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攀枝花市仁和区信访局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政府性基金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预算项目支出绩效自评报告</w:t>
      </w:r>
    </w:p>
    <w:p>
      <w:pPr>
        <w:spacing w:line="600" w:lineRule="exact"/>
        <w:ind w:firstLine="117" w:firstLineChars="39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（仁和区群众意见受理中心项目经费）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</w:p>
    <w:p>
      <w:pPr>
        <w:pStyle w:val="6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321" w:firstLineChars="100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信访局加强对党群一号通暨群众意见受理中心工作的领导、管理和指导，加大信访业务的培训，指导对群众投诉进行转交办督等工作，对复杂诉求和建议事件积极沟通协调，开展跟踪督查，妥善解决群众诉求，不断提升交办、答复的时效和质量。具体职能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日常运行及管理，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承担受理、审核、转送、交办、督办、综合协调、回访群众通过网络、电话反映的投诉事项；综合分析、报送和通报群众投诉事项；指导区级部门和乡镇、街道网络（电话）投诉受理工作；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负责监管服务热线（网络）运行情况，及时反映群众关注的焦点、热点、难点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；负责对服务热线运营商的监督、管理和考核工作。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．项目立项、资金申报的依据。</w:t>
      </w:r>
    </w:p>
    <w:p>
      <w:pPr>
        <w:spacing w:line="540" w:lineRule="exact"/>
        <w:ind w:firstLine="6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攀枝花市仁和区人民政府常务会议纪要（十一届第92次）》《区委主要领导对&lt;关于仁和区群众意见受理中心建设建议方案的请示&gt;（攀仁委群[2016]23号）的批示要求》《仁和区群众意见受理中心建设项目（项目编号：攀仁采购[2016]031号）的招标文件》，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《中共中央办公厅印发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&lt;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关于加强新时代网上信访工作的意见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&gt;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通知》《四川省信访局关于进一步加强网上信访工作的意见》《四川省网上投诉事项办理规程（试行）》《攀枝花市提升网上信访占比的工作机制》《攀枝花市整合民生服务热线、建设综合民生服务系统平台工作方案》《攀枝花市仁和区走好网上群众路线为民服务办实事工作方案》等要求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．资金分配的原则及考虑因素。</w:t>
      </w:r>
    </w:p>
    <w:p>
      <w:pPr>
        <w:spacing w:line="540" w:lineRule="exact"/>
        <w:ind w:firstLine="62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该项目资金主要用于：一是支付短号资源占用费、光纤网络租用费、智呼云维护、短信套餐等第三方运营商费用。二是支付项目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96097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热线、官网、微信、微博、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APP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等服务，整合人民网地方领导留言板、区委书记信箱、区长信箱、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12345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政务服务便民热线、四川日报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问政四川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、四川麻辣社区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群众呼声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、现场接访等投诉平台涉及系统硬件+软件运行和维护费。三是支付坐席人员的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员工薪酬和五险一金的人力成本费。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．项目主要内容。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建有语音咨询投诉系统。主要是新开通热线电话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(96097)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个坐席人员，每天提供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小时的服务，为群众提供政务咨询、投诉、建议、办事、求助类的便民服务，很大程度方便群众，提高服务质量，提升群众满意度。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整合网络投诉平台。现整合有人民网地方领导留言板、区委书记信箱、区长信箱、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12345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政务服务便民热线、四川日报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问政四川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、四川麻辣社区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群众呼声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等投诉平台，联通全区机关企事业单位、乡镇（街道）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个，群众可利用高效便捷的网络向政府部门提出建议、意见或进行投诉、举报等事项，建立起政府与群众之间全天候的联系渠道，随时听取群众的意见、解决群众的困难、接受群众监督。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运营信访网站、微信、微博，负责政策咨询、诉求受理以及相关咨询等工作。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建有知识库系统。按照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统一建设、分责维护、信息共享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谁提供谁负责、谁录入谁更新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的原则，建有咨询类知识数据库和民生服务类知识数据库，主要涉及政府政策类咨询、民生热点、便民提示、办事指南等，方便广大群众快捷咨询查询服务。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建有数据分析系统。对系统历史数据按照时间、地域、事件类型等进行深度挖掘和大数据分析，为区委、区政府决策提供有力的数据支撑。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．项目应实现的具体绩效目标，包括目标的量化、细化情况以及项目实施进度计划等。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项目实施后，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区党群一号通暨群众意见受理中心每年处理办结辖区群众各类投诉、举报、建议和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政务服务热线交办信访事项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余件次，及时解决信访群众所急所盼，有效减少信访上行压力。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jc w:val="left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以上项目按进度实施，年终项目实施进度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申报内容与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实际相符，申报目标合理可行。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年，该项目资金计划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54.75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万元，均计划来自区本级资金。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目前，该项目全区资金到位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54.75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万元，资金到位和资金计划相同，到位率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，资金到位比较及时。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，该项目资金支出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54.74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万元，执行率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99.98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，资金使用安全、规范、及时有效，资金支付范围、支付标准、支付进度、支付依据合规合法；与预算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基本相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财务管理制度健全，</w:t>
      </w:r>
      <w:r>
        <w:rPr>
          <w:rFonts w:hint="default" w:ascii="Times New Roman" w:hAnsi="Times New Roman" w:cs="Times New Roman"/>
          <w:lang w:val="zh-CN"/>
        </w:rPr>
        <w:t>机构设置合理、会计核算及账务处理及时，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严格执行财务管理制度，账务处理及时，会计核算规范。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根据工作进展情况对项目进行实施。在项目实施前、实施中进行监督并开会讨论研究。项目实施后我局的各项工作得到有利保障，各项工作能正常运转。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区党群一号通暨群众意见受理中心每年处理办结辖区群众各类投诉、举报、建议和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政务服务热线交办信访事项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余件次，及时解决信访群众所急所盼，有效减少信访上行压力。一是整合了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政务服务热线的市民投诉，规范限时答复办理信访投诉，做到解决问题有据可查、可追溯；二是及时汇聚社情民意，有利服务决策，实现信息资源共享，有利把握执政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风向标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；三是基本实现了快捷方便服务群众，及时规范回应群众关切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jc w:val="left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以上项目按进度实施，年终项目实施进度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ind w:left="-80" w:leftChars="0" w:firstLine="720" w:firstLine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社会效益：维护仁和区的社会稳定，确保一方平安，促进地方经济发展。服务对象满意度：及时办理群众来访、来信、网上信访受理、办理事项，及时化解群众诉求，群众满意度达到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95%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单位财务内部控制建设。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（二）相关建议。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加强单位内部控制建设，建立内控长效机制，严格财务管理，加强财务监督，坚持厉行节约。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                      攀枝花市仁和区信访局</w:t>
      </w:r>
    </w:p>
    <w:p>
      <w:pPr>
        <w:adjustRightInd w:val="0"/>
        <w:snapToGrid w:val="0"/>
        <w:spacing w:line="560" w:lineRule="exact"/>
        <w:ind w:firstLine="5200" w:firstLineChars="162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2023年5月9日</w:t>
      </w:r>
    </w:p>
    <w:p>
      <w:pPr>
        <w:adjustRightInd w:val="0"/>
        <w:snapToGrid w:val="0"/>
        <w:spacing w:line="560" w:lineRule="exact"/>
        <w:ind w:firstLine="4880" w:firstLineChars="1525"/>
        <w:rPr>
          <w:rFonts w:hint="default" w:ascii="Times New Roman" w:hAnsi="Times New Roman" w:cs="Times New Roman"/>
          <w:lang w:val="en-US" w:eastAsia="zh-CN"/>
        </w:rPr>
      </w:pPr>
    </w:p>
    <w:p>
      <w:pPr>
        <w:adjustRightInd w:val="0"/>
        <w:snapToGrid w:val="0"/>
        <w:spacing w:line="560" w:lineRule="exact"/>
        <w:ind w:firstLine="4880" w:firstLineChars="1525"/>
        <w:rPr>
          <w:rFonts w:hint="default" w:ascii="Times New Roman" w:hAnsi="Times New Roman" w:cs="Times New Roman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39EFE"/>
    <w:multiLevelType w:val="singleLevel"/>
    <w:tmpl w:val="0DB39E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9B7518"/>
    <w:multiLevelType w:val="singleLevel"/>
    <w:tmpl w:val="269B75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1D22A9"/>
    <w:multiLevelType w:val="singleLevel"/>
    <w:tmpl w:val="311D22A9"/>
    <w:lvl w:ilvl="0" w:tentative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abstractNum w:abstractNumId="3">
    <w:nsid w:val="5DABEA28"/>
    <w:multiLevelType w:val="singleLevel"/>
    <w:tmpl w:val="5DABEA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FD70EB"/>
    <w:multiLevelType w:val="singleLevel"/>
    <w:tmpl w:val="70FD70E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515A0C"/>
    <w:rsid w:val="00866E99"/>
    <w:rsid w:val="01CC3404"/>
    <w:rsid w:val="06C8754A"/>
    <w:rsid w:val="0DF513F2"/>
    <w:rsid w:val="0EDB478C"/>
    <w:rsid w:val="103D180A"/>
    <w:rsid w:val="11B8036C"/>
    <w:rsid w:val="23920512"/>
    <w:rsid w:val="291C455A"/>
    <w:rsid w:val="2AA14EFF"/>
    <w:rsid w:val="2AE46C6D"/>
    <w:rsid w:val="2E142328"/>
    <w:rsid w:val="32601632"/>
    <w:rsid w:val="32BD4972"/>
    <w:rsid w:val="36926D0C"/>
    <w:rsid w:val="37F93E62"/>
    <w:rsid w:val="388F0C6F"/>
    <w:rsid w:val="3A094EC7"/>
    <w:rsid w:val="3B3B73DF"/>
    <w:rsid w:val="3D41750D"/>
    <w:rsid w:val="3F021D6B"/>
    <w:rsid w:val="43CF66DA"/>
    <w:rsid w:val="45D22ABE"/>
    <w:rsid w:val="471F7B3D"/>
    <w:rsid w:val="47800E5B"/>
    <w:rsid w:val="48C11C23"/>
    <w:rsid w:val="4DAF2BCF"/>
    <w:rsid w:val="4DDB6F66"/>
    <w:rsid w:val="4F683383"/>
    <w:rsid w:val="51E33A58"/>
    <w:rsid w:val="557669C3"/>
    <w:rsid w:val="5FEB5BEE"/>
    <w:rsid w:val="64AF682A"/>
    <w:rsid w:val="664A4FCE"/>
    <w:rsid w:val="66880D06"/>
    <w:rsid w:val="6C305F8D"/>
    <w:rsid w:val="6D12331B"/>
    <w:rsid w:val="70A94D72"/>
    <w:rsid w:val="792F2AEE"/>
    <w:rsid w:val="7E356334"/>
    <w:rsid w:val="7FB759F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15</TotalTime>
  <ScaleCrop>false</ScaleCrop>
  <LinksUpToDate>false</LinksUpToDate>
  <CharactersWithSpaces>894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刘娟</cp:lastModifiedBy>
  <dcterms:modified xsi:type="dcterms:W3CDTF">2024-10-25T10:24:41Z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7062E71994F74E3DB290AF63CBB8E694</vt:lpwstr>
  </property>
</Properties>
</file>