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42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6"/>
        <w:gridCol w:w="724"/>
        <w:gridCol w:w="1176"/>
        <w:gridCol w:w="2641"/>
        <w:gridCol w:w="35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Style w:val="6"/>
                <w:rFonts w:eastAsia="宋体"/>
                <w:lang w:val="en-US" w:eastAsia="zh-CN" w:bidi="ar"/>
              </w:rPr>
              <w:t>2024</w:t>
            </w:r>
            <w:r>
              <w:rPr>
                <w:rStyle w:val="7"/>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663" w:type="pct"/>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3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非税总账系统维护费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6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33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6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42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6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66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2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0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36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保证2024年度非税收入总账系统软件的正常运行和使用，规范和加强账务核算，提高非税管理工作效率。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63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非税总账系统维护</w:t>
            </w:r>
          </w:p>
        </w:tc>
        <w:tc>
          <w:tcPr>
            <w:tcW w:w="1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系统正常运行使用率</w:t>
            </w:r>
          </w:p>
        </w:tc>
        <w:tc>
          <w:tcPr>
            <w:tcW w:w="1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非税总账系统软件维护费</w:t>
            </w:r>
          </w:p>
        </w:tc>
        <w:tc>
          <w:tcPr>
            <w:tcW w:w="1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保证2024年非税会计核算工作顺利开展</w:t>
            </w:r>
          </w:p>
        </w:tc>
        <w:tc>
          <w:tcPr>
            <w:tcW w:w="1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规范和加强非税账务会计核算，提升工作效率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9" w:hRule="atLeast"/>
        </w:trPr>
        <w:tc>
          <w:tcPr>
            <w:tcW w:w="63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4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软件使用者满意度</w:t>
            </w:r>
          </w:p>
        </w:tc>
        <w:tc>
          <w:tcPr>
            <w:tcW w:w="19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
    <w:p/>
    <w:tbl>
      <w:tblPr>
        <w:tblStyle w:val="4"/>
        <w:tblW w:w="527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3"/>
        <w:gridCol w:w="1102"/>
        <w:gridCol w:w="1102"/>
        <w:gridCol w:w="2696"/>
        <w:gridCol w:w="3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740" w:type="pct"/>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2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政府综合财务报告劳务费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74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25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74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0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74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74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0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75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514"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总体目标</w:t>
            </w:r>
          </w:p>
        </w:tc>
        <w:tc>
          <w:tcPr>
            <w:tcW w:w="44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完成2023年政府综合财务报告编制上报工作。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编制政府综合财务报告服务购买</w:t>
            </w:r>
          </w:p>
        </w:tc>
        <w:tc>
          <w:tcPr>
            <w:tcW w:w="1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报告编制上报合格率</w:t>
            </w:r>
          </w:p>
        </w:tc>
        <w:tc>
          <w:tcPr>
            <w:tcW w:w="1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政府综合财务报告劳务费用</w:t>
            </w:r>
          </w:p>
        </w:tc>
        <w:tc>
          <w:tcPr>
            <w:tcW w:w="1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完成政府综合财务报告上报</w:t>
            </w:r>
          </w:p>
        </w:tc>
        <w:tc>
          <w:tcPr>
            <w:tcW w:w="1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提高财务报告社会效益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5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主管部门满意度</w:t>
            </w:r>
          </w:p>
        </w:tc>
        <w:tc>
          <w:tcPr>
            <w:tcW w:w="17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6"/>
        <w:gridCol w:w="1081"/>
        <w:gridCol w:w="931"/>
        <w:gridCol w:w="2251"/>
        <w:gridCol w:w="33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7"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12"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项目名称</w:t>
            </w:r>
          </w:p>
        </w:tc>
        <w:tc>
          <w:tcPr>
            <w:tcW w:w="32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委托代理记账服务费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12"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预算单位</w:t>
            </w:r>
          </w:p>
        </w:tc>
        <w:tc>
          <w:tcPr>
            <w:tcW w:w="32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攀枝花市仁和区财政局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1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3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1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71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320"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46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完成委托代理26个行政事业单位</w:t>
            </w:r>
            <w:bookmarkStart w:id="0" w:name="_GoBack"/>
            <w:r>
              <w:rPr>
                <w:rFonts w:hint="eastAsia" w:ascii="宋体" w:hAnsi="宋体" w:eastAsia="宋体" w:cs="宋体"/>
                <w:i w:val="0"/>
                <w:iCs w:val="0"/>
                <w:color w:val="000000"/>
                <w:kern w:val="0"/>
                <w:sz w:val="24"/>
                <w:szCs w:val="24"/>
                <w:u w:val="none"/>
                <w:lang w:val="en-US" w:eastAsia="zh-CN" w:bidi="ar"/>
              </w:rPr>
              <w:t>记帐</w:t>
            </w:r>
            <w:bookmarkEnd w:id="0"/>
            <w:r>
              <w:rPr>
                <w:rFonts w:hint="eastAsia" w:ascii="宋体" w:hAnsi="宋体" w:eastAsia="宋体" w:cs="宋体"/>
                <w:i w:val="0"/>
                <w:iCs w:val="0"/>
                <w:color w:val="000000"/>
                <w:kern w:val="0"/>
                <w:sz w:val="24"/>
                <w:szCs w:val="24"/>
                <w:u w:val="none"/>
                <w:lang w:val="en-US" w:eastAsia="zh-CN" w:bidi="ar"/>
              </w:rPr>
              <w:t>业务相关事宜，按照相关要求，审核会计原始凭证，填制会计记账凭证，登记会计帐薄，编制会计报告（会计报表），办理年终财务决算等。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3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3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委托代理记账单位个数</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单位财务正常运行</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按照相关要求，审核会计原始凭证，填制会计记账凭证，登记会计帐薄，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单位财务正常运行</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编制财报（月报、年报），办理年终财务决算等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服务时间</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3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委托代理记账费用</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按每月750元/月计算，合计23.4万元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拟达成效</w:t>
            </w:r>
          </w:p>
        </w:tc>
        <w:tc>
          <w:tcPr>
            <w:tcW w:w="19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解决了人员少、无财务人员的行政事业单位能正常开展财务工作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用户满意度</w:t>
            </w:r>
          </w:p>
        </w:tc>
        <w:tc>
          <w:tcPr>
            <w:tcW w:w="19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
    <w:p/>
    <w:p/>
    <w:p/>
    <w:p/>
    <w:p/>
    <w:p/>
    <w:p/>
    <w:p/>
    <w:p/>
    <w:p/>
    <w:p/>
    <w:tbl>
      <w:tblPr>
        <w:tblStyle w:val="4"/>
        <w:tblW w:w="510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7"/>
        <w:gridCol w:w="1079"/>
        <w:gridCol w:w="1083"/>
        <w:gridCol w:w="2811"/>
        <w:gridCol w:w="28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1762" w:type="pct"/>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2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四川省非税收入收缴管理系统历史数据迁移服务费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762" w:type="pct"/>
            <w:gridSpan w:val="3"/>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2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76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1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7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1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4.00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76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14"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47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将原非税收缴管理系统V4.0中的非税收缴和财政票据历史数据迁移到新的非税收缴暨财政电子票据管理系统中,实现新旧数据一体化，统一入口查询及在途业务连续办理的目标。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2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非税收入收缴管理和财政票据系统历史数据迁移</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数据迁移合格率</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2024年实施完成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非税收入收缴管理和财政票据系统历史数据迁移费用</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5"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统一入口查询及在途业务连续办理</w:t>
            </w:r>
          </w:p>
        </w:tc>
        <w:tc>
          <w:tcPr>
            <w:tcW w:w="162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便于查询和管理历史数据，提高非税收入管理及票据领用、核销管理效率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3" w:hRule="atLeast"/>
        </w:trPr>
        <w:tc>
          <w:tcPr>
            <w:tcW w:w="52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软件使用者满意度</w:t>
            </w:r>
          </w:p>
        </w:tc>
        <w:tc>
          <w:tcPr>
            <w:tcW w:w="1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
    <w:p/>
    <w:p/>
    <w:p/>
    <w:tbl>
      <w:tblPr>
        <w:tblStyle w:val="4"/>
        <w:tblW w:w="51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3"/>
        <w:gridCol w:w="826"/>
        <w:gridCol w:w="1215"/>
        <w:gridCol w:w="3277"/>
        <w:gridCol w:w="3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43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博思电子票据管理系统V1.0维护费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trPr>
        <w:tc>
          <w:tcPr>
            <w:tcW w:w="1435"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5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143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84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143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143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1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保证2024年全区已开通电子票据端口的用票单位的财政票据管理和非税收缴电子化系统正常运行。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博思电子票据管理系统V1.0单位端个数</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7"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博思电子票据管理系统V1.0财政端运行维护</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系统正常使用率</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博思电子票据管理系统V1.0单位端运行维护费</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0.06万元/年/一个票点×112=6.72万元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7"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博思电子票据管理系统V1.0财政端运行维护费</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1.2万/年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系统使用效益</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提高了财政票据领用和核销管理效率、便于加强账务核算监督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1"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8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8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软件使用者满意度</w:t>
            </w:r>
          </w:p>
        </w:tc>
        <w:tc>
          <w:tcPr>
            <w:tcW w:w="171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
    <w:tbl>
      <w:tblPr>
        <w:tblStyle w:val="4"/>
        <w:tblW w:w="521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24"/>
        <w:gridCol w:w="1472"/>
        <w:gridCol w:w="1229"/>
        <w:gridCol w:w="2144"/>
        <w:gridCol w:w="2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0" w:hRule="atLeast"/>
        </w:trPr>
        <w:tc>
          <w:tcPr>
            <w:tcW w:w="5000" w:type="pct"/>
            <w:gridSpan w:val="5"/>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221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仁和区生活垃圾处置费缴费平台技术服务费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221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27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221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20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221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其中：财政拨款</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3" w:hRule="atLeast"/>
        </w:trPr>
        <w:tc>
          <w:tcPr>
            <w:tcW w:w="221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0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2" w:hRule="atLeast"/>
        </w:trPr>
        <w:tc>
          <w:tcPr>
            <w:tcW w:w="6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总体目标</w:t>
            </w:r>
          </w:p>
        </w:tc>
        <w:tc>
          <w:tcPr>
            <w:tcW w:w="431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搭建仁和区生活垃圾处置费缴费平台，用于城市社区个体工商户和企业生活垃圾处置费征收，实现网上线下一站式缴费。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6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82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9"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9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仁和区生活垃圾处置费缴费平台维护</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仁和区生活垃圾处置费缴费平台正常运行</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5" w:hRule="atLeast"/>
        </w:trPr>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2024年1-12月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9"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0"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仁和区生活垃圾处置费缴费平台技术服务费</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仁和区生活垃圾处置费缴费平台使用效益</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提升群众满意度，让群众办事更方便、更快捷、更有效率，实现网上线下一站式缴费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8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20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软件使用者满意度</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r>
        <w:br w:type="page"/>
      </w: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9"/>
        <w:gridCol w:w="1008"/>
        <w:gridCol w:w="1008"/>
        <w:gridCol w:w="3224"/>
        <w:gridCol w:w="2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7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财政债务数据技术咨询服务费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7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52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7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76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7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6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7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76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56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保障“监测平台”、“四川省政府债券管理平台”相关系统的技术服务、系统的业务咨询、系统操作以及数据处理、整理、汇总、查询、分析等相关服务工作顺利开展。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监测全区行政事业单位及国有企业单位个数</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系统故障次数</w:t>
            </w:r>
          </w:p>
        </w:tc>
        <w:tc>
          <w:tcPr>
            <w:tcW w:w="1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2024年“监测平台”和“四川省政府债券管理平台”技术咨询服务费</w:t>
            </w:r>
          </w:p>
        </w:tc>
        <w:tc>
          <w:tcPr>
            <w:tcW w:w="1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1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系统使用效益</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根据债务率、新增债务率、偿债率、逾期债务率等经济指标，评估债务风险状况。防控债务风险。规范地方政府债务管理，实行规模控制和分类管理，保障经济的正常运行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1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7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系统使用持续效益</w:t>
            </w:r>
          </w:p>
        </w:tc>
        <w:tc>
          <w:tcPr>
            <w:tcW w:w="17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防范化解财政金融风险，保障经济融资平台健康、持续的发展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7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平台使用者满意度</w:t>
            </w:r>
          </w:p>
        </w:tc>
        <w:tc>
          <w:tcPr>
            <w:tcW w:w="1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r>
    </w:tbl>
    <w:p/>
    <w:tbl>
      <w:tblPr>
        <w:tblStyle w:val="4"/>
        <w:tblW w:w="51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1051"/>
        <w:gridCol w:w="1215"/>
        <w:gridCol w:w="2760"/>
        <w:gridCol w:w="3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 xml:space="preserve">其他运转类项目支出绩效目标申报表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72"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政府投资项目评审费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72"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7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7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7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0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支付中介机构政府投资项目评审费,支付外聘人员经费，确保全区建设项目顺利实施，切实保护国家利益和维护建设单位、施工单位的合法权益。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工程项目招标控制价评审</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项目评审质量</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保证评审结果的合法性、真实性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政府投资项目评审费</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外聘人员经费</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项目评审效益</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节约资金不少于6000万元，切实保护国家利益和维护建设单位、施工单位的合法权益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项目建设单位满意度</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bl>
    <w:p/>
    <w:tbl>
      <w:tblPr>
        <w:tblStyle w:val="4"/>
        <w:tblW w:w="5918" w:type="pct"/>
        <w:tblInd w:w="-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1200"/>
        <w:gridCol w:w="2268"/>
        <w:gridCol w:w="3264"/>
        <w:gridCol w:w="2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9"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财政一体化系统建设运行维护管理经费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9"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1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119.00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9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4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保障我区区级预算单位财政一体化系统正常运行和使用，确保2024年部门基础信息、项目库、预算编制、预算批复、预算调整调剂、预算执行、政府采购、会计核算、部门决算、部门财报、政府性债务、资产信息管理、直达资金监控、地方财政分析评价等财政业务工作顺利完成。保障全区全年财政业务专网使用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11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使用财政一体化系统单位数量</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129家预算单位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金财网网络租赁站点</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72个VPN专线站点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系统、网络正常运行率</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系统、网络正常运行使用时间</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财政预算管理一体化系统建设及维护费</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1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财政业务专网租赁费</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系统、网络使用效益</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支撑部门基础信息、项目库、预算编制、预算批复、预算调整调剂、预算执行等各模块财政业务工作正常开展及运行维护。支撑财政业务专网使用畅通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用户平台使用者满意度</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
    <w:p/>
    <w:p/>
    <w:p/>
    <w:p/>
    <w:p/>
    <w:p/>
    <w:p/>
    <w:p/>
    <w:p/>
    <w:p/>
    <w:tbl>
      <w:tblPr>
        <w:tblStyle w:val="4"/>
        <w:tblW w:w="51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
        <w:gridCol w:w="1035"/>
        <w:gridCol w:w="1230"/>
        <w:gridCol w:w="2989"/>
        <w:gridCol w:w="31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29"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仁和区财政网络及信息化设备运行维护费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29"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2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8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87"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4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为保障我区金财网涉及相关财政、财务软件的正常运行，规范我单位网络及信息化设备的运行维护管理，确保服务器、终端系统等设备的日常维护，聘请专业技术人员到我单位驻守办公。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8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9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聘请专业技术人员</w:t>
            </w:r>
          </w:p>
        </w:tc>
        <w:tc>
          <w:tcPr>
            <w:tcW w:w="1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设备故障率</w:t>
            </w:r>
          </w:p>
        </w:tc>
        <w:tc>
          <w:tcPr>
            <w:tcW w:w="1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2024全年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聘请技术人员费用</w:t>
            </w:r>
          </w:p>
        </w:tc>
        <w:tc>
          <w:tcPr>
            <w:tcW w:w="1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94"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预计达成效果</w:t>
            </w:r>
          </w:p>
        </w:tc>
        <w:tc>
          <w:tcPr>
            <w:tcW w:w="1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支撑财政业务正常开展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财政、财务软件用户满意度</w:t>
            </w:r>
          </w:p>
        </w:tc>
        <w:tc>
          <w:tcPr>
            <w:tcW w:w="1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维护需求满意度</w:t>
            </w:r>
          </w:p>
        </w:tc>
        <w:tc>
          <w:tcPr>
            <w:tcW w:w="1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p/>
    <w:p/>
    <w:p/>
    <w:p/>
    <w:p/>
    <w:p/>
    <w:tbl>
      <w:tblPr>
        <w:tblStyle w:val="4"/>
        <w:tblW w:w="52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872"/>
        <w:gridCol w:w="1200"/>
        <w:gridCol w:w="2712"/>
        <w:gridCol w:w="3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3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财政绩效预算管理经费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3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6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33"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1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3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33"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8"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0" w:hRule="atLeast"/>
        </w:trPr>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总体目标</w:t>
            </w:r>
          </w:p>
        </w:tc>
        <w:tc>
          <w:tcPr>
            <w:tcW w:w="462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构建“绩效目标审核、事中绩效监控、事后绩效评估及绩效结果运用”的全过程绩效预算管理机制，全面提升财政资金支出绩效。具体措施为：一是编制预算绩效目标。二是按照政府购买服务相关要求，进行购买服务，委托中介机构参与部分项目的绩效评价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3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8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88" w:type="pct"/>
            <w:vMerge w:val="restart"/>
            <w:tcBorders>
              <w:top w:val="single" w:color="auto"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72" w:type="pc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委托第三方机构评价项目数</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以实际评价项目数为准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88" w:type="pct"/>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72"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第三方机构参与绩效评价质量</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第三方规范、客观、公正参与绩效评价工作且报告质量较高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88" w:type="pct"/>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88" w:type="pct"/>
            <w:vMerge w:val="continue"/>
            <w:tcBorders>
              <w:top w:val="nil"/>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第三方机构及评审专家委托评审费</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8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72"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工作质效</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推进绩效评价工作的客观性、公正性、规范性；健全全过程预算绩效管理机制，强化预算绩效目标管理工作，提高财政支出绩效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8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行政事业单位财务人员满意度</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3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8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群众满意度</w:t>
            </w:r>
          </w:p>
        </w:tc>
        <w:tc>
          <w:tcPr>
            <w:tcW w:w="194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bl>
    <w:p/>
    <w:p/>
    <w:p/>
    <w:p/>
    <w:p/>
    <w:p/>
    <w:p/>
    <w:p/>
    <w:p/>
    <w:tbl>
      <w:tblPr>
        <w:tblStyle w:val="4"/>
        <w:tblW w:w="52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4"/>
        <w:gridCol w:w="1230"/>
        <w:gridCol w:w="1350"/>
        <w:gridCol w:w="2976"/>
        <w:gridCol w:w="2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759"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2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行政事业单位资产管理信息系统软件运行维护经费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759"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2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75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4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75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4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7" w:hRule="atLeast"/>
        </w:trPr>
        <w:tc>
          <w:tcPr>
            <w:tcW w:w="175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49"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7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保障2024年度全区行政事业单位资产管理软件的正常运行和使用。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681"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1"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74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行政事业单位资产管理信息系统软件运行维护</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资产管理信息系统正常运行率</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1"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软件运行维护费</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3"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1" w:type="pct"/>
            <w:tcBorders>
              <w:top w:val="nil"/>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748"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达到预计效果</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提高全区国有资产管理工作效率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2"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行政事业单位软件用户满意度</w:t>
            </w:r>
          </w:p>
        </w:tc>
        <w:tc>
          <w:tcPr>
            <w:tcW w:w="1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c>
          <w:tcPr>
            <w:tcW w:w="1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4"/>
                <w:szCs w:val="24"/>
                <w:u w:val="none"/>
              </w:rPr>
            </w:pPr>
          </w:p>
        </w:tc>
      </w:tr>
    </w:tbl>
    <w:p/>
    <w:p/>
    <w:tbl>
      <w:tblPr>
        <w:tblStyle w:val="4"/>
        <w:tblW w:w="52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2"/>
        <w:gridCol w:w="857"/>
        <w:gridCol w:w="1425"/>
        <w:gridCol w:w="2829"/>
        <w:gridCol w:w="3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2024</w:t>
            </w:r>
            <w:r>
              <w:rPr>
                <w:rFonts w:hint="eastAsia" w:ascii="宋体" w:hAnsi="宋体" w:eastAsia="宋体" w:cs="宋体"/>
                <w:i w:val="0"/>
                <w:iCs w:val="0"/>
                <w:color w:val="000000"/>
                <w:kern w:val="0"/>
                <w:sz w:val="24"/>
                <w:szCs w:val="24"/>
                <w:u w:val="none"/>
                <w:lang w:val="en-US" w:eastAsia="zh-CN" w:bidi="ar"/>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7" w:hRule="atLeast"/>
        </w:trPr>
        <w:tc>
          <w:tcPr>
            <w:tcW w:w="159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政府采购一体化平台服务运行服务费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 w:hRule="atLeast"/>
        </w:trPr>
        <w:tc>
          <w:tcPr>
            <w:tcW w:w="1590"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59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59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25.00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6" w:hRule="atLeast"/>
        </w:trPr>
        <w:tc>
          <w:tcPr>
            <w:tcW w:w="159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8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政府采购一体化系统正常运行，对政府采购各项工作开展及运行维护,支撑政府采购一体化业务使用畅通按照使用需要及时修改调整。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79" w:type="pc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政府采购一体化运行维护</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政府采购一体化系统正常运行率</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政府采购一体化系统建设及维护费</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系统、网络使用效益</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对政府采购各项工作开展及运行维护。支撑政府采购一体化业务使用畅通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用户平台使用者满意度</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2390"/>
    <w:rsid w:val="0143508C"/>
    <w:rsid w:val="06250168"/>
    <w:rsid w:val="068B1221"/>
    <w:rsid w:val="07246EC6"/>
    <w:rsid w:val="0DD3123D"/>
    <w:rsid w:val="109733D9"/>
    <w:rsid w:val="12F317D9"/>
    <w:rsid w:val="1B911BA6"/>
    <w:rsid w:val="21690C01"/>
    <w:rsid w:val="23E03DE8"/>
    <w:rsid w:val="242C30A0"/>
    <w:rsid w:val="2648317E"/>
    <w:rsid w:val="265B5A17"/>
    <w:rsid w:val="328E4700"/>
    <w:rsid w:val="3472336E"/>
    <w:rsid w:val="34CA2A09"/>
    <w:rsid w:val="396A3D1A"/>
    <w:rsid w:val="3E267C2C"/>
    <w:rsid w:val="40600DAE"/>
    <w:rsid w:val="474F17A4"/>
    <w:rsid w:val="48DE5EB1"/>
    <w:rsid w:val="4AF57627"/>
    <w:rsid w:val="53746ECA"/>
    <w:rsid w:val="641B23BA"/>
    <w:rsid w:val="65A45331"/>
    <w:rsid w:val="65C938C1"/>
    <w:rsid w:val="66266FE9"/>
    <w:rsid w:val="67950631"/>
    <w:rsid w:val="6C1059E9"/>
    <w:rsid w:val="6F647ED9"/>
    <w:rsid w:val="720B74B0"/>
    <w:rsid w:val="75973D58"/>
    <w:rsid w:val="77EA5B83"/>
    <w:rsid w:val="780472F2"/>
    <w:rsid w:val="7D5A3B9A"/>
    <w:rsid w:val="7E757B35"/>
    <w:rsid w:val="7ED2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default" w:ascii="Times New Roman" w:hAnsi="Times New Roman" w:cs="Times New Roman"/>
      <w:color w:val="000000"/>
      <w:sz w:val="24"/>
      <w:szCs w:val="24"/>
      <w:u w:val="none"/>
    </w:rPr>
  </w:style>
  <w:style w:type="character" w:customStyle="1" w:styleId="7">
    <w:name w:val="font2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2024-01-31T08:37:00Z</dcterms:created>
  <dc:creator>Administrator</dc:creator>
  <cp:lastModifiedBy>陈曦</cp:lastModifiedBy>
  <dcterms:modified xsi:type="dcterms:W3CDTF">2024-10-24T09:51:33Z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80C8885C96E04171B19C98AE8CC4E58F</vt:lpwstr>
  </property>
</Properties>
</file>