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73667">
      <w:pPr>
        <w:spacing w:line="600" w:lineRule="exact"/>
        <w:jc w:val="center"/>
        <w:outlineLvl w:val="0"/>
        <w:rPr>
          <w:rFonts w:ascii="方正小标宋简体" w:hAnsi="宋体" w:eastAsia="方正小标宋简体"/>
          <w:color w:val="000000"/>
          <w:sz w:val="72"/>
          <w:szCs w:val="72"/>
        </w:rPr>
      </w:pPr>
      <w:bookmarkStart w:id="0" w:name="_Toc15306267"/>
    </w:p>
    <w:p w14:paraId="5FF6187D">
      <w:pPr>
        <w:spacing w:line="600" w:lineRule="exact"/>
        <w:jc w:val="center"/>
        <w:outlineLvl w:val="0"/>
        <w:rPr>
          <w:rFonts w:ascii="方正小标宋简体" w:hAnsi="宋体" w:eastAsia="方正小标宋简体"/>
          <w:color w:val="000000"/>
          <w:sz w:val="72"/>
          <w:szCs w:val="72"/>
        </w:rPr>
      </w:pPr>
    </w:p>
    <w:p w14:paraId="5A602667">
      <w:pPr>
        <w:spacing w:line="600" w:lineRule="exact"/>
        <w:jc w:val="center"/>
        <w:outlineLvl w:val="0"/>
        <w:rPr>
          <w:rFonts w:ascii="方正小标宋简体" w:hAnsi="宋体" w:eastAsia="方正小标宋简体"/>
          <w:color w:val="000000"/>
          <w:sz w:val="72"/>
          <w:szCs w:val="72"/>
        </w:rPr>
      </w:pPr>
    </w:p>
    <w:p w14:paraId="658301D8">
      <w:pPr>
        <w:spacing w:line="600" w:lineRule="exact"/>
        <w:jc w:val="center"/>
        <w:outlineLvl w:val="0"/>
        <w:rPr>
          <w:rFonts w:ascii="方正小标宋简体" w:hAnsi="宋体" w:eastAsia="方正小标宋简体"/>
          <w:color w:val="000000"/>
          <w:sz w:val="72"/>
          <w:szCs w:val="72"/>
        </w:rPr>
      </w:pPr>
    </w:p>
    <w:p w14:paraId="6F52B026">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96597"/>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0C556335">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96598"/>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攀枝花市仁和区</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lang w:eastAsia="zh-CN"/>
        </w:rPr>
        <w:t>务本中小学校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23940DF1">
      <w:pPr>
        <w:adjustRightInd w:val="0"/>
        <w:snapToGrid w:val="0"/>
        <w:spacing w:line="360" w:lineRule="auto"/>
        <w:jc w:val="center"/>
        <w:outlineLvl w:val="0"/>
        <w:rPr>
          <w:rFonts w:ascii="方正小标宋简体" w:hAnsi="宋体" w:eastAsia="方正小标宋简体"/>
          <w:color w:val="000000"/>
          <w:sz w:val="52"/>
          <w:szCs w:val="52"/>
        </w:rPr>
      </w:pPr>
    </w:p>
    <w:p w14:paraId="1045963E">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6D3E5F2F">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319CC28B"/>
    <w:p w14:paraId="0D62D2CA">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14:paraId="65B56305">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49B130C9">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324F1B67">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14:paraId="374DADDF">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381B00C9">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74BB5E08">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3D72D316">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42878C13">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14:paraId="25D918F7">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61AA9F7D">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52F7FAE1">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47D4F064">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10CB5C14">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19B02C0E">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14:paraId="590481B6">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5E76C468">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14:paraId="2B1D27CA">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11FA392D">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14:paraId="299B2AEF">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25</w:t>
      </w:r>
      <w:r>
        <w:fldChar w:fldCharType="end"/>
      </w:r>
      <w:r>
        <w:fldChar w:fldCharType="end"/>
      </w:r>
    </w:p>
    <w:p w14:paraId="18C03E24">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33E34ADF">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7ECBF428">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536AC959">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2CFE4515">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7B0C6BB6">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23FFBCE8">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57DA7CF1">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645B7FC0">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0AD9EFD9">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28DC55E6">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5EEACA18">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600185FF">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14:paraId="5C5424CC">
      <w:pPr>
        <w:widowControl/>
        <w:jc w:val="left"/>
        <w:rPr>
          <w:rFonts w:ascii="仿宋" w:hAnsi="仿宋" w:eastAsia="仿宋"/>
          <w:color w:val="000000"/>
          <w:sz w:val="24"/>
        </w:rPr>
      </w:pPr>
      <w:r>
        <w:rPr>
          <w:rFonts w:ascii="仿宋" w:hAnsi="仿宋" w:eastAsia="仿宋"/>
          <w:color w:val="000000"/>
          <w:sz w:val="24"/>
        </w:rPr>
        <w:fldChar w:fldCharType="end"/>
      </w:r>
    </w:p>
    <w:p w14:paraId="4D5C49F6">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17A9940D">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3734B6FC">
      <w:pPr>
        <w:widowControl/>
        <w:jc w:val="left"/>
        <w:rPr>
          <w:rFonts w:ascii="黑体" w:eastAsia="黑体"/>
          <w:color w:val="000000"/>
          <w:sz w:val="32"/>
          <w:szCs w:val="32"/>
        </w:rPr>
      </w:pPr>
    </w:p>
    <w:p w14:paraId="7485D54E">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604AF877">
      <w:pPr>
        <w:pStyle w:val="5"/>
        <w:adjustRightInd w:val="0"/>
        <w:snapToGrid w:val="0"/>
        <w:spacing w:line="580" w:lineRule="exact"/>
        <w:ind w:firstLine="672" w:firstLineChars="210"/>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14:paraId="46B2D82C">
      <w:pPr>
        <w:snapToGrid w:val="0"/>
        <w:spacing w:line="520" w:lineRule="exact"/>
        <w:ind w:firstLine="640" w:firstLineChars="200"/>
        <w:rPr>
          <w:rFonts w:hint="eastAsia" w:ascii="仿宋" w:hAnsi="仿宋" w:eastAsia="仿宋"/>
          <w:bCs/>
          <w:color w:val="000000"/>
          <w:sz w:val="32"/>
          <w:szCs w:val="32"/>
          <w:lang w:eastAsia="zh-CN"/>
        </w:rPr>
      </w:pPr>
      <w:r>
        <w:rPr>
          <w:rFonts w:hint="eastAsia" w:ascii="仿宋" w:hAnsi="仿宋" w:eastAsia="仿宋"/>
          <w:bCs/>
          <w:color w:val="000000"/>
          <w:sz w:val="32"/>
          <w:szCs w:val="32"/>
        </w:rPr>
        <w:t>攀枝花市仁和区务本中小学校是仁和区教育局直属管辖的中小学阶段义务教育学校</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2018年学校重点工作任务是完成本辖区内适龄儿童的义务教育、小学阶段学历教育、中学义务教育及相关社会服务，是一所城乡结合的寄宿制小学。现所辖一所中小学校。仁和区务本中小学校属于独立核算的一类事业单位，由财政全额拨款的事业单位。2018年无变动情况。我校现有财政补助开支人数58人，其中：在职教职工58人。与上年相比减少了</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人、原因是2018年退休</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人</w:t>
      </w:r>
      <w:r>
        <w:rPr>
          <w:rFonts w:hint="eastAsia" w:ascii="仿宋" w:hAnsi="仿宋" w:eastAsia="仿宋"/>
          <w:bCs/>
          <w:color w:val="000000"/>
          <w:sz w:val="32"/>
          <w:szCs w:val="32"/>
          <w:lang w:eastAsia="zh-CN"/>
        </w:rPr>
        <w:t>。</w:t>
      </w:r>
    </w:p>
    <w:p w14:paraId="0D122180">
      <w:pPr>
        <w:snapToGrid w:val="0"/>
        <w:spacing w:line="520" w:lineRule="exact"/>
        <w:ind w:firstLine="640" w:firstLineChars="200"/>
        <w:rPr>
          <w:rFonts w:hint="eastAsia" w:ascii="仿宋" w:hAnsi="仿宋" w:eastAsia="仿宋"/>
          <w:bCs/>
          <w:color w:val="000000"/>
          <w:sz w:val="32"/>
          <w:szCs w:val="32"/>
          <w:lang w:eastAsia="zh-CN"/>
        </w:rPr>
      </w:pPr>
    </w:p>
    <w:bookmarkEnd w:id="16"/>
    <w:bookmarkEnd w:id="17"/>
    <w:p w14:paraId="696F0D6D">
      <w:pPr>
        <w:snapToGrid w:val="0"/>
        <w:spacing w:line="520" w:lineRule="exact"/>
        <w:ind w:firstLine="640" w:firstLineChars="200"/>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0A8BB4CF">
      <w:pPr>
        <w:snapToGrid w:val="0"/>
        <w:spacing w:line="52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从整个收支预算可以看出，2018年收支预决算执行情况是比较良好的、2018年与2017年相比较财政拨款预算收入增加了84万元原因：项目经费有所增加、新增学校食堂建设，学生宿舍楼和教师周转宿舍楼工程以及人员经费。在审核监督财务收支过程中、发现问题及时进行了处理、及时向上级财政主管部门请教、使各项财务工作能顺利的在我单位得以顺利实施。</w:t>
      </w:r>
    </w:p>
    <w:p w14:paraId="7136E410">
      <w:pPr>
        <w:pStyle w:val="5"/>
        <w:adjustRightInd w:val="0"/>
        <w:snapToGrid w:val="0"/>
        <w:spacing w:before="93" w:line="600" w:lineRule="exact"/>
        <w:ind w:firstLine="672" w:firstLineChars="210"/>
        <w:outlineLvl w:val="2"/>
        <w:rPr>
          <w:rFonts w:ascii="仿宋" w:hAnsi="仿宋" w:eastAsia="仿宋"/>
          <w:bCs/>
          <w:color w:val="000000"/>
          <w:sz w:val="32"/>
          <w:szCs w:val="32"/>
        </w:rPr>
      </w:pPr>
    </w:p>
    <w:p w14:paraId="7ACE8BAB">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1E806EE8">
      <w:pPr>
        <w:ind w:firstLine="800" w:firstLineChars="250"/>
        <w:rPr>
          <w:rFonts w:ascii="仿宋" w:hAnsi="仿宋" w:eastAsia="仿宋"/>
          <w:sz w:val="32"/>
          <w:szCs w:val="32"/>
        </w:rPr>
      </w:pPr>
      <w:r>
        <w:rPr>
          <w:rFonts w:hint="eastAsia" w:ascii="仿宋" w:hAnsi="仿宋" w:eastAsia="仿宋"/>
          <w:sz w:val="32"/>
          <w:szCs w:val="32"/>
          <w:lang w:eastAsia="zh-CN"/>
        </w:rPr>
        <w:t>攀枝花市仁和区务本中小学校</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14:paraId="7EEA6C24">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27376507">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2"/>
      <w:bookmarkEnd w:id="23"/>
    </w:p>
    <w:p w14:paraId="7BD6B4AA"/>
    <w:p w14:paraId="187CB6D3">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3680B31A">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1108.87</w:t>
      </w:r>
      <w:r>
        <w:rPr>
          <w:rFonts w:hint="eastAsia" w:ascii="仿宋" w:hAnsi="仿宋" w:eastAsia="仿宋"/>
          <w:color w:val="000000"/>
          <w:sz w:val="32"/>
          <w:szCs w:val="32"/>
        </w:rPr>
        <w:t>万元。与2017年相比，收、支总计各减少</w:t>
      </w:r>
      <w:r>
        <w:rPr>
          <w:rFonts w:hint="eastAsia" w:ascii="仿宋" w:hAnsi="仿宋" w:eastAsia="仿宋"/>
          <w:color w:val="000000"/>
          <w:sz w:val="32"/>
          <w:szCs w:val="32"/>
          <w:lang w:val="en-US" w:eastAsia="zh-CN"/>
        </w:rPr>
        <w:t>265.92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19.34</w:t>
      </w:r>
      <w:r>
        <w:rPr>
          <w:rFonts w:ascii="仿宋" w:hAnsi="仿宋" w:eastAsia="仿宋"/>
          <w:color w:val="000000"/>
          <w:sz w:val="32"/>
          <w:szCs w:val="32"/>
        </w:rPr>
        <w:t>%</w:t>
      </w:r>
      <w:r>
        <w:rPr>
          <w:rFonts w:hint="eastAsia" w:ascii="仿宋" w:hAnsi="仿宋" w:eastAsia="仿宋"/>
          <w:color w:val="000000"/>
          <w:sz w:val="32"/>
          <w:szCs w:val="32"/>
        </w:rPr>
        <w:t>。主要变动原因是学校食堂建设，学生宿舍楼和教师周转宿舍楼工程完工。</w:t>
      </w:r>
    </w:p>
    <w:p w14:paraId="2CAEDCCB">
      <w:pPr>
        <w:spacing w:line="600" w:lineRule="exact"/>
        <w:ind w:firstLine="640" w:firstLineChars="200"/>
        <w:rPr>
          <w:rFonts w:hint="eastAsia" w:ascii="仿宋" w:hAnsi="仿宋" w:eastAsia="仿宋"/>
          <w:color w:val="000000"/>
          <w:sz w:val="32"/>
          <w:szCs w:val="32"/>
        </w:rPr>
      </w:pPr>
    </w:p>
    <w:p w14:paraId="64DC4F6E">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2C487849">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1030.56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1027.76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99.73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0.27</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14:paraId="3BB4F7B8">
      <w:pPr>
        <w:spacing w:line="600" w:lineRule="exact"/>
        <w:ind w:firstLine="640" w:firstLineChars="200"/>
        <w:outlineLvl w:val="1"/>
        <w:rPr>
          <w:rFonts w:hint="eastAsia" w:ascii="仿宋" w:hAnsi="仿宋" w:eastAsia="仿宋"/>
          <w:color w:val="000000"/>
          <w:sz w:val="32"/>
          <w:szCs w:val="32"/>
        </w:rPr>
      </w:pPr>
    </w:p>
    <w:p w14:paraId="3E7A3A1C">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2F258C45">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1076.05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848.18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78.82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227.87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21.18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14:paraId="7534A064">
      <w:pPr>
        <w:spacing w:line="600" w:lineRule="exact"/>
        <w:ind w:firstLine="640"/>
        <w:rPr>
          <w:rFonts w:hint="eastAsia" w:ascii="仿宋" w:hAnsi="仿宋" w:eastAsia="仿宋"/>
          <w:color w:val="000000"/>
          <w:sz w:val="32"/>
          <w:szCs w:val="32"/>
        </w:rPr>
      </w:pPr>
    </w:p>
    <w:p w14:paraId="31C51893">
      <w:pPr>
        <w:spacing w:line="600" w:lineRule="exact"/>
        <w:ind w:firstLine="640"/>
        <w:rPr>
          <w:rFonts w:hint="eastAsia" w:ascii="仿宋" w:hAnsi="仿宋" w:eastAsia="仿宋"/>
          <w:color w:val="000000"/>
          <w:sz w:val="32"/>
          <w:szCs w:val="32"/>
        </w:rPr>
      </w:pPr>
    </w:p>
    <w:p w14:paraId="47AF0A21">
      <w:pPr>
        <w:spacing w:line="600" w:lineRule="exact"/>
        <w:ind w:firstLine="640"/>
        <w:rPr>
          <w:rFonts w:hint="eastAsia" w:ascii="仿宋" w:hAnsi="仿宋" w:eastAsia="仿宋"/>
          <w:color w:val="000000"/>
          <w:sz w:val="32"/>
          <w:szCs w:val="32"/>
        </w:rPr>
      </w:pPr>
    </w:p>
    <w:p w14:paraId="59D7EE74">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260FC8EC">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1108.87</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w:t>
      </w:r>
      <w:r>
        <w:rPr>
          <w:rFonts w:hint="eastAsia" w:ascii="仿宋" w:hAnsi="仿宋" w:eastAsia="仿宋"/>
          <w:color w:val="000000"/>
          <w:sz w:val="32"/>
          <w:szCs w:val="32"/>
          <w:lang w:val="en-US" w:eastAsia="zh-CN"/>
        </w:rPr>
        <w:t>265.92</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19.34</w:t>
      </w:r>
      <w:r>
        <w:rPr>
          <w:rFonts w:ascii="仿宋" w:hAnsi="仿宋" w:eastAsia="仿宋"/>
          <w:color w:val="000000"/>
          <w:sz w:val="32"/>
          <w:szCs w:val="32"/>
        </w:rPr>
        <w:t>%</w:t>
      </w:r>
      <w:r>
        <w:rPr>
          <w:rFonts w:hint="eastAsia" w:ascii="仿宋" w:hAnsi="仿宋" w:eastAsia="仿宋"/>
          <w:color w:val="000000"/>
          <w:sz w:val="32"/>
          <w:szCs w:val="32"/>
        </w:rPr>
        <w:t>。主要变动原因是学校食堂建设，学生宿舍楼和教师周转宿舍楼工程完工。</w:t>
      </w:r>
    </w:p>
    <w:p w14:paraId="2C51AFE3">
      <w:pPr>
        <w:spacing w:line="600" w:lineRule="exact"/>
        <w:ind w:firstLine="640"/>
        <w:rPr>
          <w:rFonts w:ascii="仿宋" w:hAnsi="仿宋" w:eastAsia="仿宋"/>
          <w:b/>
          <w:color w:val="00B050"/>
          <w:sz w:val="32"/>
          <w:szCs w:val="32"/>
        </w:rPr>
      </w:pPr>
    </w:p>
    <w:p w14:paraId="1D099BAC">
      <w:pPr>
        <w:numPr>
          <w:ilvl w:val="0"/>
          <w:numId w:val="2"/>
        </w:numPr>
        <w:spacing w:line="600" w:lineRule="exact"/>
        <w:ind w:firstLine="643" w:firstLineChars="200"/>
        <w:outlineLvl w:val="1"/>
        <w:rPr>
          <w:rStyle w:val="25"/>
          <w:rFonts w:hint="eastAsia" w:ascii="黑体" w:hAnsi="黑体" w:eastAsia="黑体"/>
          <w:b w:val="0"/>
        </w:rPr>
      </w:pPr>
      <w:bookmarkStart w:id="32" w:name="_Toc15396607"/>
      <w:bookmarkStart w:id="33" w:name="_Toc15377209"/>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128902C2">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104F413D">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1073.26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99.74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w:t>
      </w:r>
      <w:r>
        <w:rPr>
          <w:rFonts w:hint="eastAsia" w:ascii="仿宋" w:hAnsi="仿宋" w:eastAsia="仿宋"/>
          <w:color w:val="000000"/>
          <w:sz w:val="32"/>
          <w:szCs w:val="32"/>
          <w:lang w:val="en-US" w:eastAsia="zh-CN"/>
        </w:rPr>
        <w:t>222.6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17.16</w:t>
      </w:r>
      <w:r>
        <w:rPr>
          <w:rFonts w:ascii="仿宋" w:hAnsi="仿宋" w:eastAsia="仿宋"/>
          <w:color w:val="000000"/>
          <w:sz w:val="32"/>
          <w:szCs w:val="32"/>
        </w:rPr>
        <w:t>%</w:t>
      </w:r>
      <w:r>
        <w:rPr>
          <w:rFonts w:hint="eastAsia" w:ascii="仿宋" w:hAnsi="仿宋" w:eastAsia="仿宋"/>
          <w:color w:val="000000"/>
          <w:sz w:val="32"/>
          <w:szCs w:val="32"/>
        </w:rPr>
        <w:t>。主要变动原因是学校食堂建设，学生宿舍楼和教师周转宿舍楼工程完工。</w:t>
      </w:r>
    </w:p>
    <w:p w14:paraId="2D446201">
      <w:pPr>
        <w:spacing w:line="600" w:lineRule="exact"/>
        <w:ind w:firstLine="640" w:firstLineChars="200"/>
        <w:rPr>
          <w:rFonts w:hint="eastAsia" w:ascii="仿宋" w:hAnsi="仿宋" w:eastAsia="仿宋"/>
          <w:color w:val="000000"/>
          <w:sz w:val="32"/>
          <w:szCs w:val="32"/>
        </w:rPr>
      </w:pPr>
    </w:p>
    <w:p w14:paraId="65C22F32">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4BCD4E45">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1073.26</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w:t>
      </w:r>
      <w:r>
        <w:rPr>
          <w:rFonts w:hint="eastAsia" w:ascii="仿宋" w:hAnsi="仿宋" w:eastAsia="仿宋"/>
          <w:b/>
          <w:color w:val="000000" w:themeColor="text1"/>
          <w:sz w:val="32"/>
          <w:szCs w:val="32"/>
        </w:rPr>
        <w:t>教育支出（类）</w:t>
      </w:r>
      <w:r>
        <w:rPr>
          <w:rFonts w:hint="eastAsia" w:ascii="仿宋" w:hAnsi="仿宋" w:eastAsia="仿宋"/>
          <w:b/>
          <w:color w:val="000000" w:themeColor="text1"/>
          <w:sz w:val="32"/>
          <w:szCs w:val="32"/>
          <w:lang w:val="en-US" w:eastAsia="zh-CN"/>
        </w:rPr>
        <w:t>845.91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78.82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90.22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8.41</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w:t>
      </w:r>
      <w:r>
        <w:rPr>
          <w:rFonts w:hint="eastAsia" w:ascii="仿宋" w:hAnsi="仿宋" w:eastAsia="仿宋"/>
          <w:color w:val="000000" w:themeColor="text1"/>
          <w:sz w:val="32"/>
          <w:szCs w:val="32"/>
          <w:lang w:val="en-US" w:eastAsia="zh-CN"/>
        </w:rPr>
        <w:t>42.2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3.93</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94.93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8.84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13828FB1">
      <w:pPr>
        <w:spacing w:line="600" w:lineRule="exact"/>
        <w:ind w:firstLine="640" w:firstLineChars="200"/>
        <w:rPr>
          <w:rFonts w:ascii="仿宋" w:hAnsi="仿宋" w:eastAsia="仿宋"/>
          <w:color w:val="000000"/>
          <w:sz w:val="32"/>
          <w:szCs w:val="32"/>
        </w:rPr>
      </w:pPr>
    </w:p>
    <w:p w14:paraId="4E7EC520">
      <w:pPr>
        <w:spacing w:line="600" w:lineRule="exact"/>
        <w:ind w:firstLine="640" w:firstLineChars="200"/>
        <w:rPr>
          <w:rFonts w:ascii="仿宋" w:hAnsi="仿宋" w:eastAsia="仿宋"/>
          <w:color w:val="000000"/>
          <w:sz w:val="32"/>
          <w:szCs w:val="32"/>
        </w:rPr>
      </w:pPr>
    </w:p>
    <w:p w14:paraId="7C107698">
      <w:pPr>
        <w:spacing w:line="600" w:lineRule="exact"/>
        <w:ind w:firstLine="640" w:firstLineChars="200"/>
        <w:rPr>
          <w:rFonts w:ascii="仿宋" w:hAnsi="仿宋" w:eastAsia="仿宋"/>
          <w:color w:val="000000"/>
          <w:sz w:val="32"/>
          <w:szCs w:val="32"/>
        </w:rPr>
      </w:pPr>
    </w:p>
    <w:p w14:paraId="7DE7B0F4">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00D3D9B5">
      <w:pPr>
        <w:spacing w:line="600" w:lineRule="exact"/>
        <w:ind w:firstLine="643"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b/>
          <w:color w:val="000000" w:themeColor="text1"/>
          <w:sz w:val="32"/>
          <w:szCs w:val="32"/>
        </w:rPr>
        <w:t>2018年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1073.26万元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104.43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24147D52">
      <w:pPr>
        <w:numPr>
          <w:ilvl w:val="0"/>
          <w:numId w:val="0"/>
        </w:num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rPr>
        <w:t>1.教育</w:t>
      </w:r>
      <w:r>
        <w:rPr>
          <w:rStyle w:val="14"/>
          <w:rFonts w:hint="eastAsia" w:ascii="仿宋_GB2312" w:eastAsia="仿宋_GB2312"/>
          <w:color w:val="000000"/>
          <w:sz w:val="32"/>
          <w:szCs w:val="32"/>
          <w:lang w:val="en-US" w:eastAsia="zh-CN"/>
        </w:rPr>
        <w:t>2050201</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56.46</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218.92</w:t>
      </w:r>
      <w:r>
        <w:rPr>
          <w:rStyle w:val="14"/>
          <w:rFonts w:hint="eastAsia" w:ascii="仿宋_GB2312" w:eastAsia="仿宋_GB2312"/>
          <w:b w:val="0"/>
          <w:color w:val="000000"/>
          <w:sz w:val="32"/>
          <w:szCs w:val="32"/>
        </w:rPr>
        <w:t>%，决算数大于预算数的主要原因</w:t>
      </w:r>
      <w:r>
        <w:rPr>
          <w:rStyle w:val="14"/>
          <w:rFonts w:hint="eastAsia" w:ascii="仿宋_GB2312" w:eastAsia="仿宋_GB2312"/>
          <w:b w:val="0"/>
          <w:color w:val="000000"/>
          <w:sz w:val="32"/>
          <w:szCs w:val="32"/>
          <w:lang w:eastAsia="zh-CN"/>
        </w:rPr>
        <w:t>是有项目支出</w:t>
      </w:r>
      <w:r>
        <w:rPr>
          <w:rStyle w:val="14"/>
          <w:rFonts w:hint="eastAsia" w:ascii="仿宋_GB2312" w:eastAsia="仿宋_GB2312"/>
          <w:b w:val="0"/>
          <w:color w:val="000000"/>
          <w:sz w:val="32"/>
          <w:szCs w:val="32"/>
        </w:rPr>
        <w:t>。</w:t>
      </w:r>
    </w:p>
    <w:p w14:paraId="587C2719">
      <w:pPr>
        <w:numPr>
          <w:ilvl w:val="0"/>
          <w:numId w:val="0"/>
        </w:num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lang w:val="en-US" w:eastAsia="zh-CN"/>
        </w:rPr>
        <w:t>2.</w:t>
      </w:r>
      <w:r>
        <w:rPr>
          <w:rStyle w:val="14"/>
          <w:rFonts w:hint="eastAsia" w:ascii="仿宋_GB2312" w:eastAsia="仿宋_GB2312"/>
          <w:color w:val="000000"/>
          <w:sz w:val="32"/>
          <w:szCs w:val="32"/>
        </w:rPr>
        <w:t>教育</w:t>
      </w:r>
      <w:r>
        <w:rPr>
          <w:rStyle w:val="14"/>
          <w:rFonts w:hint="eastAsia" w:ascii="仿宋_GB2312" w:eastAsia="仿宋_GB2312"/>
          <w:color w:val="000000"/>
          <w:sz w:val="32"/>
          <w:szCs w:val="32"/>
          <w:lang w:val="en-US" w:eastAsia="zh-CN"/>
        </w:rPr>
        <w:t>2050202</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555.19</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102.85</w:t>
      </w:r>
      <w:r>
        <w:rPr>
          <w:rStyle w:val="14"/>
          <w:rFonts w:hint="eastAsia" w:ascii="仿宋_GB2312" w:eastAsia="仿宋_GB2312"/>
          <w:b w:val="0"/>
          <w:color w:val="000000"/>
          <w:sz w:val="32"/>
          <w:szCs w:val="32"/>
        </w:rPr>
        <w:t>%，决算数大于预算数的主要原因是</w:t>
      </w:r>
      <w:r>
        <w:rPr>
          <w:rStyle w:val="14"/>
          <w:rFonts w:hint="eastAsia" w:ascii="仿宋_GB2312" w:eastAsia="仿宋_GB2312"/>
          <w:b w:val="0"/>
          <w:color w:val="000000"/>
          <w:sz w:val="32"/>
          <w:szCs w:val="32"/>
          <w:lang w:eastAsia="zh-CN"/>
        </w:rPr>
        <w:t>有项目支出</w:t>
      </w:r>
      <w:r>
        <w:rPr>
          <w:rStyle w:val="14"/>
          <w:rFonts w:hint="eastAsia" w:ascii="仿宋_GB2312" w:eastAsia="仿宋_GB2312"/>
          <w:b w:val="0"/>
          <w:color w:val="000000"/>
          <w:sz w:val="32"/>
          <w:szCs w:val="32"/>
        </w:rPr>
        <w:t>。</w:t>
      </w:r>
    </w:p>
    <w:p w14:paraId="7FFCDCDA">
      <w:p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rPr>
        <w:t>3.</w:t>
      </w:r>
      <w:r>
        <w:rPr>
          <w:rStyle w:val="14"/>
          <w:rFonts w:hint="eastAsia" w:ascii="仿宋_GB2312" w:eastAsia="仿宋_GB2312"/>
          <w:color w:val="000000"/>
          <w:sz w:val="32"/>
          <w:szCs w:val="32"/>
          <w:lang w:eastAsia="zh-CN"/>
        </w:rPr>
        <w:t>教育</w:t>
      </w:r>
      <w:r>
        <w:rPr>
          <w:rStyle w:val="14"/>
          <w:rFonts w:hint="eastAsia" w:ascii="仿宋_GB2312" w:eastAsia="仿宋_GB2312"/>
          <w:color w:val="000000"/>
          <w:sz w:val="32"/>
          <w:szCs w:val="32"/>
          <w:lang w:val="en-US" w:eastAsia="zh-CN"/>
        </w:rPr>
        <w:t>2050203</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209.16</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31B4EFF5">
      <w:p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rPr>
        <w:t>4.</w:t>
      </w:r>
      <w:r>
        <w:rPr>
          <w:rStyle w:val="14"/>
          <w:rFonts w:hint="eastAsia" w:ascii="仿宋_GB2312" w:eastAsia="仿宋_GB2312"/>
          <w:color w:val="000000"/>
          <w:sz w:val="32"/>
          <w:szCs w:val="32"/>
          <w:lang w:eastAsia="zh-CN"/>
        </w:rPr>
        <w:t>教育</w:t>
      </w:r>
      <w:r>
        <w:rPr>
          <w:rStyle w:val="14"/>
          <w:rFonts w:hint="eastAsia" w:ascii="仿宋_GB2312" w:eastAsia="仿宋_GB2312"/>
          <w:color w:val="000000"/>
          <w:sz w:val="32"/>
          <w:szCs w:val="32"/>
          <w:lang w:val="en-US" w:eastAsia="zh-CN"/>
        </w:rPr>
        <w:t>2050999</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25.1</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98.05</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小</w:t>
      </w:r>
      <w:r>
        <w:rPr>
          <w:rStyle w:val="14"/>
          <w:rFonts w:hint="eastAsia" w:ascii="仿宋_GB2312" w:eastAsia="仿宋_GB2312"/>
          <w:b w:val="0"/>
          <w:color w:val="000000"/>
          <w:sz w:val="32"/>
          <w:szCs w:val="32"/>
        </w:rPr>
        <w:t>于预算数的主要原因是</w:t>
      </w:r>
      <w:r>
        <w:rPr>
          <w:rStyle w:val="14"/>
          <w:rFonts w:hint="eastAsia" w:ascii="仿宋_GB2312" w:eastAsia="仿宋_GB2312"/>
          <w:b w:val="0"/>
          <w:color w:val="000000"/>
          <w:sz w:val="32"/>
          <w:szCs w:val="32"/>
          <w:lang w:eastAsia="zh-CN"/>
        </w:rPr>
        <w:t>有退休教师</w:t>
      </w:r>
      <w:r>
        <w:rPr>
          <w:rStyle w:val="14"/>
          <w:rFonts w:hint="eastAsia" w:ascii="仿宋_GB2312" w:eastAsia="仿宋_GB2312"/>
          <w:b w:val="0"/>
          <w:color w:val="000000"/>
          <w:sz w:val="32"/>
          <w:szCs w:val="32"/>
        </w:rPr>
        <w:t>。</w:t>
      </w:r>
    </w:p>
    <w:p w14:paraId="13383D30">
      <w:pPr>
        <w:spacing w:line="600" w:lineRule="exact"/>
        <w:ind w:firstLine="643" w:firstLineChars="200"/>
        <w:rPr>
          <w:rFonts w:hint="eastAsia" w:ascii="仿宋_GB2312" w:eastAsia="仿宋_GB2312"/>
          <w:b/>
          <w:color w:val="000000"/>
          <w:sz w:val="32"/>
          <w:szCs w:val="32"/>
        </w:rPr>
      </w:pPr>
      <w:r>
        <w:rPr>
          <w:rStyle w:val="14"/>
          <w:rFonts w:hint="eastAsia" w:ascii="仿宋_GB2312" w:eastAsia="仿宋_GB2312"/>
          <w:color w:val="000000"/>
          <w:sz w:val="32"/>
          <w:szCs w:val="32"/>
        </w:rPr>
        <w:t>5.社会保障和就业</w:t>
      </w:r>
      <w:r>
        <w:rPr>
          <w:rStyle w:val="14"/>
          <w:rFonts w:hint="eastAsia" w:ascii="仿宋_GB2312" w:eastAsia="仿宋_GB2312"/>
          <w:color w:val="000000"/>
          <w:sz w:val="32"/>
          <w:szCs w:val="32"/>
          <w:lang w:val="en-US" w:eastAsia="zh-CN"/>
        </w:rPr>
        <w:t>2080505</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81.52</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186B129D">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rPr>
        <w:t>6.社会保障和就业</w:t>
      </w:r>
      <w:r>
        <w:rPr>
          <w:rStyle w:val="14"/>
          <w:rFonts w:hint="eastAsia" w:ascii="仿宋_GB2312" w:eastAsia="仿宋_GB2312"/>
          <w:color w:val="000000"/>
          <w:sz w:val="32"/>
          <w:szCs w:val="32"/>
          <w:lang w:val="en-US" w:eastAsia="zh-CN"/>
        </w:rPr>
        <w:t>2080506</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 xml:space="preserve"> 支出决算为</w:t>
      </w:r>
      <w:r>
        <w:rPr>
          <w:rStyle w:val="14"/>
          <w:rFonts w:hint="eastAsia" w:ascii="仿宋_GB2312" w:eastAsia="仿宋_GB2312"/>
          <w:b w:val="0"/>
          <w:color w:val="000000"/>
          <w:sz w:val="32"/>
          <w:szCs w:val="32"/>
          <w:lang w:val="en-US" w:eastAsia="zh-CN"/>
        </w:rPr>
        <w:t>8.64</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492E937E">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7</w:t>
      </w:r>
      <w:r>
        <w:rPr>
          <w:rStyle w:val="14"/>
          <w:rFonts w:hint="eastAsia" w:ascii="仿宋_GB2312" w:eastAsia="仿宋_GB2312"/>
          <w:color w:val="000000"/>
          <w:sz w:val="32"/>
          <w:szCs w:val="32"/>
        </w:rPr>
        <w:t>.医疗卫生与计划生育</w:t>
      </w:r>
      <w:r>
        <w:rPr>
          <w:rStyle w:val="14"/>
          <w:rFonts w:hint="eastAsia" w:ascii="仿宋_GB2312" w:eastAsia="仿宋_GB2312"/>
          <w:color w:val="000000"/>
          <w:sz w:val="32"/>
          <w:szCs w:val="32"/>
          <w:lang w:val="en-US" w:eastAsia="zh-CN"/>
        </w:rPr>
        <w:t>2101102</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35.56</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06FF9BC3">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8</w:t>
      </w:r>
      <w:r>
        <w:rPr>
          <w:rStyle w:val="14"/>
          <w:rFonts w:hint="eastAsia" w:ascii="仿宋_GB2312" w:eastAsia="仿宋_GB2312"/>
          <w:color w:val="000000"/>
          <w:sz w:val="32"/>
          <w:szCs w:val="32"/>
        </w:rPr>
        <w:t>.医疗卫生与计划生育</w:t>
      </w:r>
      <w:r>
        <w:rPr>
          <w:rStyle w:val="14"/>
          <w:rFonts w:hint="eastAsia" w:ascii="仿宋_GB2312" w:eastAsia="仿宋_GB2312"/>
          <w:color w:val="000000"/>
          <w:sz w:val="32"/>
          <w:szCs w:val="32"/>
          <w:lang w:val="en-US" w:eastAsia="zh-CN"/>
        </w:rPr>
        <w:t>2101103</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6.64</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65C92836">
      <w:pPr>
        <w:spacing w:line="600" w:lineRule="exact"/>
        <w:ind w:firstLine="643" w:firstLineChars="200"/>
        <w:rPr>
          <w:rStyle w:val="14"/>
          <w:rFonts w:hint="eastAsia" w:ascii="仿宋_GB2312" w:eastAsia="仿宋_GB2312"/>
          <w:b w:val="0"/>
          <w:color w:val="000000"/>
          <w:sz w:val="32"/>
          <w:szCs w:val="32"/>
        </w:rPr>
      </w:pPr>
      <w:r>
        <w:rPr>
          <w:rStyle w:val="14"/>
          <w:rFonts w:hint="eastAsia" w:ascii="仿宋_GB2312" w:eastAsia="仿宋_GB2312"/>
          <w:color w:val="000000"/>
          <w:sz w:val="32"/>
          <w:szCs w:val="32"/>
          <w:lang w:val="en-US" w:eastAsia="zh-CN"/>
        </w:rPr>
        <w:t>9</w:t>
      </w:r>
      <w:r>
        <w:rPr>
          <w:rStyle w:val="14"/>
          <w:rFonts w:hint="eastAsia" w:ascii="仿宋_GB2312" w:eastAsia="仿宋_GB2312"/>
          <w:color w:val="000000"/>
          <w:sz w:val="32"/>
          <w:szCs w:val="32"/>
        </w:rPr>
        <w:t>.</w:t>
      </w:r>
      <w:r>
        <w:rPr>
          <w:rStyle w:val="14"/>
          <w:rFonts w:hint="eastAsia" w:ascii="仿宋_GB2312" w:eastAsia="仿宋_GB2312"/>
          <w:color w:val="000000"/>
          <w:sz w:val="32"/>
          <w:szCs w:val="32"/>
          <w:lang w:eastAsia="zh-CN"/>
        </w:rPr>
        <w:t>住房保障</w:t>
      </w:r>
      <w:r>
        <w:rPr>
          <w:rStyle w:val="14"/>
          <w:rFonts w:hint="eastAsia" w:ascii="仿宋_GB2312" w:eastAsia="仿宋_GB2312"/>
          <w:color w:val="000000"/>
          <w:sz w:val="32"/>
          <w:szCs w:val="32"/>
          <w:lang w:val="en-US" w:eastAsia="zh-CN"/>
        </w:rPr>
        <w:t>2210201</w:t>
      </w:r>
      <w:r>
        <w:rPr>
          <w:rStyle w:val="14"/>
          <w:rFonts w:hint="eastAsia" w:ascii="仿宋_GB2312" w:eastAsia="仿宋_GB2312"/>
          <w:color w:val="000000"/>
          <w:sz w:val="32"/>
          <w:szCs w:val="32"/>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94.93</w:t>
      </w:r>
      <w:r>
        <w:rPr>
          <w:rStyle w:val="14"/>
          <w:rFonts w:hint="eastAsia" w:ascii="仿宋_GB2312" w:eastAsia="仿宋_GB2312"/>
          <w:b w:val="0"/>
          <w:color w:val="000000"/>
          <w:sz w:val="32"/>
          <w:szCs w:val="32"/>
        </w:rPr>
        <w:t>万元，完成预算</w:t>
      </w:r>
      <w:r>
        <w:rPr>
          <w:rStyle w:val="14"/>
          <w:rFonts w:hint="eastAsia" w:ascii="仿宋_GB2312" w:eastAsia="仿宋_GB2312"/>
          <w:b w:val="0"/>
          <w:color w:val="000000"/>
          <w:sz w:val="32"/>
          <w:szCs w:val="32"/>
          <w:lang w:val="en-US" w:eastAsia="zh-CN"/>
        </w:rPr>
        <w:t>100</w:t>
      </w:r>
      <w:r>
        <w:rPr>
          <w:rStyle w:val="14"/>
          <w:rFonts w:hint="eastAsia" w:ascii="仿宋_GB2312" w:eastAsia="仿宋_GB2312"/>
          <w:b w:val="0"/>
          <w:color w:val="000000"/>
          <w:sz w:val="32"/>
          <w:szCs w:val="32"/>
        </w:rPr>
        <w:t>%，决算数</w:t>
      </w:r>
      <w:r>
        <w:rPr>
          <w:rStyle w:val="14"/>
          <w:rFonts w:hint="eastAsia" w:ascii="仿宋_GB2312" w:eastAsia="仿宋_GB2312"/>
          <w:b w:val="0"/>
          <w:color w:val="000000"/>
          <w:sz w:val="32"/>
          <w:szCs w:val="32"/>
          <w:lang w:eastAsia="zh-CN"/>
        </w:rPr>
        <w:t>等于</w:t>
      </w:r>
      <w:r>
        <w:rPr>
          <w:rStyle w:val="14"/>
          <w:rFonts w:hint="eastAsia" w:ascii="仿宋_GB2312" w:eastAsia="仿宋_GB2312"/>
          <w:b w:val="0"/>
          <w:color w:val="000000"/>
          <w:sz w:val="32"/>
          <w:szCs w:val="32"/>
        </w:rPr>
        <w:t>预算数。</w:t>
      </w:r>
    </w:p>
    <w:p w14:paraId="11700127">
      <w:pPr>
        <w:spacing w:line="600" w:lineRule="exact"/>
        <w:ind w:firstLine="640" w:firstLineChars="200"/>
        <w:rPr>
          <w:rStyle w:val="14"/>
          <w:rFonts w:hint="eastAsia" w:ascii="仿宋_GB2312" w:eastAsia="仿宋_GB2312"/>
          <w:b w:val="0"/>
          <w:color w:val="000000"/>
          <w:sz w:val="32"/>
          <w:szCs w:val="32"/>
        </w:rPr>
      </w:pPr>
    </w:p>
    <w:p w14:paraId="18BABC4A">
      <w:pPr>
        <w:spacing w:line="600" w:lineRule="exact"/>
        <w:ind w:firstLine="640"/>
        <w:rPr>
          <w:rFonts w:ascii="仿宋" w:hAnsi="仿宋" w:eastAsia="仿宋"/>
          <w:b/>
          <w:color w:val="000000"/>
          <w:sz w:val="32"/>
          <w:szCs w:val="32"/>
        </w:rPr>
      </w:pPr>
    </w:p>
    <w:p w14:paraId="360094F3">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5618E529">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1073.26</w:t>
      </w:r>
      <w:r>
        <w:rPr>
          <w:rFonts w:hint="eastAsia" w:ascii="仿宋" w:hAnsi="仿宋" w:eastAsia="仿宋"/>
          <w:color w:val="000000"/>
          <w:sz w:val="32"/>
          <w:szCs w:val="32"/>
        </w:rPr>
        <w:t>万元，其中：</w:t>
      </w:r>
    </w:p>
    <w:p w14:paraId="71801353">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917.97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155.29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F892F26">
      <w:pPr>
        <w:spacing w:line="600" w:lineRule="exact"/>
        <w:ind w:firstLine="640"/>
        <w:rPr>
          <w:rFonts w:ascii="仿宋" w:hAnsi="仿宋" w:eastAsia="仿宋"/>
          <w:b/>
          <w:color w:val="FF0000"/>
          <w:sz w:val="32"/>
          <w:szCs w:val="32"/>
        </w:rPr>
      </w:pPr>
    </w:p>
    <w:p w14:paraId="1B7AF40E">
      <w:pPr>
        <w:numPr>
          <w:ilvl w:val="0"/>
          <w:numId w:val="3"/>
        </w:numPr>
        <w:spacing w:line="600" w:lineRule="exact"/>
        <w:ind w:firstLine="640"/>
        <w:outlineLvl w:val="1"/>
        <w:rPr>
          <w:rStyle w:val="25"/>
          <w:rFonts w:hint="eastAsia" w:ascii="黑体" w:hAnsi="黑体" w:eastAsia="黑体"/>
          <w:b w:val="0"/>
        </w:rPr>
      </w:pPr>
      <w:bookmarkStart w:id="42" w:name="_Toc15396609"/>
      <w:bookmarkStart w:id="43" w:name="_Toc15377215"/>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3661B8F1">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39CD1865">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1.65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14:paraId="321BC2CF">
      <w:pPr>
        <w:spacing w:line="600" w:lineRule="exact"/>
        <w:ind w:firstLine="640"/>
        <w:rPr>
          <w:rFonts w:hint="eastAsia" w:ascii="仿宋" w:hAnsi="仿宋" w:eastAsia="仿宋"/>
          <w:color w:val="000000"/>
          <w:sz w:val="32"/>
          <w:szCs w:val="32"/>
        </w:rPr>
      </w:pPr>
    </w:p>
    <w:p w14:paraId="42E55CC3">
      <w:pPr>
        <w:spacing w:line="600" w:lineRule="exact"/>
        <w:ind w:firstLine="640"/>
        <w:rPr>
          <w:rFonts w:hint="eastAsia" w:ascii="仿宋" w:hAnsi="仿宋" w:eastAsia="仿宋"/>
          <w:color w:val="000000"/>
          <w:sz w:val="32"/>
          <w:szCs w:val="32"/>
        </w:rPr>
      </w:pPr>
    </w:p>
    <w:p w14:paraId="1A05D6B0">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61A5E07E">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90.9</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0.15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w:t>
      </w:r>
      <w:r>
        <w:rPr>
          <w:rFonts w:ascii="仿宋" w:hAnsi="仿宋" w:eastAsia="仿宋"/>
          <w:color w:val="000000"/>
          <w:sz w:val="32"/>
          <w:szCs w:val="32"/>
        </w:rPr>
        <w:t>%</w:t>
      </w:r>
      <w:r>
        <w:rPr>
          <w:rFonts w:hint="eastAsia" w:ascii="仿宋" w:hAnsi="仿宋" w:eastAsia="仿宋"/>
          <w:color w:val="000000"/>
          <w:sz w:val="32"/>
          <w:szCs w:val="32"/>
        </w:rPr>
        <w:t>。具体情况如下：</w:t>
      </w:r>
    </w:p>
    <w:p w14:paraId="73C6B65A">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p>
    <w:p w14:paraId="418FDDB0">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1.5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0.52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25.74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节能降耗</w:t>
      </w:r>
      <w:r>
        <w:rPr>
          <w:rFonts w:hint="eastAsia" w:ascii="仿宋_GB2312" w:eastAsia="仿宋_GB2312"/>
          <w:color w:val="000000"/>
          <w:sz w:val="32"/>
          <w:szCs w:val="32"/>
        </w:rPr>
        <w:t>。</w:t>
      </w:r>
    </w:p>
    <w:p w14:paraId="28E8D8CA">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14:paraId="33EAA95D">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1.5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教育教学工作</w:t>
      </w:r>
      <w:r>
        <w:rPr>
          <w:rFonts w:hint="eastAsia" w:ascii="仿宋_GB2312" w:eastAsia="仿宋_GB2312"/>
          <w:color w:val="000000"/>
          <w:sz w:val="32"/>
          <w:szCs w:val="32"/>
        </w:rPr>
        <w:t>等所需的公务用车燃料费、维修费、过路过桥费、保险费等支出。</w:t>
      </w:r>
    </w:p>
    <w:p w14:paraId="3120CCAC">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0.15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11.76</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勤俭节约</w:t>
      </w:r>
      <w:r>
        <w:rPr>
          <w:rFonts w:hint="eastAsia" w:ascii="仿宋_GB2312" w:eastAsia="仿宋_GB2312"/>
          <w:color w:val="000000"/>
          <w:sz w:val="32"/>
          <w:szCs w:val="32"/>
        </w:rPr>
        <w:t>。</w:t>
      </w:r>
    </w:p>
    <w:p w14:paraId="3A9A79D5">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主要用于执行公务、开展业务活动开支的用餐费等。</w:t>
      </w:r>
      <w:bookmarkStart w:id="46" w:name="_Toc15377218"/>
      <w:bookmarkStart w:id="47" w:name="_Toc15396610"/>
    </w:p>
    <w:p w14:paraId="555A7DA7">
      <w:pPr>
        <w:spacing w:line="600" w:lineRule="exact"/>
        <w:ind w:firstLine="640" w:firstLineChars="200"/>
        <w:rPr>
          <w:rFonts w:hint="eastAsia" w:ascii="仿宋_GB2312" w:eastAsia="仿宋_GB2312"/>
          <w:color w:val="000000"/>
          <w:sz w:val="32"/>
          <w:szCs w:val="32"/>
        </w:rPr>
      </w:pPr>
    </w:p>
    <w:p w14:paraId="0BA779D8">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4C4CDAC7">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万元。</w:t>
      </w:r>
    </w:p>
    <w:p w14:paraId="4DE6BE74">
      <w:pPr>
        <w:numPr>
          <w:ilvl w:val="0"/>
          <w:numId w:val="4"/>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14:paraId="20815F47">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400C1912">
      <w:pPr>
        <w:spacing w:line="600" w:lineRule="exact"/>
        <w:ind w:firstLine="640"/>
        <w:rPr>
          <w:rFonts w:hint="eastAsia" w:ascii="仿宋_GB2312" w:eastAsia="仿宋_GB2312"/>
          <w:color w:val="000000"/>
          <w:sz w:val="32"/>
          <w:szCs w:val="32"/>
        </w:rPr>
      </w:pPr>
    </w:p>
    <w:p w14:paraId="13CC0C60">
      <w:pPr>
        <w:spacing w:line="580" w:lineRule="exact"/>
        <w:ind w:firstLine="800" w:firstLineChars="250"/>
        <w:rPr>
          <w:rStyle w:val="25"/>
          <w:rFonts w:ascii="黑体" w:hAnsi="黑体" w:eastAsia="黑体"/>
          <w:b w:val="0"/>
        </w:rPr>
      </w:pPr>
      <w:r>
        <w:rPr>
          <w:rStyle w:val="25"/>
          <w:rFonts w:hint="eastAsia" w:ascii="黑体" w:hAnsi="黑体" w:eastAsia="黑体"/>
          <w:b w:val="0"/>
        </w:rPr>
        <w:t>十、预算绩效情况说明</w:t>
      </w:r>
    </w:p>
    <w:p w14:paraId="452CB781">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5226437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根据预算绩效管理要求，本部门（单位）在年初预算编制阶段，组织对学校及少年宫运转项目开展了预算事前绩效评估，对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14:paraId="122FB267">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w:t>
      </w:r>
    </w:p>
    <w:p w14:paraId="6B39DAD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p>
    <w:p w14:paraId="31905A2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学前教育资金为学前儿童定点采购了一批办公用品及相应的教学设备确保160名幼儿在幼儿园的正常教学及办公设备购置发展，弥补办公经费不足。确保幼儿园教育教学正常运行。学生、家长、教师、社会满意度达到90%。</w:t>
      </w:r>
    </w:p>
    <w:p w14:paraId="2024F9A2">
      <w:pPr>
        <w:rPr>
          <w:rFonts w:hint="eastAsia" w:ascii="仿宋_GB2312" w:hAnsi="仿宋_GB2312" w:eastAsia="仿宋_GB2312" w:cs="仿宋_GB2312"/>
          <w:sz w:val="32"/>
          <w:szCs w:val="32"/>
        </w:rPr>
      </w:pPr>
    </w:p>
    <w:p w14:paraId="67C9AF18">
      <w:pPr>
        <w:rPr>
          <w:rFonts w:hint="eastAsia" w:ascii="仿宋_GB2312" w:hAnsi="仿宋_GB2312" w:eastAsia="仿宋_GB2312" w:cs="仿宋_GB2312"/>
          <w:sz w:val="32"/>
          <w:szCs w:val="32"/>
        </w:rPr>
      </w:pPr>
    </w:p>
    <w:p w14:paraId="6992671D">
      <w:pPr>
        <w:rPr>
          <w:rFonts w:hint="eastAsia" w:ascii="仿宋_GB2312" w:hAnsi="仿宋_GB2312" w:eastAsia="仿宋_GB2312" w:cs="仿宋_GB2312"/>
          <w:sz w:val="32"/>
          <w:szCs w:val="32"/>
        </w:rPr>
      </w:pPr>
    </w:p>
    <w:p w14:paraId="52EF8130">
      <w:pPr>
        <w:numPr>
          <w:ilvl w:val="0"/>
          <w:numId w:val="5"/>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本部门在2018年度部门决算中反映“教育管理经费及少年宫运转经费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学前教育管理经费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14:paraId="0AE349A5">
      <w:pPr>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“教育管理经费及少年宫运转经费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27.78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89.61</w:t>
      </w:r>
      <w:r>
        <w:rPr>
          <w:rFonts w:hint="eastAsia" w:ascii="仿宋_GB2312" w:hAnsi="仿宋_GB2312" w:eastAsia="仿宋_GB2312" w:cs="仿宋_GB2312"/>
          <w:sz w:val="32"/>
          <w:szCs w:val="32"/>
        </w:rPr>
        <w:t>%。通过项目实施，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发现的主要问题：项目实施过程整个项目到每年底都能按时完成，便在具体实施节点有差异。下一步改进措施：2019年，我们尽量按年初项目计划实施。</w:t>
      </w:r>
    </w:p>
    <w:p w14:paraId="650F3CED">
      <w:pPr>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学前教育管理经费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17.22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160名幼儿在幼儿园的正常教学及办公设备购置发展，弥补办公经费不足。确保幼儿园教育教学正常运行。学生、家长、教师、社会满意度达到90%。发现的主要问题：项目实施过程整个项目到每年底都能按时完成，便在具体实施节点有差异。下一步改进措施：2019年，我们尽量按年初项目计划实施。</w:t>
      </w:r>
    </w:p>
    <w:p w14:paraId="32C6A333">
      <w:pPr>
        <w:numPr>
          <w:ilvl w:val="0"/>
          <w:numId w:val="0"/>
        </w:numPr>
        <w:spacing w:line="580" w:lineRule="exact"/>
        <w:rPr>
          <w:rFonts w:ascii="仿宋_GB2312" w:hAnsi="仿宋_GB2312" w:eastAsia="仿宋_GB2312" w:cs="仿宋_GB2312"/>
          <w:sz w:val="32"/>
          <w:szCs w:val="32"/>
        </w:rPr>
      </w:pPr>
    </w:p>
    <w:p w14:paraId="02F90B1B">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1DB91E46">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6E317B44">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14:paraId="33D3B7B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FC99FD">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3A7A1E">
            <w:pPr>
              <w:widowControl/>
              <w:jc w:val="center"/>
              <w:textAlignment w:val="center"/>
              <w:rPr>
                <w:rFonts w:ascii="宋体" w:hAnsi="宋体" w:cs="宋体"/>
                <w:color w:val="000000"/>
                <w:sz w:val="24"/>
              </w:rPr>
            </w:pPr>
            <w:r>
              <w:rPr>
                <w:rFonts w:hint="eastAsia" w:ascii="宋体" w:hAnsi="宋体" w:cs="宋体"/>
                <w:color w:val="000000"/>
                <w:sz w:val="24"/>
              </w:rPr>
              <w:t>教育管理经费及少年宫运转经费</w:t>
            </w:r>
          </w:p>
        </w:tc>
      </w:tr>
      <w:tr w14:paraId="5500DAF1">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18D222">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FE4DCF">
            <w:pPr>
              <w:widowControl/>
              <w:jc w:val="center"/>
              <w:textAlignment w:val="center"/>
              <w:rPr>
                <w:rFonts w:ascii="宋体" w:hAnsi="宋体" w:cs="宋体"/>
                <w:color w:val="000000"/>
                <w:sz w:val="24"/>
              </w:rPr>
            </w:pPr>
            <w:r>
              <w:rPr>
                <w:rFonts w:hint="eastAsia" w:ascii="宋体" w:hAnsi="宋体" w:cs="宋体"/>
                <w:color w:val="000000"/>
                <w:sz w:val="24"/>
              </w:rPr>
              <w:t>攀枝花市仁和区务本中小学校</w:t>
            </w:r>
          </w:p>
        </w:tc>
      </w:tr>
      <w:tr w14:paraId="1BE9318A">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01BF52">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41F908">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C23D99">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8BEE2D">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286908">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27.78</w:t>
            </w:r>
          </w:p>
        </w:tc>
      </w:tr>
      <w:tr w14:paraId="694A8E2F">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34A8AC1">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053C0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D06D6C">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8AA9C9">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E4DAD7">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27.78</w:t>
            </w:r>
          </w:p>
        </w:tc>
      </w:tr>
      <w:tr w14:paraId="1EFBDC22">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F93E9C">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02767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B921A6">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E5B1D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2E00F3">
            <w:pPr>
              <w:jc w:val="center"/>
              <w:rPr>
                <w:rFonts w:ascii="宋体" w:hAnsi="宋体" w:cs="宋体"/>
                <w:color w:val="000000"/>
                <w:sz w:val="24"/>
              </w:rPr>
            </w:pPr>
          </w:p>
        </w:tc>
      </w:tr>
      <w:tr w14:paraId="62BCD85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5469D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725253">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A9AA55">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498067B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D8E547">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0DCFDE">
            <w:pPr>
              <w:widowControl/>
              <w:jc w:val="center"/>
              <w:textAlignment w:val="center"/>
              <w:rPr>
                <w:rFonts w:ascii="宋体" w:hAnsi="宋体" w:cs="宋体"/>
                <w:color w:val="000000"/>
                <w:sz w:val="24"/>
              </w:rPr>
            </w:pPr>
            <w:r>
              <w:rPr>
                <w:rFonts w:hint="eastAsia" w:ascii="宋体" w:hAnsi="宋体" w:cs="宋体"/>
                <w:color w:val="000000"/>
                <w:sz w:val="24"/>
              </w:rPr>
              <w:t>保证2018年学校教学工作正常运转</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E28F1E">
            <w:pPr>
              <w:widowControl/>
              <w:jc w:val="center"/>
              <w:textAlignment w:val="center"/>
              <w:rPr>
                <w:rFonts w:ascii="宋体" w:hAnsi="宋体" w:cs="宋体"/>
                <w:color w:val="000000"/>
                <w:sz w:val="24"/>
              </w:rPr>
            </w:pPr>
            <w:r>
              <w:rPr>
                <w:rFonts w:hint="eastAsia" w:ascii="宋体" w:hAnsi="宋体" w:cs="宋体"/>
                <w:color w:val="000000"/>
                <w:sz w:val="24"/>
              </w:rPr>
              <w:t>保证2018年学校教学工作正常运转</w:t>
            </w:r>
            <w:r>
              <w:rPr>
                <w:rFonts w:hint="eastAsia" w:ascii="宋体" w:hAnsi="宋体" w:cs="宋体"/>
                <w:color w:val="000000"/>
                <w:sz w:val="24"/>
                <w:lang w:eastAsia="zh-CN"/>
              </w:rPr>
              <w:t>。</w:t>
            </w:r>
          </w:p>
        </w:tc>
      </w:tr>
      <w:tr w14:paraId="0CFF82DA">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D844EE">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86BF24">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5A38E4">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11399F">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67980B">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DD88A2">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7AA39EC9">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5826FAF">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414BB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FF8116">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5D6C8E">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DBE9FF">
            <w:pPr>
              <w:widowControl/>
              <w:jc w:val="center"/>
              <w:textAlignment w:val="center"/>
              <w:rPr>
                <w:rFonts w:ascii="宋体" w:hAnsi="宋体" w:cs="宋体"/>
                <w:color w:val="000000"/>
                <w:sz w:val="24"/>
              </w:rPr>
            </w:pPr>
            <w:r>
              <w:rPr>
                <w:rFonts w:hint="eastAsia" w:ascii="宋体" w:hAnsi="宋体" w:cs="宋体"/>
                <w:color w:val="000000"/>
                <w:sz w:val="24"/>
              </w:rPr>
              <w:t>确保592名学生的正常教学及少年宫运转，弥补办公经费不足</w:t>
            </w:r>
            <w:r>
              <w:rPr>
                <w:rFonts w:hint="eastAsia" w:ascii="宋体" w:hAnsi="宋体" w:cs="宋体"/>
                <w:color w:val="00000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CE2FB3">
            <w:pPr>
              <w:widowControl/>
              <w:jc w:val="center"/>
              <w:textAlignment w:val="center"/>
              <w:rPr>
                <w:rFonts w:ascii="宋体" w:hAnsi="宋体" w:cs="宋体"/>
                <w:color w:val="000000"/>
                <w:sz w:val="24"/>
              </w:rPr>
            </w:pPr>
            <w:r>
              <w:rPr>
                <w:rFonts w:hint="eastAsia" w:ascii="宋体" w:hAnsi="宋体" w:cs="宋体"/>
                <w:color w:val="000000"/>
                <w:sz w:val="24"/>
              </w:rPr>
              <w:t>确保592名学生的正常教学及少年宫运转，弥补办公经费不足</w:t>
            </w:r>
            <w:r>
              <w:rPr>
                <w:rFonts w:hint="eastAsia" w:ascii="宋体" w:hAnsi="宋体" w:cs="宋体"/>
                <w:color w:val="000000"/>
                <w:sz w:val="24"/>
                <w:lang w:eastAsia="zh-CN"/>
              </w:rPr>
              <w:t>。</w:t>
            </w:r>
          </w:p>
        </w:tc>
      </w:tr>
      <w:tr w14:paraId="0FB17436">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FA1D81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9BEB0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4562CF">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053E2B">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30E52D">
            <w:pPr>
              <w:widowControl/>
              <w:jc w:val="center"/>
              <w:textAlignment w:val="center"/>
              <w:rPr>
                <w:rFonts w:ascii="宋体" w:hAnsi="宋体" w:cs="宋体"/>
                <w:color w:val="000000"/>
                <w:sz w:val="24"/>
              </w:rPr>
            </w:pPr>
            <w:r>
              <w:rPr>
                <w:rFonts w:hint="eastAsia" w:ascii="宋体" w:hAnsi="宋体" w:cs="宋体"/>
                <w:color w:val="000000"/>
                <w:sz w:val="24"/>
              </w:rPr>
              <w:t>校园环境和教学设施达到质量安全指标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4CCD49">
            <w:pPr>
              <w:widowControl/>
              <w:jc w:val="center"/>
              <w:textAlignment w:val="center"/>
              <w:rPr>
                <w:rFonts w:ascii="宋体" w:hAnsi="宋体" w:cs="宋体"/>
                <w:color w:val="000000"/>
                <w:sz w:val="24"/>
              </w:rPr>
            </w:pPr>
            <w:r>
              <w:rPr>
                <w:rFonts w:hint="eastAsia" w:ascii="宋体" w:hAnsi="宋体" w:cs="宋体"/>
                <w:color w:val="000000"/>
                <w:sz w:val="24"/>
              </w:rPr>
              <w:t>校园环境和教学设施达到质量安全指标</w:t>
            </w:r>
          </w:p>
        </w:tc>
      </w:tr>
      <w:tr w14:paraId="79C9E81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AA0ABC5">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249B6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740F2C">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6FE0C0">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7D9D59">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4D3980">
            <w:pPr>
              <w:widowControl/>
              <w:jc w:val="center"/>
              <w:textAlignment w:val="center"/>
              <w:rPr>
                <w:rFonts w:ascii="宋体" w:hAnsi="宋体" w:cs="宋体"/>
                <w:color w:val="000000"/>
                <w:sz w:val="24"/>
              </w:rPr>
            </w:pPr>
          </w:p>
        </w:tc>
      </w:tr>
      <w:tr w14:paraId="64B5682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29A5D12">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7F073B">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F83B97">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6E0372">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BBFDD8">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5B8EA3">
            <w:pPr>
              <w:widowControl/>
              <w:jc w:val="center"/>
              <w:textAlignment w:val="center"/>
              <w:rPr>
                <w:rFonts w:ascii="宋体" w:hAnsi="宋体" w:cs="宋体"/>
                <w:color w:val="000000"/>
                <w:sz w:val="24"/>
              </w:rPr>
            </w:pPr>
          </w:p>
        </w:tc>
      </w:tr>
      <w:tr w14:paraId="43D2100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0904B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4111D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6B33C3">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B2436D">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D88C9C">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84FB19">
            <w:pPr>
              <w:widowControl/>
              <w:jc w:val="center"/>
              <w:textAlignment w:val="center"/>
              <w:rPr>
                <w:rFonts w:ascii="宋体" w:hAnsi="宋体" w:cs="宋体"/>
                <w:color w:val="000000"/>
                <w:sz w:val="24"/>
              </w:rPr>
            </w:pPr>
          </w:p>
        </w:tc>
      </w:tr>
      <w:tr w14:paraId="39B4ED8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0F7987">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6B62FA">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B2385E">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FAE53">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B1EB56">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14BF3B">
            <w:pPr>
              <w:widowControl/>
              <w:jc w:val="center"/>
              <w:textAlignment w:val="center"/>
              <w:rPr>
                <w:rFonts w:ascii="宋体" w:hAnsi="宋体" w:cs="宋体"/>
                <w:color w:val="000000"/>
                <w:sz w:val="24"/>
              </w:rPr>
            </w:pPr>
          </w:p>
        </w:tc>
      </w:tr>
      <w:tr w14:paraId="0B76351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D70932E">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E8129D">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ACEA67">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4C6A0B">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FA8D60">
            <w:pPr>
              <w:widowControl/>
              <w:jc w:val="center"/>
              <w:textAlignment w:val="center"/>
              <w:rPr>
                <w:rFonts w:ascii="宋体" w:hAnsi="宋体" w:cs="宋体"/>
                <w:color w:val="000000"/>
                <w:sz w:val="24"/>
              </w:rPr>
            </w:pPr>
            <w:r>
              <w:rPr>
                <w:rFonts w:hint="eastAsia" w:ascii="宋体" w:hAnsi="宋体" w:cs="宋体"/>
                <w:color w:val="000000"/>
                <w:sz w:val="24"/>
              </w:rPr>
              <w:t>消除安全隐患，确保学校教学正常运行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27E7E2">
            <w:pPr>
              <w:widowControl/>
              <w:jc w:val="center"/>
              <w:textAlignment w:val="center"/>
              <w:rPr>
                <w:rFonts w:ascii="宋体" w:hAnsi="宋体" w:cs="宋体"/>
                <w:color w:val="000000"/>
                <w:sz w:val="24"/>
              </w:rPr>
            </w:pPr>
            <w:r>
              <w:rPr>
                <w:rFonts w:hint="eastAsia" w:ascii="宋体" w:hAnsi="宋体" w:cs="宋体"/>
                <w:color w:val="000000"/>
                <w:sz w:val="24"/>
              </w:rPr>
              <w:t>消除安全隐患，确保学校教学正常运行</w:t>
            </w:r>
          </w:p>
        </w:tc>
      </w:tr>
      <w:tr w14:paraId="1845CC5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4FBD3B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4BA074">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129862">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870CC5">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5098AE">
            <w:pPr>
              <w:widowControl/>
              <w:jc w:val="center"/>
              <w:textAlignment w:val="center"/>
              <w:rPr>
                <w:rFonts w:ascii="宋体" w:hAnsi="宋体" w:cs="宋体"/>
                <w:color w:val="000000"/>
                <w:sz w:val="24"/>
              </w:rPr>
            </w:pPr>
            <w:r>
              <w:rPr>
                <w:rFonts w:hint="eastAsia" w:ascii="宋体" w:hAnsi="宋体" w:cs="宋体"/>
                <w:color w:val="000000"/>
                <w:sz w:val="24"/>
              </w:rPr>
              <w:t>改善校园环境，完善教学设施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0CAEB6">
            <w:pPr>
              <w:widowControl/>
              <w:jc w:val="center"/>
              <w:textAlignment w:val="center"/>
              <w:rPr>
                <w:rFonts w:ascii="宋体" w:hAnsi="宋体" w:cs="宋体"/>
                <w:color w:val="000000"/>
                <w:sz w:val="24"/>
              </w:rPr>
            </w:pPr>
            <w:r>
              <w:rPr>
                <w:rFonts w:hint="eastAsia" w:ascii="宋体" w:hAnsi="宋体" w:cs="宋体"/>
                <w:color w:val="000000"/>
                <w:sz w:val="24"/>
              </w:rPr>
              <w:t>改善校园环境，完善教学设施</w:t>
            </w:r>
          </w:p>
        </w:tc>
      </w:tr>
      <w:tr w14:paraId="65CAA2D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733D1A">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CD9AD9">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298A51">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4A2843">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2F655B">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7BE76">
            <w:pPr>
              <w:widowControl/>
              <w:jc w:val="center"/>
              <w:textAlignment w:val="center"/>
              <w:rPr>
                <w:rFonts w:ascii="宋体" w:hAnsi="宋体" w:cs="宋体"/>
                <w:color w:val="000000"/>
                <w:sz w:val="24"/>
              </w:rPr>
            </w:pPr>
          </w:p>
        </w:tc>
      </w:tr>
      <w:tr w14:paraId="2DB58984">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67AC7A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63AA79">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41DF42">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A078A9">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67BBA8">
            <w:pPr>
              <w:widowControl/>
              <w:jc w:val="center"/>
              <w:textAlignment w:val="center"/>
              <w:rPr>
                <w:rFonts w:ascii="宋体" w:hAnsi="宋体" w:cs="宋体"/>
                <w:color w:val="000000"/>
                <w:sz w:val="24"/>
              </w:rPr>
            </w:pPr>
            <w:r>
              <w:rPr>
                <w:rFonts w:hint="eastAsia" w:ascii="宋体" w:hAnsi="宋体" w:cs="宋体"/>
                <w:color w:val="000000"/>
                <w:sz w:val="24"/>
              </w:rPr>
              <w:t>学生、家长、社会满意度≥96%；项目主管部门满意度≥90%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9DC0C6">
            <w:pPr>
              <w:widowControl/>
              <w:jc w:val="center"/>
              <w:textAlignment w:val="center"/>
              <w:rPr>
                <w:rFonts w:ascii="宋体" w:hAnsi="宋体" w:cs="宋体"/>
                <w:color w:val="000000"/>
                <w:sz w:val="24"/>
              </w:rPr>
            </w:pPr>
            <w:r>
              <w:rPr>
                <w:rFonts w:hint="eastAsia" w:ascii="宋体" w:hAnsi="宋体" w:cs="宋体"/>
                <w:color w:val="000000"/>
                <w:sz w:val="24"/>
              </w:rPr>
              <w:t>学生、家长、社会满意度≥96%；项目主管部门满意度≥90%</w:t>
            </w:r>
          </w:p>
        </w:tc>
      </w:tr>
    </w:tbl>
    <w:p w14:paraId="107E395C">
      <w:pPr>
        <w:rPr>
          <w:rFonts w:ascii="Calibri" w:hAnsi="Calibri"/>
        </w:rPr>
      </w:pPr>
    </w:p>
    <w:p w14:paraId="461F1D8F">
      <w:pPr>
        <w:spacing w:line="580" w:lineRule="exact"/>
        <w:rPr>
          <w:rFonts w:ascii="仿宋_GB2312" w:hAnsi="仿宋_GB2312" w:eastAsia="仿宋_GB2312" w:cs="仿宋_GB2312"/>
          <w:sz w:val="32"/>
          <w:szCs w:val="32"/>
        </w:rPr>
      </w:pPr>
    </w:p>
    <w:p w14:paraId="1913A0EE">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0AA701A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攀枝花市仁和区务本中小学校</w:t>
      </w:r>
      <w:r>
        <w:rPr>
          <w:rFonts w:hint="eastAsia" w:ascii="仿宋_GB2312" w:hAnsi="仿宋_GB2312" w:eastAsia="仿宋_GB2312" w:cs="仿宋_GB2312"/>
          <w:sz w:val="32"/>
          <w:szCs w:val="32"/>
        </w:rPr>
        <w:t>2018年部门整体支出绩效评价报告》见附件。</w:t>
      </w:r>
    </w:p>
    <w:p w14:paraId="73932671">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本部门自行组织对“教育管理经费及少年宫运转经费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学前教育管理经费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项目开展了绩效评价，《“教育管理经费及少年宫运转经费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项目2018年绩效评价报告》见附件。</w:t>
      </w:r>
    </w:p>
    <w:p w14:paraId="462853DA">
      <w:pPr>
        <w:spacing w:line="580" w:lineRule="exact"/>
        <w:ind w:firstLine="640" w:firstLineChars="200"/>
        <w:rPr>
          <w:rFonts w:hint="eastAsia" w:ascii="仿宋_GB2312" w:hAnsi="仿宋_GB2312" w:eastAsia="仿宋_GB2312" w:cs="仿宋_GB2312"/>
          <w:sz w:val="32"/>
          <w:szCs w:val="32"/>
        </w:rPr>
      </w:pPr>
    </w:p>
    <w:p w14:paraId="37AFDC2B">
      <w:pPr>
        <w:spacing w:line="580" w:lineRule="exact"/>
        <w:jc w:val="center"/>
        <w:rPr>
          <w:rFonts w:ascii="方正小标宋简体" w:hAnsi="方正小标宋简体" w:eastAsia="方正小标宋简体" w:cs="方正小标宋简体"/>
          <w:sz w:val="44"/>
          <w:szCs w:val="44"/>
        </w:rPr>
      </w:pPr>
    </w:p>
    <w:p w14:paraId="6B9753F6">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14:paraId="49311593">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0C63EBDC">
      <w:pPr>
        <w:spacing w:line="600" w:lineRule="exact"/>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201</w:t>
      </w:r>
      <w:r>
        <w:rPr>
          <w:rFonts w:hint="eastAsia" w:ascii="仿宋_GB2312" w:eastAsia="仿宋_GB2312"/>
          <w:color w:val="000000"/>
          <w:sz w:val="32"/>
          <w:szCs w:val="32"/>
        </w:rPr>
        <w:t>8年，机关运行经费支出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7258719E">
      <w:pPr>
        <w:spacing w:line="600" w:lineRule="exact"/>
        <w:ind w:firstLine="640" w:firstLineChars="200"/>
        <w:rPr>
          <w:rFonts w:hint="eastAsia" w:ascii="仿宋_GB2312" w:eastAsia="仿宋_GB2312"/>
          <w:color w:val="000000"/>
          <w:sz w:val="32"/>
          <w:szCs w:val="32"/>
          <w:lang w:eastAsia="zh-CN"/>
        </w:rPr>
      </w:pPr>
    </w:p>
    <w:p w14:paraId="299A303D">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4"/>
      <w:r>
        <w:rPr>
          <w:rFonts w:hint="eastAsia" w:ascii="仿宋" w:hAnsi="仿宋" w:eastAsia="仿宋"/>
          <w:b/>
          <w:color w:val="000000"/>
          <w:sz w:val="32"/>
          <w:szCs w:val="32"/>
        </w:rPr>
        <w:t>（</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）国有资产占有使用情况</w:t>
      </w:r>
      <w:bookmarkEnd w:id="53"/>
    </w:p>
    <w:p w14:paraId="0F41D0B0">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务本中小学校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14:paraId="18CBECBB">
      <w:pPr>
        <w:spacing w:line="600" w:lineRule="atLeast"/>
        <w:ind w:firstLine="643" w:firstLineChars="200"/>
        <w:rPr>
          <w:rFonts w:ascii="仿宋_GB2312" w:eastAsia="仿宋_GB2312"/>
          <w:b/>
          <w:color w:val="000000"/>
          <w:sz w:val="32"/>
          <w:szCs w:val="32"/>
        </w:rPr>
      </w:pPr>
    </w:p>
    <w:p w14:paraId="5DB08DA5">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72FECA44">
      <w:pPr>
        <w:numPr>
          <w:ilvl w:val="0"/>
          <w:numId w:val="6"/>
        </w:numPr>
        <w:spacing w:line="600" w:lineRule="exact"/>
        <w:ind w:firstLine="663" w:firstLineChars="150"/>
        <w:jc w:val="center"/>
        <w:outlineLvl w:val="0"/>
        <w:rPr>
          <w:rStyle w:val="24"/>
          <w:rFonts w:ascii="黑体" w:hAnsi="黑体" w:eastAsia="黑体"/>
          <w:b w:val="0"/>
        </w:rPr>
      </w:pPr>
      <w:bookmarkStart w:id="54" w:name="_Toc15396613"/>
      <w:bookmarkStart w:id="55"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4"/>
      <w:bookmarkEnd w:id="55"/>
    </w:p>
    <w:p w14:paraId="01FE4E40">
      <w:pPr>
        <w:spacing w:line="600" w:lineRule="exact"/>
        <w:jc w:val="left"/>
        <w:rPr>
          <w:rFonts w:ascii="宋体"/>
          <w:b/>
          <w:color w:val="000000"/>
          <w:sz w:val="44"/>
          <w:szCs w:val="44"/>
        </w:rPr>
      </w:pPr>
    </w:p>
    <w:p w14:paraId="5A9BFE5B">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6820E18D">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03A65B09">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其他收入：指单位取得的除上述收入以外的各项收入。主要是…（收入类型）等。</w:t>
      </w:r>
    </w:p>
    <w:p w14:paraId="711AF7C2">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EC784EB">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14:paraId="11B3ECE7">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14:paraId="0BB41EF0">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14:paraId="0EA7C3BC">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2050201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学前教育</w:t>
      </w:r>
      <w:r>
        <w:rPr>
          <w:rFonts w:hint="eastAsia" w:ascii="仿宋_GB2312" w:eastAsia="仿宋_GB2312"/>
          <w:color w:val="000000"/>
          <w:sz w:val="32"/>
          <w:szCs w:val="32"/>
        </w:rPr>
        <w:t>。</w:t>
      </w:r>
    </w:p>
    <w:p w14:paraId="3D47EC20">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2050202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小学教育</w:t>
      </w:r>
      <w:r>
        <w:rPr>
          <w:rFonts w:hint="eastAsia" w:ascii="仿宋_GB2312" w:eastAsia="仿宋_GB2312"/>
          <w:color w:val="000000"/>
          <w:sz w:val="32"/>
          <w:szCs w:val="32"/>
        </w:rPr>
        <w:t>。</w:t>
      </w:r>
    </w:p>
    <w:p w14:paraId="357F87F0">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w:t>
      </w:r>
      <w:r>
        <w:rPr>
          <w:rFonts w:hint="eastAsia" w:ascii="仿宋_GB2312" w:eastAsia="仿宋_GB2312"/>
          <w:color w:val="000000"/>
          <w:sz w:val="32"/>
          <w:szCs w:val="32"/>
          <w:lang w:eastAsia="zh-CN"/>
        </w:rPr>
        <w:t>教育</w:t>
      </w:r>
      <w:r>
        <w:rPr>
          <w:rFonts w:hint="eastAsia" w:ascii="仿宋_GB2312" w:eastAsia="仿宋_GB2312"/>
          <w:color w:val="000000"/>
          <w:sz w:val="32"/>
          <w:szCs w:val="32"/>
          <w:lang w:val="en-US" w:eastAsia="zh-CN"/>
        </w:rPr>
        <w:t>2050203</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初中教育</w:t>
      </w:r>
      <w:r>
        <w:rPr>
          <w:rFonts w:hint="eastAsia" w:ascii="仿宋_GB2312" w:eastAsia="仿宋_GB2312"/>
          <w:color w:val="000000"/>
          <w:sz w:val="32"/>
          <w:szCs w:val="32"/>
        </w:rPr>
        <w:t>。</w:t>
      </w:r>
    </w:p>
    <w:p w14:paraId="063823C7">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.教育</w:t>
      </w:r>
      <w:r>
        <w:rPr>
          <w:rFonts w:hint="eastAsia" w:ascii="仿宋_GB2312" w:eastAsia="仿宋_GB2312"/>
          <w:color w:val="000000"/>
          <w:sz w:val="32"/>
          <w:szCs w:val="32"/>
          <w:lang w:val="en-US" w:eastAsia="zh-CN"/>
        </w:rPr>
        <w:t>2050999</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其他教育附加安排的支出</w:t>
      </w:r>
      <w:r>
        <w:rPr>
          <w:rFonts w:hint="eastAsia" w:ascii="仿宋_GB2312" w:eastAsia="仿宋_GB2312"/>
          <w:color w:val="000000"/>
          <w:sz w:val="32"/>
          <w:szCs w:val="32"/>
        </w:rPr>
        <w:t>。</w:t>
      </w:r>
    </w:p>
    <w:p w14:paraId="3DF1177F">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.社会保障和就业</w:t>
      </w:r>
      <w:r>
        <w:rPr>
          <w:rFonts w:hint="eastAsia" w:ascii="仿宋_GB2312" w:eastAsia="仿宋_GB2312"/>
          <w:color w:val="000000"/>
          <w:sz w:val="32"/>
          <w:szCs w:val="32"/>
          <w:lang w:val="en-US" w:eastAsia="zh-CN"/>
        </w:rPr>
        <w:t>2080505</w:t>
      </w:r>
      <w:r>
        <w:rPr>
          <w:rFonts w:hint="eastAsia" w:ascii="仿宋_GB2312" w:eastAsia="仿宋_GB2312"/>
          <w:color w:val="000000"/>
          <w:sz w:val="32"/>
          <w:szCs w:val="32"/>
        </w:rPr>
        <w:t>：指</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w:t>
      </w:r>
    </w:p>
    <w:p w14:paraId="32A5E2F7">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2101102</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w:t>
      </w:r>
    </w:p>
    <w:p w14:paraId="5254AA14">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val="en-US" w:eastAsia="zh-CN"/>
        </w:rPr>
        <w:t>2101103</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rPr>
        <w:t>。</w:t>
      </w:r>
    </w:p>
    <w:p w14:paraId="580FA8DE">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.住房保障</w:t>
      </w:r>
      <w:r>
        <w:rPr>
          <w:rFonts w:hint="eastAsia" w:ascii="仿宋_GB2312" w:eastAsia="仿宋_GB2312"/>
          <w:color w:val="000000"/>
          <w:sz w:val="32"/>
          <w:szCs w:val="32"/>
          <w:lang w:val="en-US" w:eastAsia="zh-CN"/>
        </w:rPr>
        <w:t>2210201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w:t>
      </w:r>
    </w:p>
    <w:p w14:paraId="3CDE7ABF">
      <w:pPr>
        <w:spacing w:line="600" w:lineRule="exact"/>
        <w:ind w:firstLine="640"/>
        <w:rPr>
          <w:rFonts w:ascii="仿宋" w:hAnsi="仿宋" w:eastAsia="仿宋"/>
          <w:b/>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其他</w:t>
      </w:r>
      <w:r>
        <w:rPr>
          <w:rFonts w:hint="eastAsia" w:ascii="仿宋_GB2312" w:eastAsia="仿宋_GB2312"/>
          <w:color w:val="000000"/>
          <w:sz w:val="32"/>
          <w:szCs w:val="32"/>
          <w:lang w:val="en-US" w:eastAsia="zh-CN"/>
        </w:rPr>
        <w:t>2296004</w:t>
      </w:r>
      <w:r>
        <w:rPr>
          <w:rFonts w:hint="eastAsia" w:ascii="仿宋_GB2312" w:eastAsia="仿宋_GB2312"/>
          <w:color w:val="000000"/>
          <w:sz w:val="32"/>
          <w:szCs w:val="32"/>
        </w:rPr>
        <w:t>：指</w:t>
      </w:r>
      <w:r>
        <w:rPr>
          <w:rFonts w:hint="eastAsia" w:ascii="仿宋_GB2312" w:eastAsia="仿宋_GB2312"/>
          <w:color w:val="000000"/>
          <w:sz w:val="32"/>
          <w:szCs w:val="32"/>
          <w:lang w:eastAsia="zh-CN"/>
        </w:rPr>
        <w:t>用于教育事业的彩票公益金支出</w:t>
      </w:r>
      <w:r>
        <w:rPr>
          <w:rFonts w:hint="eastAsia" w:ascii="仿宋_GB2312" w:eastAsia="仿宋_GB2312"/>
          <w:color w:val="000000"/>
          <w:sz w:val="32"/>
          <w:szCs w:val="32"/>
        </w:rPr>
        <w:t>。</w:t>
      </w:r>
    </w:p>
    <w:p w14:paraId="61E86996">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34DF91F9">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2AB5DD45">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25FD1D7">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9BE3E5">
      <w:pPr>
        <w:spacing w:line="600" w:lineRule="exact"/>
        <w:jc w:val="center"/>
        <w:outlineLvl w:val="0"/>
        <w:rPr>
          <w:rStyle w:val="24"/>
          <w:rFonts w:ascii="黑体" w:hAnsi="黑体" w:eastAsia="黑体"/>
          <w:b w:val="0"/>
        </w:rPr>
      </w:pPr>
      <w:bookmarkStart w:id="56" w:name="_Toc15377226"/>
      <w:r>
        <w:rPr>
          <w:rFonts w:ascii="宋体"/>
          <w:b/>
          <w:color w:val="000000"/>
          <w:sz w:val="44"/>
          <w:szCs w:val="44"/>
        </w:rPr>
        <w:br w:type="page"/>
      </w:r>
      <w:bookmarkStart w:id="57"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14:paraId="6CDDA1ED">
      <w:pPr>
        <w:spacing w:line="600" w:lineRule="exact"/>
        <w:jc w:val="center"/>
        <w:outlineLvl w:val="0"/>
        <w:rPr>
          <w:rStyle w:val="24"/>
        </w:rPr>
      </w:pPr>
    </w:p>
    <w:p w14:paraId="56CDA28A">
      <w:pPr>
        <w:pStyle w:val="3"/>
        <w:rPr>
          <w:rStyle w:val="24"/>
          <w:rFonts w:ascii="仿宋" w:hAnsi="仿宋" w:eastAsia="仿宋"/>
          <w:b w:val="0"/>
          <w:bCs w:val="0"/>
          <w:sz w:val="32"/>
          <w:szCs w:val="32"/>
        </w:rPr>
      </w:pPr>
      <w:bookmarkStart w:id="58" w:name="_Toc15396615"/>
      <w:r>
        <w:rPr>
          <w:rStyle w:val="24"/>
          <w:rFonts w:hint="eastAsia" w:ascii="仿宋" w:hAnsi="仿宋" w:eastAsia="仿宋"/>
          <w:b w:val="0"/>
          <w:bCs w:val="0"/>
          <w:sz w:val="32"/>
          <w:szCs w:val="32"/>
        </w:rPr>
        <w:t>附件1</w:t>
      </w:r>
      <w:bookmarkEnd w:id="58"/>
    </w:p>
    <w:p w14:paraId="03EA5F1C">
      <w:pPr>
        <w:spacing w:line="600" w:lineRule="exact"/>
        <w:jc w:val="center"/>
        <w:outlineLvl w:val="0"/>
        <w:rPr>
          <w:rFonts w:hint="eastAsia" w:ascii="黑体" w:hAnsi="黑体" w:eastAsia="黑体" w:cs="方正小标宋简体"/>
          <w:sz w:val="36"/>
          <w:szCs w:val="36"/>
          <w:lang w:eastAsia="zh-CN"/>
        </w:rPr>
      </w:pPr>
      <w:bookmarkStart w:id="59" w:name="_Toc15396616"/>
      <w:r>
        <w:rPr>
          <w:rFonts w:hint="eastAsia" w:ascii="黑体" w:hAnsi="黑体" w:eastAsia="黑体" w:cs="方正小标宋简体"/>
          <w:sz w:val="36"/>
          <w:szCs w:val="36"/>
          <w:lang w:eastAsia="zh-CN"/>
        </w:rPr>
        <w:t>攀枝花市仁和区务本中小学校</w:t>
      </w:r>
    </w:p>
    <w:p w14:paraId="18904484">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9"/>
    </w:p>
    <w:p w14:paraId="700B23FB">
      <w:pPr>
        <w:spacing w:line="580" w:lineRule="exact"/>
        <w:ind w:firstLine="640" w:firstLineChars="200"/>
        <w:rPr>
          <w:rFonts w:ascii="黑体" w:hAnsi="黑体" w:eastAsia="黑体" w:cs="黑体"/>
          <w:sz w:val="32"/>
          <w:szCs w:val="32"/>
        </w:rPr>
      </w:pPr>
    </w:p>
    <w:p w14:paraId="42D682FE">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3AC366DB">
      <w:pPr>
        <w:numPr>
          <w:ilvl w:val="0"/>
          <w:numId w:val="0"/>
        </w:numPr>
        <w:adjustRightInd w:val="0"/>
        <w:snapToGrid w:val="0"/>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157A5BF0">
      <w:pPr>
        <w:numPr>
          <w:ilvl w:val="0"/>
          <w:numId w:val="0"/>
        </w:numPr>
        <w:adjustRightInd w:val="0"/>
        <w:snapToGrid w:val="0"/>
        <w:spacing w:line="560" w:lineRule="exact"/>
        <w:ind w:firstLine="640" w:firstLineChars="200"/>
        <w:rPr>
          <w:rFonts w:hint="eastAsia" w:ascii="仿宋" w:hAnsi="仿宋" w:eastAsia="仿宋" w:cs="仿宋_GB2312"/>
          <w:sz w:val="32"/>
          <w:szCs w:val="32"/>
          <w:lang w:val="zh-CN" w:eastAsia="zh-CN"/>
        </w:rPr>
      </w:pPr>
      <w:r>
        <w:rPr>
          <w:rFonts w:hint="eastAsia" w:ascii="仿宋" w:hAnsi="仿宋" w:eastAsia="仿宋" w:cs="仿宋_GB2312"/>
          <w:sz w:val="32"/>
          <w:szCs w:val="32"/>
          <w:lang w:val="zh-CN" w:eastAsia="zh-CN"/>
        </w:rPr>
        <w:t>攀枝花市仁和区务本中小学校实行校长负责制，校长是学校的法人代表。校长在区教育和体育局的领导下，主持学校工作，对学校的教育教学实行全面领导，对学生德、智、体、美、劳诸方面的发展全面负责，学校党支部对学校行政工作起保证监督作用，并领导群团组织。学校下设教务处、德育处、总务处等处室。</w:t>
      </w:r>
    </w:p>
    <w:p w14:paraId="1A65BC32">
      <w:pPr>
        <w:numPr>
          <w:ilvl w:val="0"/>
          <w:numId w:val="0"/>
        </w:numPr>
        <w:adjustRightInd w:val="0"/>
        <w:snapToGrid w:val="0"/>
        <w:spacing w:line="560" w:lineRule="exact"/>
        <w:ind w:firstLine="640" w:firstLineChars="200"/>
        <w:rPr>
          <w:rFonts w:hint="eastAsia" w:ascii="仿宋" w:hAnsi="仿宋" w:eastAsia="仿宋" w:cs="仿宋_GB2312"/>
          <w:sz w:val="32"/>
          <w:szCs w:val="32"/>
          <w:lang w:val="zh-CN" w:eastAsia="zh-CN"/>
        </w:rPr>
      </w:pPr>
    </w:p>
    <w:p w14:paraId="2DC167C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14:paraId="09CE8203">
      <w:pPr>
        <w:spacing w:line="580" w:lineRule="exact"/>
        <w:ind w:firstLine="640" w:firstLineChars="200"/>
        <w:rPr>
          <w:rFonts w:hint="eastAsia" w:ascii="仿宋" w:hAnsi="仿宋" w:eastAsia="仿宋" w:cs="仿宋_GB2312"/>
          <w:sz w:val="32"/>
          <w:szCs w:val="32"/>
          <w:lang w:val="zh-CN" w:eastAsia="zh-CN"/>
        </w:rPr>
      </w:pPr>
      <w:r>
        <w:rPr>
          <w:rFonts w:hint="eastAsia" w:ascii="仿宋" w:hAnsi="仿宋" w:eastAsia="仿宋" w:cs="仿宋_GB2312"/>
          <w:sz w:val="32"/>
          <w:szCs w:val="32"/>
          <w:lang w:val="zh-CN" w:eastAsia="zh-CN"/>
        </w:rPr>
        <w:t>攀枝花市仁和区务本中小学校是财政全额拨款事业单位，直属攀枝花市仁和区教育和体育局管理，主要担负务本乡儿童少年的义务教育工作。</w:t>
      </w:r>
    </w:p>
    <w:p w14:paraId="50885C49">
      <w:pPr>
        <w:spacing w:line="580" w:lineRule="exact"/>
        <w:ind w:firstLine="640" w:firstLineChars="200"/>
        <w:rPr>
          <w:rFonts w:hint="eastAsia" w:ascii="仿宋" w:hAnsi="仿宋" w:eastAsia="仿宋" w:cs="仿宋_GB2312"/>
          <w:sz w:val="32"/>
          <w:szCs w:val="32"/>
          <w:lang w:val="zh-CN" w:eastAsia="zh-CN"/>
        </w:rPr>
      </w:pPr>
    </w:p>
    <w:p w14:paraId="3F3A0937">
      <w:pPr>
        <w:numPr>
          <w:ilvl w:val="0"/>
          <w:numId w:val="7"/>
        </w:numPr>
        <w:spacing w:line="580" w:lineRule="exact"/>
        <w:ind w:firstLine="640" w:firstLineChars="200"/>
        <w:rPr>
          <w:rFonts w:hint="eastAsia" w:ascii="仿宋" w:hAnsi="仿宋" w:eastAsia="仿宋" w:cs="仿宋_GB2312"/>
          <w:sz w:val="32"/>
          <w:szCs w:val="32"/>
          <w:lang w:val="zh-CN" w:eastAsia="zh-CN"/>
        </w:rPr>
      </w:pPr>
      <w:r>
        <w:rPr>
          <w:rFonts w:ascii="仿宋" w:hAnsi="仿宋" w:eastAsia="仿宋" w:cs="仿宋_GB2312"/>
          <w:sz w:val="32"/>
          <w:szCs w:val="32"/>
        </w:rPr>
        <w:t>人员概</w:t>
      </w:r>
      <w:r>
        <w:rPr>
          <w:rFonts w:hint="eastAsia" w:ascii="仿宋" w:hAnsi="仿宋" w:eastAsia="仿宋" w:cs="仿宋_GB2312"/>
          <w:sz w:val="32"/>
          <w:szCs w:val="32"/>
          <w:lang w:val="zh-CN" w:eastAsia="zh-CN"/>
        </w:rPr>
        <w:t>况。</w:t>
      </w:r>
    </w:p>
    <w:p w14:paraId="74D0015E">
      <w:pPr>
        <w:numPr>
          <w:ilvl w:val="0"/>
          <w:numId w:val="0"/>
        </w:numPr>
        <w:spacing w:line="580" w:lineRule="exact"/>
        <w:ind w:firstLine="640"/>
        <w:rPr>
          <w:rFonts w:hint="eastAsia" w:ascii="仿宋" w:hAnsi="仿宋" w:eastAsia="仿宋" w:cs="仿宋_GB2312"/>
          <w:sz w:val="32"/>
          <w:szCs w:val="32"/>
          <w:lang w:val="zh-CN" w:eastAsia="zh-CN"/>
        </w:rPr>
      </w:pPr>
      <w:r>
        <w:rPr>
          <w:rFonts w:hint="eastAsia" w:ascii="仿宋" w:hAnsi="仿宋" w:eastAsia="仿宋" w:cs="仿宋_GB2312"/>
          <w:sz w:val="32"/>
          <w:szCs w:val="32"/>
          <w:lang w:val="zh-CN" w:eastAsia="zh-CN"/>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eastAsia="zh-CN"/>
        </w:rPr>
        <w:t>年核定事业编制数5</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eastAsia="zh-CN"/>
        </w:rPr>
        <w:t>人，实有在职人员</w:t>
      </w:r>
      <w:r>
        <w:rPr>
          <w:rFonts w:hint="eastAsia" w:ascii="仿宋" w:hAnsi="仿宋" w:eastAsia="仿宋" w:cs="仿宋_GB2312"/>
          <w:sz w:val="32"/>
          <w:szCs w:val="32"/>
          <w:lang w:val="en-US" w:eastAsia="zh-CN"/>
        </w:rPr>
        <w:t>58</w:t>
      </w:r>
      <w:r>
        <w:rPr>
          <w:rFonts w:hint="eastAsia" w:ascii="仿宋" w:hAnsi="仿宋" w:eastAsia="仿宋" w:cs="仿宋_GB2312"/>
          <w:sz w:val="32"/>
          <w:szCs w:val="32"/>
          <w:lang w:val="zh-CN" w:eastAsia="zh-CN"/>
        </w:rPr>
        <w:t>人，退休人员</w:t>
      </w:r>
      <w:r>
        <w:rPr>
          <w:rFonts w:hint="eastAsia" w:ascii="仿宋" w:hAnsi="仿宋" w:eastAsia="仿宋" w:cs="仿宋_GB2312"/>
          <w:sz w:val="32"/>
          <w:szCs w:val="32"/>
          <w:lang w:val="en-US" w:eastAsia="zh-CN"/>
        </w:rPr>
        <w:t>25</w:t>
      </w:r>
      <w:r>
        <w:rPr>
          <w:rFonts w:hint="eastAsia" w:ascii="仿宋" w:hAnsi="仿宋" w:eastAsia="仿宋" w:cs="仿宋_GB2312"/>
          <w:sz w:val="32"/>
          <w:szCs w:val="32"/>
          <w:lang w:val="zh-CN" w:eastAsia="zh-CN"/>
        </w:rPr>
        <w:t>人，离休人员</w:t>
      </w:r>
      <w:r>
        <w:rPr>
          <w:rFonts w:hint="eastAsia" w:ascii="仿宋" w:hAnsi="仿宋" w:eastAsia="仿宋" w:cs="仿宋_GB2312"/>
          <w:sz w:val="32"/>
          <w:szCs w:val="32"/>
          <w:lang w:val="en-US" w:eastAsia="zh-CN"/>
        </w:rPr>
        <w:t>1人</w:t>
      </w:r>
      <w:r>
        <w:rPr>
          <w:rFonts w:hint="eastAsia" w:ascii="仿宋" w:hAnsi="仿宋" w:eastAsia="仿宋" w:cs="仿宋_GB2312"/>
          <w:sz w:val="32"/>
          <w:szCs w:val="32"/>
          <w:lang w:val="zh-CN" w:eastAsia="zh-CN"/>
        </w:rPr>
        <w:t>。</w:t>
      </w:r>
    </w:p>
    <w:p w14:paraId="28DDCFFC">
      <w:pPr>
        <w:spacing w:line="580" w:lineRule="exact"/>
        <w:rPr>
          <w:rFonts w:hint="eastAsia" w:ascii="仿宋" w:hAnsi="仿宋" w:eastAsia="仿宋" w:cs="仿宋_GB2312"/>
          <w:sz w:val="32"/>
          <w:szCs w:val="32"/>
          <w:lang w:val="zh-CN" w:eastAsia="zh-CN"/>
        </w:rPr>
      </w:pPr>
    </w:p>
    <w:p w14:paraId="26C4EB26">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03B31070">
      <w:pPr>
        <w:adjustRightInd w:val="0"/>
        <w:snapToGrid w:val="0"/>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14:paraId="3DE14A85">
      <w:pPr>
        <w:adjustRightInd w:val="0"/>
        <w:snapToGrid w:val="0"/>
        <w:spacing w:line="560" w:lineRule="exact"/>
        <w:ind w:firstLine="640" w:firstLineChars="200"/>
        <w:rPr>
          <w:rFonts w:hint="eastAsia" w:ascii="仿宋" w:hAnsi="仿宋" w:eastAsia="仿宋" w:cs="仿宋_GB2312"/>
          <w:sz w:val="32"/>
          <w:szCs w:val="32"/>
          <w:lang w:val="zh-CN" w:eastAsia="zh-CN"/>
        </w:rPr>
      </w:pPr>
      <w:r>
        <w:rPr>
          <w:rFonts w:hint="eastAsia" w:ascii="仿宋" w:hAnsi="仿宋" w:eastAsia="仿宋" w:cs="仿宋_GB2312"/>
          <w:sz w:val="32"/>
          <w:szCs w:val="32"/>
          <w:lang w:val="zh-CN" w:eastAsia="zh-CN"/>
        </w:rPr>
        <w:t>务本中小学校201</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eastAsia="zh-CN"/>
        </w:rPr>
        <w:t>年部门总收入</w:t>
      </w:r>
      <w:r>
        <w:rPr>
          <w:rFonts w:hint="eastAsia" w:ascii="仿宋" w:hAnsi="仿宋" w:eastAsia="仿宋" w:cs="仿宋_GB2312"/>
          <w:sz w:val="32"/>
          <w:szCs w:val="32"/>
          <w:lang w:val="en-US" w:eastAsia="zh-CN"/>
        </w:rPr>
        <w:t>1030.56</w:t>
      </w:r>
      <w:r>
        <w:rPr>
          <w:rFonts w:hint="eastAsia" w:ascii="仿宋" w:hAnsi="仿宋" w:eastAsia="仿宋" w:cs="仿宋_GB2312"/>
          <w:sz w:val="32"/>
          <w:szCs w:val="32"/>
          <w:lang w:val="zh-CN" w:eastAsia="zh-CN"/>
        </w:rPr>
        <w:t>万元。</w:t>
      </w:r>
    </w:p>
    <w:p w14:paraId="39BE6376">
      <w:pPr>
        <w:adjustRightInd w:val="0"/>
        <w:snapToGrid w:val="0"/>
        <w:spacing w:line="560" w:lineRule="exact"/>
        <w:ind w:firstLine="640" w:firstLineChars="200"/>
        <w:rPr>
          <w:rFonts w:hint="eastAsia" w:ascii="仿宋" w:hAnsi="仿宋" w:eastAsia="仿宋" w:cs="仿宋_GB2312"/>
          <w:sz w:val="32"/>
          <w:szCs w:val="32"/>
          <w:lang w:val="zh-CN" w:eastAsia="zh-CN"/>
        </w:rPr>
      </w:pPr>
    </w:p>
    <w:p w14:paraId="2F08A496">
      <w:pPr>
        <w:numPr>
          <w:ilvl w:val="0"/>
          <w:numId w:val="8"/>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14:paraId="5881D1FF">
      <w:pPr>
        <w:adjustRightInd w:val="0"/>
        <w:snapToGrid w:val="0"/>
        <w:spacing w:line="560" w:lineRule="exact"/>
        <w:rPr>
          <w:rFonts w:hint="eastAsia" w:ascii="仿宋" w:hAnsi="仿宋" w:eastAsia="仿宋" w:cs="仿宋_GB2312"/>
          <w:sz w:val="32"/>
          <w:szCs w:val="32"/>
          <w:lang w:val="zh-CN"/>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val="zh-CN" w:eastAsia="zh-CN"/>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eastAsia="zh-CN"/>
        </w:rPr>
        <w:t>年部门总支出</w:t>
      </w:r>
      <w:r>
        <w:rPr>
          <w:rFonts w:hint="eastAsia" w:ascii="仿宋" w:hAnsi="仿宋" w:eastAsia="仿宋" w:cs="仿宋_GB2312"/>
          <w:sz w:val="32"/>
          <w:szCs w:val="32"/>
          <w:lang w:val="en-US" w:eastAsia="zh-CN"/>
        </w:rPr>
        <w:t>1076.07</w:t>
      </w:r>
      <w:r>
        <w:rPr>
          <w:rFonts w:hint="eastAsia" w:ascii="仿宋" w:hAnsi="仿宋" w:eastAsia="仿宋" w:cs="仿宋_GB2312"/>
          <w:sz w:val="32"/>
          <w:szCs w:val="32"/>
          <w:lang w:val="zh-CN" w:eastAsia="zh-CN"/>
        </w:rPr>
        <w:t>万元(其中：教育支出</w:t>
      </w:r>
      <w:r>
        <w:rPr>
          <w:rFonts w:hint="eastAsia" w:ascii="仿宋" w:hAnsi="仿宋" w:eastAsia="仿宋" w:cs="仿宋_GB2312"/>
          <w:sz w:val="32"/>
          <w:szCs w:val="32"/>
          <w:lang w:val="en-US" w:eastAsia="zh-CN"/>
        </w:rPr>
        <w:t>845.91</w:t>
      </w:r>
      <w:r>
        <w:rPr>
          <w:rFonts w:hint="eastAsia" w:ascii="仿宋" w:hAnsi="仿宋" w:eastAsia="仿宋" w:cs="仿宋_GB2312"/>
          <w:sz w:val="32"/>
          <w:szCs w:val="32"/>
          <w:lang w:val="zh-CN" w:eastAsia="zh-CN"/>
        </w:rPr>
        <w:t>万元、社会保障和就业支出</w:t>
      </w:r>
      <w:r>
        <w:rPr>
          <w:rFonts w:hint="eastAsia" w:ascii="仿宋" w:hAnsi="仿宋" w:eastAsia="仿宋" w:cs="仿宋_GB2312"/>
          <w:sz w:val="32"/>
          <w:szCs w:val="32"/>
          <w:lang w:val="en-US" w:eastAsia="zh-CN"/>
        </w:rPr>
        <w:t>90.22</w:t>
      </w:r>
      <w:r>
        <w:rPr>
          <w:rFonts w:hint="eastAsia" w:ascii="仿宋" w:hAnsi="仿宋" w:eastAsia="仿宋" w:cs="仿宋_GB2312"/>
          <w:sz w:val="32"/>
          <w:szCs w:val="32"/>
          <w:lang w:val="zh-CN" w:eastAsia="zh-CN"/>
        </w:rPr>
        <w:t>万元、医疗卫生与计划生育支出</w:t>
      </w:r>
      <w:r>
        <w:rPr>
          <w:rFonts w:hint="eastAsia" w:ascii="仿宋" w:hAnsi="仿宋" w:eastAsia="仿宋" w:cs="仿宋_GB2312"/>
          <w:sz w:val="32"/>
          <w:szCs w:val="32"/>
          <w:lang w:val="en-US" w:eastAsia="zh-CN"/>
        </w:rPr>
        <w:t>42.21万元、</w:t>
      </w:r>
      <w:r>
        <w:rPr>
          <w:rFonts w:hint="eastAsia" w:ascii="仿宋" w:hAnsi="仿宋" w:eastAsia="仿宋" w:cs="仿宋_GB2312"/>
          <w:sz w:val="32"/>
          <w:szCs w:val="32"/>
          <w:lang w:val="zh-CN" w:eastAsia="zh-CN"/>
        </w:rPr>
        <w:t>住房保障支出</w:t>
      </w:r>
      <w:r>
        <w:rPr>
          <w:rFonts w:hint="eastAsia" w:ascii="仿宋" w:hAnsi="仿宋" w:eastAsia="仿宋" w:cs="仿宋_GB2312"/>
          <w:sz w:val="32"/>
          <w:szCs w:val="32"/>
          <w:lang w:val="en-US" w:eastAsia="zh-CN"/>
        </w:rPr>
        <w:t>94.93万元、其它支出2.8万元</w:t>
      </w:r>
      <w:r>
        <w:rPr>
          <w:rFonts w:hint="eastAsia" w:ascii="仿宋" w:hAnsi="仿宋" w:eastAsia="仿宋" w:cs="仿宋_GB2312"/>
          <w:sz w:val="32"/>
          <w:szCs w:val="32"/>
          <w:lang w:val="zh-CN" w:eastAsia="zh-CN"/>
        </w:rPr>
        <w:t>)。财政拨款支出主要用于保障本部门机构正常运转、完成日常工作任务。教育支出，是用于我校人员工资经费。</w:t>
      </w:r>
      <w:r>
        <w:rPr>
          <w:rFonts w:hint="eastAsia" w:ascii="仿宋" w:hAnsi="仿宋" w:eastAsia="仿宋" w:cs="仿宋_GB2312"/>
          <w:sz w:val="32"/>
          <w:szCs w:val="32"/>
          <w:lang w:val="zh-CN"/>
        </w:rPr>
        <w:t xml:space="preserve"> </w:t>
      </w:r>
    </w:p>
    <w:p w14:paraId="5070DB01">
      <w:pPr>
        <w:numPr>
          <w:ilvl w:val="0"/>
          <w:numId w:val="0"/>
        </w:numPr>
        <w:spacing w:line="580" w:lineRule="exact"/>
        <w:rPr>
          <w:rFonts w:hint="eastAsia" w:ascii="仿宋" w:hAnsi="仿宋" w:eastAsia="仿宋" w:cs="仿宋_GB2312"/>
          <w:sz w:val="32"/>
          <w:szCs w:val="32"/>
          <w:lang w:val="en-US" w:eastAsia="zh-CN"/>
        </w:rPr>
      </w:pPr>
    </w:p>
    <w:p w14:paraId="6CEF129C">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1B396A1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14:paraId="724A5BBD">
      <w:pPr>
        <w:adjustRightInd w:val="0"/>
        <w:snapToGrid w:val="0"/>
        <w:spacing w:line="56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严格按照仁和区预算编制要求，按时完成了基础信息、项目库的报送工作,完成基础信息的更新,按时完成预算编制并提交部门预算草案。预算编制中,特别注意对预算编制准确性的把握,并严格按照要求进行预算执行调整。部门预算在财政部门批复后及时填报预算公示报表报财政审核并网上公示。</w:t>
      </w:r>
    </w:p>
    <w:p w14:paraId="62492A2B">
      <w:pPr>
        <w:adjustRightInd w:val="0"/>
        <w:snapToGrid w:val="0"/>
        <w:spacing w:line="560" w:lineRule="exact"/>
        <w:ind w:firstLine="640" w:firstLineChars="200"/>
        <w:rPr>
          <w:rFonts w:hint="eastAsia" w:ascii="仿宋" w:hAnsi="仿宋" w:eastAsia="仿宋" w:cs="仿宋_GB2312"/>
          <w:sz w:val="32"/>
          <w:szCs w:val="32"/>
          <w:lang w:val="zh-CN"/>
        </w:rPr>
      </w:pPr>
    </w:p>
    <w:p w14:paraId="59391F1B">
      <w:pPr>
        <w:adjustRightInd w:val="0"/>
        <w:snapToGrid w:val="0"/>
        <w:spacing w:line="560" w:lineRule="exact"/>
        <w:ind w:firstLine="640" w:firstLineChars="200"/>
        <w:rPr>
          <w:rFonts w:hint="eastAsia" w:ascii="仿宋" w:hAnsi="仿宋" w:eastAsia="仿宋" w:cs="仿宋_GB2312"/>
          <w:sz w:val="32"/>
          <w:szCs w:val="32"/>
          <w:lang w:val="zh-CN"/>
        </w:rPr>
      </w:pPr>
    </w:p>
    <w:p w14:paraId="106CFE29">
      <w:pPr>
        <w:spacing w:line="580" w:lineRule="exact"/>
        <w:ind w:firstLine="640" w:firstLineChars="200"/>
        <w:rPr>
          <w:rFonts w:ascii="仿宋" w:hAnsi="仿宋" w:eastAsia="仿宋" w:cs="仿宋_GB2312"/>
          <w:sz w:val="32"/>
          <w:szCs w:val="32"/>
        </w:rPr>
      </w:pPr>
    </w:p>
    <w:p w14:paraId="57684B1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14:paraId="3B688742">
      <w:pPr>
        <w:adjustRightInd w:val="0"/>
        <w:snapToGrid w:val="0"/>
        <w:spacing w:line="56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严格按照仁和区预算编制要求，按时完成了基础信息、项目库的报送工作,完成基础信息的更新,按时完成预算编制并提交部门预算草案。预算编制中,特别注意对预算编制准确性的把握,并严格按照要求进行预算执行调整。部门预算在财政部门批复后及时填报预算公示报表报财政审核并网上公示。</w:t>
      </w:r>
    </w:p>
    <w:p w14:paraId="5FF658F9">
      <w:pPr>
        <w:adjustRightInd w:val="0"/>
        <w:snapToGrid w:val="0"/>
        <w:spacing w:line="560" w:lineRule="exact"/>
        <w:ind w:firstLine="640" w:firstLineChars="200"/>
        <w:rPr>
          <w:rFonts w:hint="eastAsia" w:ascii="仿宋" w:hAnsi="仿宋" w:eastAsia="仿宋" w:cs="仿宋_GB2312"/>
          <w:sz w:val="32"/>
          <w:szCs w:val="32"/>
          <w:lang w:val="zh-CN"/>
        </w:rPr>
      </w:pPr>
    </w:p>
    <w:p w14:paraId="55C820C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14:paraId="7013C50D">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预算支出在保障本校工作运转、履行职能职责上整体情况良好。201</w:t>
      </w:r>
      <w:r>
        <w:rPr>
          <w:rFonts w:hint="eastAsia" w:ascii="仿宋" w:hAnsi="仿宋" w:eastAsia="仿宋" w:cs="仿宋_GB2312"/>
          <w:sz w:val="32"/>
          <w:szCs w:val="32"/>
          <w:lang w:val="en-US" w:eastAsia="zh-CN"/>
        </w:rPr>
        <w:t>8年</w:t>
      </w:r>
      <w:r>
        <w:rPr>
          <w:rFonts w:hint="eastAsia" w:ascii="仿宋" w:hAnsi="仿宋" w:eastAsia="仿宋" w:cs="仿宋_GB2312"/>
          <w:sz w:val="32"/>
          <w:szCs w:val="32"/>
          <w:lang w:val="zh-CN"/>
        </w:rPr>
        <w:t>度支出绩效较好,预算编制比较精确、合理;为认真落实中央</w:t>
      </w:r>
      <w:bookmarkStart w:id="75" w:name="_GoBack"/>
      <w:bookmarkEnd w:id="75"/>
      <w:r>
        <w:rPr>
          <w:rFonts w:hint="eastAsia" w:ascii="仿宋" w:hAnsi="仿宋" w:eastAsia="仿宋" w:cs="仿宋_GB2312"/>
          <w:sz w:val="32"/>
          <w:szCs w:val="32"/>
          <w:lang w:val="zh-CN"/>
        </w:rPr>
        <w:t>八项规定等厉行节约,反对浪费规定要求，压缩了部分三公及一般性支出;动态优化了年度预算安排,提高了管理工作的规范化、信息化水平,相关成绩得到了上级部门的肯定。强化公用经费及日常运行经费管理,对于日常公用经费按照相关政策进行管理,对于办公日常运行维护费用加强审核力度,公用经费及水、电等日常运行经费均有一定下降。</w:t>
      </w:r>
    </w:p>
    <w:p w14:paraId="1710FF4E">
      <w:pPr>
        <w:spacing w:line="580" w:lineRule="exact"/>
        <w:ind w:firstLine="640" w:firstLineChars="200"/>
        <w:rPr>
          <w:rFonts w:hint="eastAsia" w:ascii="仿宋" w:hAnsi="仿宋" w:eastAsia="仿宋" w:cs="仿宋_GB2312"/>
          <w:sz w:val="32"/>
          <w:szCs w:val="32"/>
          <w:lang w:val="zh-CN"/>
        </w:rPr>
      </w:pPr>
    </w:p>
    <w:p w14:paraId="428712A1">
      <w:pPr>
        <w:spacing w:line="580" w:lineRule="exact"/>
        <w:ind w:firstLine="640" w:firstLineChars="200"/>
        <w:rPr>
          <w:rFonts w:hint="eastAsia" w:ascii="仿宋" w:hAnsi="仿宋" w:eastAsia="仿宋" w:cs="仿宋_GB2312"/>
          <w:sz w:val="32"/>
          <w:szCs w:val="32"/>
          <w:lang w:val="zh-CN"/>
        </w:rPr>
      </w:pPr>
    </w:p>
    <w:p w14:paraId="10A5032D">
      <w:pPr>
        <w:spacing w:line="580" w:lineRule="exact"/>
        <w:ind w:firstLine="640" w:firstLineChars="200"/>
        <w:rPr>
          <w:rFonts w:hint="eastAsia" w:ascii="仿宋" w:hAnsi="仿宋" w:eastAsia="仿宋" w:cs="仿宋_GB2312"/>
          <w:sz w:val="32"/>
          <w:szCs w:val="32"/>
          <w:lang w:val="zh-CN"/>
        </w:rPr>
      </w:pPr>
    </w:p>
    <w:p w14:paraId="5920725D">
      <w:pPr>
        <w:spacing w:line="580" w:lineRule="exact"/>
        <w:ind w:firstLine="640" w:firstLineChars="200"/>
        <w:rPr>
          <w:rFonts w:hint="eastAsia" w:ascii="仿宋" w:hAnsi="仿宋" w:eastAsia="仿宋" w:cs="仿宋_GB2312"/>
          <w:sz w:val="32"/>
          <w:szCs w:val="32"/>
          <w:lang w:val="zh-CN"/>
        </w:rPr>
      </w:pPr>
    </w:p>
    <w:p w14:paraId="450C1D48">
      <w:pPr>
        <w:spacing w:line="580" w:lineRule="exact"/>
        <w:ind w:firstLine="640" w:firstLineChars="200"/>
        <w:rPr>
          <w:rFonts w:hint="eastAsia" w:ascii="仿宋" w:hAnsi="仿宋" w:eastAsia="仿宋" w:cs="仿宋_GB2312"/>
          <w:sz w:val="32"/>
          <w:szCs w:val="32"/>
          <w:lang w:val="zh-CN"/>
        </w:rPr>
      </w:pPr>
    </w:p>
    <w:p w14:paraId="5A60A189">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7DAD7D35">
      <w:pPr>
        <w:adjustRightInd w:val="0"/>
        <w:snapToGrid w:val="0"/>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688CA60A">
      <w:pPr>
        <w:adjustRightInd w:val="0"/>
        <w:snapToGrid w:val="0"/>
        <w:spacing w:line="56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lang w:val="zh-CN"/>
        </w:rPr>
        <w:t>按照国家政策法规规定,结合本部门的实际情况,依据仁和区区级部门支出绩效评价共性指标体系得分</w:t>
      </w:r>
      <w:r>
        <w:rPr>
          <w:rFonts w:hint="eastAsia" w:ascii="仿宋" w:hAnsi="仿宋" w:eastAsia="仿宋" w:cs="仿宋_GB2312"/>
          <w:sz w:val="32"/>
          <w:szCs w:val="32"/>
          <w:lang w:val="en-US" w:eastAsia="zh-CN"/>
        </w:rPr>
        <w:t>85分。学校</w:t>
      </w:r>
      <w:r>
        <w:rPr>
          <w:rFonts w:hint="eastAsia" w:ascii="仿宋" w:hAnsi="仿宋" w:eastAsia="仿宋" w:cs="仿宋_GB2312"/>
          <w:sz w:val="32"/>
          <w:szCs w:val="32"/>
          <w:lang w:val="zh-CN"/>
        </w:rPr>
        <w:t>建立健全了财务管理制度和约束机制,依法、有效地使用财政资金,提高财政资金使用效率,合理分配人、财、物,完成了部门职能目标,实现了较高的工作效率和支出绩效。</w:t>
      </w:r>
    </w:p>
    <w:p w14:paraId="18DF57B3">
      <w:pPr>
        <w:adjustRightInd w:val="0"/>
        <w:snapToGrid w:val="0"/>
        <w:spacing w:line="560" w:lineRule="exact"/>
        <w:ind w:firstLine="640" w:firstLineChars="200"/>
        <w:rPr>
          <w:rFonts w:hint="eastAsia" w:ascii="仿宋" w:hAnsi="仿宋" w:eastAsia="仿宋" w:cs="仿宋_GB2312"/>
          <w:sz w:val="32"/>
          <w:szCs w:val="32"/>
          <w:lang w:val="zh-CN"/>
        </w:rPr>
      </w:pPr>
    </w:p>
    <w:p w14:paraId="33A602E4">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存在问题。</w:t>
      </w:r>
    </w:p>
    <w:p w14:paraId="2448F997">
      <w:pPr>
        <w:numPr>
          <w:ilvl w:val="0"/>
          <w:numId w:val="0"/>
        </w:numPr>
        <w:spacing w:line="580" w:lineRule="exact"/>
        <w:ind w:firstLine="64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存在少量调整预算指标的情况。</w:t>
      </w:r>
    </w:p>
    <w:p w14:paraId="48D9F379">
      <w:pPr>
        <w:numPr>
          <w:ilvl w:val="0"/>
          <w:numId w:val="0"/>
        </w:numPr>
        <w:spacing w:line="580" w:lineRule="exact"/>
        <w:ind w:firstLine="640"/>
        <w:rPr>
          <w:rFonts w:hint="eastAsia" w:ascii="仿宋" w:hAnsi="仿宋" w:eastAsia="仿宋" w:cs="仿宋_GB2312"/>
          <w:sz w:val="32"/>
          <w:szCs w:val="32"/>
          <w:lang w:val="en-US" w:eastAsia="zh-CN"/>
        </w:rPr>
      </w:pPr>
    </w:p>
    <w:p w14:paraId="2179840D">
      <w:pPr>
        <w:numPr>
          <w:ilvl w:val="0"/>
          <w:numId w:val="9"/>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改进建议。</w:t>
      </w:r>
    </w:p>
    <w:p w14:paraId="04DC0B2F">
      <w:pPr>
        <w:numPr>
          <w:ilvl w:val="0"/>
          <w:numId w:val="0"/>
        </w:numPr>
        <w:spacing w:line="58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我们将进一步重视预算的编制工作,提高预算编制的精确度,提高财政资金使用效率,尽量减少预算执行调整、结转和结余注销的情形。</w:t>
      </w:r>
    </w:p>
    <w:p w14:paraId="468C112B">
      <w:pPr>
        <w:numPr>
          <w:ilvl w:val="0"/>
          <w:numId w:val="0"/>
        </w:numPr>
        <w:spacing w:line="580" w:lineRule="exact"/>
        <w:rPr>
          <w:rFonts w:hint="eastAsia" w:ascii="仿宋" w:hAnsi="仿宋" w:eastAsia="仿宋" w:cs="仿宋_GB2312"/>
          <w:sz w:val="32"/>
          <w:szCs w:val="32"/>
          <w:lang w:val="en-US" w:eastAsia="zh-CN"/>
        </w:rPr>
      </w:pPr>
    </w:p>
    <w:p w14:paraId="68E05EAB">
      <w:pPr>
        <w:spacing w:line="580" w:lineRule="exact"/>
        <w:ind w:firstLine="640" w:firstLineChars="200"/>
        <w:rPr>
          <w:rFonts w:ascii="仿宋_GB2312" w:hAnsi="仿宋_GB2312" w:eastAsia="仿宋_GB2312" w:cs="仿宋_GB2312"/>
          <w:sz w:val="32"/>
          <w:szCs w:val="32"/>
        </w:rPr>
      </w:pPr>
    </w:p>
    <w:p w14:paraId="0F39D843">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08366EE">
      <w:pPr>
        <w:pStyle w:val="3"/>
        <w:rPr>
          <w:rStyle w:val="24"/>
          <w:rFonts w:ascii="仿宋" w:hAnsi="仿宋" w:eastAsia="仿宋"/>
          <w:b w:val="0"/>
          <w:bCs w:val="0"/>
          <w:sz w:val="32"/>
          <w:szCs w:val="32"/>
        </w:rPr>
      </w:pPr>
      <w:bookmarkStart w:id="60" w:name="_Toc15396617"/>
      <w:r>
        <w:rPr>
          <w:rStyle w:val="24"/>
          <w:rFonts w:hint="eastAsia" w:ascii="仿宋" w:hAnsi="仿宋" w:eastAsia="仿宋"/>
          <w:b w:val="0"/>
          <w:bCs w:val="0"/>
          <w:sz w:val="32"/>
          <w:szCs w:val="32"/>
        </w:rPr>
        <w:t>附件2</w:t>
      </w:r>
      <w:bookmarkEnd w:id="60"/>
    </w:p>
    <w:p w14:paraId="31B465A5">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2018年“教育管理经费及少年宫运转经费”项目支出绩效评价报告</w:t>
      </w:r>
    </w:p>
    <w:p w14:paraId="5F1A6A21">
      <w:pPr>
        <w:spacing w:line="580" w:lineRule="exact"/>
        <w:ind w:firstLine="640" w:firstLineChars="200"/>
        <w:rPr>
          <w:rFonts w:ascii="仿宋_GB2312" w:hAnsi="仿宋_GB2312" w:eastAsia="仿宋_GB2312" w:cs="仿宋_GB2312"/>
          <w:sz w:val="32"/>
          <w:szCs w:val="32"/>
        </w:rPr>
      </w:pPr>
    </w:p>
    <w:p w14:paraId="5A39348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4684E96E">
      <w:pPr>
        <w:snapToGrid w:val="0"/>
        <w:spacing w:line="520" w:lineRule="exact"/>
        <w:ind w:firstLine="640" w:firstLineChars="200"/>
        <w:rPr>
          <w:rFonts w:hint="eastAsia" w:ascii="仿宋_GB2312" w:hAnsi="仿宋" w:eastAsia="仿宋_GB2312"/>
          <w:sz w:val="24"/>
        </w:rPr>
      </w:pPr>
      <w:r>
        <w:rPr>
          <w:rFonts w:hint="eastAsia" w:ascii="仿宋" w:hAnsi="仿宋" w:eastAsia="仿宋" w:cs="仿宋_GB2312"/>
          <w:sz w:val="32"/>
          <w:szCs w:val="32"/>
        </w:rPr>
        <w:t>根据教育规律、社会要求和学校实际、学校已完成了2018年整体支出绩效目标、保证了教学计划顺利的进行、完成了学校校舍建设和校园建设规划任务。完成了对学生的创新精神和实践能力的提高。</w:t>
      </w:r>
    </w:p>
    <w:p w14:paraId="26E66B5E">
      <w:pPr>
        <w:spacing w:line="580" w:lineRule="exact"/>
        <w:ind w:firstLine="640" w:firstLineChars="200"/>
        <w:rPr>
          <w:rFonts w:ascii="仿宋" w:hAnsi="仿宋" w:eastAsia="仿宋" w:cs="仿宋_GB2312"/>
          <w:sz w:val="32"/>
          <w:szCs w:val="32"/>
        </w:rPr>
      </w:pPr>
    </w:p>
    <w:p w14:paraId="09BCFC80">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65DA90D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50A8434A">
      <w:pPr>
        <w:autoSpaceDE w:val="0"/>
        <w:autoSpaceDN w:val="0"/>
        <w:adjustRightInd w:val="0"/>
        <w:spacing w:line="6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按照预算绩效管理要求，本部门对201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整体支出开展绩效自评，自评得分94分，存在的问题：一是内部控制制度还不是十分健全，二是履职成效中目标设定后如何科学设定考核评价标准，三是科技创新不够。下一步改进措施：一是进一步完善内部控制制度，二是学习如何科学合理制定绩效目标及考核体系，充分发挥绩效工作效用。</w:t>
      </w:r>
    </w:p>
    <w:p w14:paraId="16D8500E">
      <w:pPr>
        <w:spacing w:line="580" w:lineRule="exact"/>
        <w:ind w:firstLine="640" w:firstLineChars="200"/>
        <w:rPr>
          <w:rFonts w:ascii="仿宋" w:hAnsi="仿宋" w:eastAsia="仿宋" w:cs="仿宋_GB2312"/>
          <w:sz w:val="32"/>
          <w:szCs w:val="32"/>
        </w:rPr>
      </w:pPr>
    </w:p>
    <w:p w14:paraId="2B2B3DC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0D4005F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27BDA8FE">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部门对“教学管理经费及少年宫运转经费”项目开展了绩效评价，得分为94分，存在的问题：一是非税收入（门面、商店、食堂管理费）波动性大，收入预算不精准，二是项目效益中经济效益如何设定，三是项目效益中可持续效益如何鉴定。</w:t>
      </w:r>
    </w:p>
    <w:p w14:paraId="21516F9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023B6051">
      <w:pPr>
        <w:spacing w:line="60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在编制预算时要充分考虑物价及人工涨价因素及不可预见费用，二是加强事前科学决策的预见性，减少实施方案的变更，以实现预算目标。</w:t>
      </w:r>
    </w:p>
    <w:p w14:paraId="7309D80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31042A24">
      <w:pPr>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1）学校及少年宫运转资金有力的保障了学校的运转，对少年宫的活动开展进行了保障，学校的教育和课外兴趣活动取得了很大的成绩，家长的满意度达到预定目标。学校乡村少年宫也添置了活动所需的一些设备设施。极大的满足了农村未成年人对优质教育资源的渴望。</w:t>
      </w:r>
    </w:p>
    <w:p w14:paraId="2097B6D3">
      <w:pPr>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学前教育资金为学前儿童定点采购了一批办公用品及相应的教学设备确保160名幼儿在幼儿园的正常教学及办公设备购置发展，弥补办公经费不足。确保幼儿园教育教学正常运行。学生、家长、教师、社会满意度达到90%。</w:t>
      </w:r>
    </w:p>
    <w:p w14:paraId="7FFF0853">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存在主要问题</w:t>
      </w:r>
    </w:p>
    <w:p w14:paraId="1005A6CD">
      <w:pPr>
        <w:numPr>
          <w:ilvl w:val="0"/>
          <w:numId w:val="0"/>
        </w:numPr>
        <w:spacing w:line="580" w:lineRule="exact"/>
        <w:rPr>
          <w:rFonts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项目实施过程整个项目到每年底都能按时完成，便在具体实施节点有差异。</w:t>
      </w:r>
    </w:p>
    <w:p w14:paraId="15565CA8">
      <w:pPr>
        <w:numPr>
          <w:ilvl w:val="0"/>
          <w:numId w:val="10"/>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相关措施建议</w:t>
      </w:r>
    </w:p>
    <w:p w14:paraId="65A601E6">
      <w:pPr>
        <w:numPr>
          <w:ilvl w:val="0"/>
          <w:numId w:val="0"/>
        </w:numPr>
        <w:spacing w:line="580" w:lineRule="exact"/>
        <w:ind w:firstLine="640"/>
        <w:rPr>
          <w:rFonts w:hint="eastAsia" w:ascii="仿宋" w:hAnsi="仿宋" w:eastAsia="仿宋" w:cs="仿宋_GB2312"/>
          <w:sz w:val="32"/>
          <w:szCs w:val="32"/>
        </w:rPr>
      </w:pPr>
      <w:r>
        <w:rPr>
          <w:rFonts w:hint="eastAsia" w:ascii="仿宋" w:hAnsi="仿宋" w:eastAsia="仿宋" w:cs="仿宋_GB2312"/>
          <w:sz w:val="32"/>
          <w:szCs w:val="32"/>
        </w:rPr>
        <w:t>2019年，我们尽量按年初项目计划实施。</w:t>
      </w:r>
    </w:p>
    <w:p w14:paraId="3A05C0B6">
      <w:pPr>
        <w:numPr>
          <w:ilvl w:val="0"/>
          <w:numId w:val="0"/>
        </w:numPr>
        <w:spacing w:line="580" w:lineRule="exact"/>
        <w:ind w:firstLine="640"/>
        <w:rPr>
          <w:rFonts w:hint="eastAsia" w:ascii="仿宋" w:hAnsi="仿宋" w:eastAsia="仿宋" w:cs="仿宋_GB2312"/>
          <w:sz w:val="32"/>
          <w:szCs w:val="32"/>
        </w:rPr>
      </w:pPr>
    </w:p>
    <w:p w14:paraId="747E25C9">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6"/>
      <w:bookmarkEnd w:id="61"/>
    </w:p>
    <w:p w14:paraId="70F5FAA7">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14:paraId="462A155F">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14:paraId="6D4CD4E3">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14:paraId="7339DA76">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14:paraId="3C5A7249">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14:paraId="65225FFA">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14:paraId="6D1D6B81">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14:paraId="36BB25A9">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14:paraId="07A3DBEE">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14:paraId="4FB5D177">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14:paraId="46AA25F6">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14:paraId="65CAA48D">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14:paraId="3819FD53">
      <w:pPr>
        <w:pStyle w:val="3"/>
        <w:rPr>
          <w:rFonts w:ascii="仿宋" w:hAnsi="仿宋" w:eastAsia="仿宋"/>
          <w:color w:val="000000" w:themeColor="text1"/>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1DFFB1B">
        <w:pPr>
          <w:pStyle w:val="8"/>
          <w:jc w:val="center"/>
        </w:pPr>
        <w:r>
          <w:fldChar w:fldCharType="begin"/>
        </w:r>
        <w:r>
          <w:instrText xml:space="preserve">PAGE   \* MERGEFORMAT</w:instrText>
        </w:r>
        <w:r>
          <w:fldChar w:fldCharType="separate"/>
        </w:r>
        <w:r>
          <w:rPr>
            <w:lang w:val="zh-CN"/>
          </w:rPr>
          <w:t>3</w:t>
        </w:r>
        <w:r>
          <w:fldChar w:fldCharType="end"/>
        </w:r>
      </w:p>
    </w:sdtContent>
  </w:sdt>
  <w:p w14:paraId="36F53F4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CEC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DA42A62"/>
    <w:multiLevelType w:val="singleLevel"/>
    <w:tmpl w:val="5DA42A62"/>
    <w:lvl w:ilvl="0" w:tentative="0">
      <w:start w:val="7"/>
      <w:numFmt w:val="chineseCounting"/>
      <w:suff w:val="nothing"/>
      <w:lvlText w:val="%1、"/>
      <w:lvlJc w:val="left"/>
    </w:lvl>
  </w:abstractNum>
  <w:abstractNum w:abstractNumId="5">
    <w:nsid w:val="5DA4304B"/>
    <w:multiLevelType w:val="singleLevel"/>
    <w:tmpl w:val="5DA4304B"/>
    <w:lvl w:ilvl="0" w:tentative="0">
      <w:start w:val="3"/>
      <w:numFmt w:val="chineseCounting"/>
      <w:suff w:val="nothing"/>
      <w:lvlText w:val="（%1）"/>
      <w:lvlJc w:val="left"/>
    </w:lvl>
  </w:abstractNum>
  <w:abstractNum w:abstractNumId="6">
    <w:nsid w:val="5DA43094"/>
    <w:multiLevelType w:val="singleLevel"/>
    <w:tmpl w:val="5DA43094"/>
    <w:lvl w:ilvl="0" w:tentative="0">
      <w:start w:val="2"/>
      <w:numFmt w:val="chineseCounting"/>
      <w:suff w:val="nothing"/>
      <w:lvlText w:val="（%1）"/>
      <w:lvlJc w:val="left"/>
    </w:lvl>
  </w:abstractNum>
  <w:abstractNum w:abstractNumId="7">
    <w:nsid w:val="5DA43175"/>
    <w:multiLevelType w:val="singleLevel"/>
    <w:tmpl w:val="5DA43175"/>
    <w:lvl w:ilvl="0" w:tentative="0">
      <w:start w:val="2"/>
      <w:numFmt w:val="chineseCounting"/>
      <w:suff w:val="nothing"/>
      <w:lvlText w:val="（%1）"/>
      <w:lvlJc w:val="left"/>
    </w:lvl>
  </w:abstractNum>
  <w:abstractNum w:abstractNumId="8">
    <w:nsid w:val="5DA43285"/>
    <w:multiLevelType w:val="singleLevel"/>
    <w:tmpl w:val="5DA43285"/>
    <w:lvl w:ilvl="0" w:tentative="0">
      <w:start w:val="3"/>
      <w:numFmt w:val="chineseCounting"/>
      <w:suff w:val="nothing"/>
      <w:lvlText w:val="%1、"/>
      <w:lvlJc w:val="left"/>
    </w:lvl>
  </w:abstractNum>
  <w:abstractNum w:abstractNumId="9">
    <w:nsid w:val="5DA5626C"/>
    <w:multiLevelType w:val="singleLevel"/>
    <w:tmpl w:val="5DA5626C"/>
    <w:lvl w:ilvl="0" w:tentative="0">
      <w:start w:val="5"/>
      <w:numFmt w:val="chineseCounting"/>
      <w:suff w:val="nothing"/>
      <w:lvlText w:val="%1、"/>
      <w:lvlJc w:val="left"/>
    </w:lvl>
  </w:abstractNum>
  <w:num w:numId="1">
    <w:abstractNumId w:val="3"/>
  </w:num>
  <w:num w:numId="2">
    <w:abstractNumId w:val="9"/>
  </w:num>
  <w:num w:numId="3">
    <w:abstractNumId w:val="4"/>
  </w:num>
  <w:num w:numId="4">
    <w:abstractNumId w:val="0"/>
  </w:num>
  <w:num w:numId="5">
    <w:abstractNumId w:val="2"/>
  </w:num>
  <w:num w:numId="6">
    <w:abstractNumId w:val="1"/>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mYjczYmQxNTI0OTg1NmI3MGY0ZGFiNzFmYjlmODU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DE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A23E8"/>
    <w:rsid w:val="00FD3CC1"/>
    <w:rsid w:val="00FF1E02"/>
    <w:rsid w:val="00FF30B4"/>
    <w:rsid w:val="04193E10"/>
    <w:rsid w:val="0B0E04F2"/>
    <w:rsid w:val="0C7D6E1F"/>
    <w:rsid w:val="0E000E39"/>
    <w:rsid w:val="10C055FF"/>
    <w:rsid w:val="11627613"/>
    <w:rsid w:val="12194D10"/>
    <w:rsid w:val="12330260"/>
    <w:rsid w:val="168470F1"/>
    <w:rsid w:val="16BB723D"/>
    <w:rsid w:val="17991549"/>
    <w:rsid w:val="18DF1529"/>
    <w:rsid w:val="1A0210E9"/>
    <w:rsid w:val="1AF160C1"/>
    <w:rsid w:val="1D30578B"/>
    <w:rsid w:val="1E4874C4"/>
    <w:rsid w:val="1ECD3A4A"/>
    <w:rsid w:val="219C34E9"/>
    <w:rsid w:val="224A4773"/>
    <w:rsid w:val="240371BF"/>
    <w:rsid w:val="29195E28"/>
    <w:rsid w:val="29FD04D3"/>
    <w:rsid w:val="2A0557AA"/>
    <w:rsid w:val="2BAC12B9"/>
    <w:rsid w:val="2DE64AC7"/>
    <w:rsid w:val="319F7F4E"/>
    <w:rsid w:val="31CC7287"/>
    <w:rsid w:val="349154A7"/>
    <w:rsid w:val="39EE149E"/>
    <w:rsid w:val="411C6AD1"/>
    <w:rsid w:val="4539085F"/>
    <w:rsid w:val="46C11C91"/>
    <w:rsid w:val="4A9E7FA0"/>
    <w:rsid w:val="4B514DF8"/>
    <w:rsid w:val="4BFE4995"/>
    <w:rsid w:val="51636812"/>
    <w:rsid w:val="54850D23"/>
    <w:rsid w:val="58127060"/>
    <w:rsid w:val="5970535C"/>
    <w:rsid w:val="59B44821"/>
    <w:rsid w:val="5B812019"/>
    <w:rsid w:val="5D187396"/>
    <w:rsid w:val="62041018"/>
    <w:rsid w:val="6B200DBC"/>
    <w:rsid w:val="6BA71835"/>
    <w:rsid w:val="6C6E3566"/>
    <w:rsid w:val="779839BC"/>
    <w:rsid w:val="7CC10B14"/>
    <w:rsid w:val="7EE62F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920</Words>
  <Characters>972</Characters>
  <Lines>68</Lines>
  <Paragraphs>19</Paragraphs>
  <TotalTime>1</TotalTime>
  <ScaleCrop>false</ScaleCrop>
  <LinksUpToDate>false</LinksUpToDate>
  <CharactersWithSpaces>1011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谢清明</cp:lastModifiedBy>
  <cp:lastPrinted>2019-10-14T07:16:00Z</cp:lastPrinted>
  <dcterms:modified xsi:type="dcterms:W3CDTF">2024-10-24T09:28:46Z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A8466EA1E39A4557A0DA867B4CB3F3F0_12</vt:lpwstr>
  </property>
</Properties>
</file>