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8E9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525" w:beforeAutospacing="0" w:after="375" w:afterAutospacing="0"/>
        <w:ind w:left="0" w:right="0" w:firstLine="0"/>
        <w:jc w:val="center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kern w:val="2"/>
          <w:sz w:val="38"/>
          <w:szCs w:val="38"/>
          <w:lang w:val="en-US" w:eastAsia="zh-CN" w:bidi="ar-SA"/>
        </w:rPr>
        <w:t>攀枝花市仁和区福田镇人民政府关于2023年财政拨款“三公”经费决算情况的说明</w:t>
      </w:r>
    </w:p>
    <w:p w14:paraId="4AFADCEE">
      <w:pPr>
        <w:keepNext/>
        <w:keepLines/>
        <w:spacing w:beforeLines="0" w:afterLines="0" w:line="576" w:lineRule="exact"/>
        <w:ind w:firstLine="640"/>
        <w:jc w:val="both"/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2023年“三公”经费财政拨款支出决算中，因公出国（境）费支出决算0万元，占0%；公务用车购置及运行维护费支出决算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19.57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万元，占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99.59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%；公务接待费支出决算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0.08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万元，占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0.41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%。具体情况如下：</w:t>
      </w:r>
    </w:p>
    <w:p w14:paraId="7099CA97">
      <w:pPr>
        <w:numPr>
          <w:ilvl w:val="0"/>
          <w:numId w:val="0"/>
        </w:numPr>
        <w:spacing w:beforeLines="0" w:afterLines="0" w:line="600" w:lineRule="exact"/>
        <w:ind w:firstLine="643" w:firstLineChars="200"/>
        <w:jc w:val="both"/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b/>
          <w:color w:val="000000"/>
          <w:kern w:val="2"/>
          <w:sz w:val="32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/>
          <w:b/>
          <w:color w:val="000000"/>
          <w:kern w:val="2"/>
          <w:sz w:val="32"/>
          <w:szCs w:val="24"/>
          <w:lang w:val="zh-CN"/>
        </w:rPr>
        <w:t>因公出国（境）经费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支出0万元，完成预算0%。全年安排因公出国（境）团组0个，出国（境）0人。因公出国（境）支出决算与202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2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年支出决算持平。</w:t>
      </w:r>
    </w:p>
    <w:p w14:paraId="5AB57659">
      <w:pPr>
        <w:numPr>
          <w:ilvl w:val="0"/>
          <w:numId w:val="0"/>
        </w:numPr>
        <w:spacing w:beforeLines="0" w:afterLines="0" w:line="600" w:lineRule="exact"/>
        <w:ind w:firstLine="643" w:firstLineChars="200"/>
        <w:jc w:val="both"/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b/>
          <w:color w:val="000000"/>
          <w:kern w:val="2"/>
          <w:sz w:val="32"/>
          <w:szCs w:val="24"/>
          <w:lang w:val="zh-CN"/>
        </w:rPr>
        <w:t>2.公务用车购置及运行维护费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支出19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.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5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7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万元，完成预算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97.85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%。公务用车购置及运行维护费支出决算比202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2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年增加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4.71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万元，增长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31.7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%。主要原因是公务车辆年限久远，修理较多。</w:t>
      </w:r>
    </w:p>
    <w:p w14:paraId="3642218D">
      <w:pPr>
        <w:numPr>
          <w:ilvl w:val="0"/>
          <w:numId w:val="0"/>
        </w:numPr>
        <w:spacing w:beforeLines="0" w:afterLines="0" w:line="600" w:lineRule="exact"/>
        <w:ind w:firstLine="640" w:firstLineChars="200"/>
        <w:jc w:val="both"/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其中：</w:t>
      </w:r>
      <w:r>
        <w:rPr>
          <w:rFonts w:hint="eastAsia" w:ascii="仿宋_GB2312" w:hAnsi="仿宋_GB2312" w:eastAsia="仿宋_GB2312"/>
          <w:b/>
          <w:color w:val="000000"/>
          <w:kern w:val="2"/>
          <w:sz w:val="32"/>
          <w:szCs w:val="24"/>
          <w:lang w:val="zh-CN"/>
        </w:rPr>
        <w:t>公务用车购置费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支出0万元。全年按规定更新购置公务用车0辆，其中：轿车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辆、金额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万元，越野车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辆、金额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万元，小型载客汽车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辆、金额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万元，大中型载客汽车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辆、金额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万元，其他车型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辆、金额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万元。截至2023年12月底，本部门共有公务用车4辆，其中：轿车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辆、越野车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辆、小型载客汽车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辆、大中型载客汽车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辆、其他车型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辆。</w:t>
      </w:r>
    </w:p>
    <w:p w14:paraId="64C84650">
      <w:pPr>
        <w:spacing w:beforeLines="0" w:afterLines="0" w:line="600" w:lineRule="exact"/>
        <w:ind w:firstLine="640"/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b/>
          <w:color w:val="000000"/>
          <w:kern w:val="2"/>
          <w:sz w:val="32"/>
          <w:szCs w:val="24"/>
          <w:lang w:val="zh-CN"/>
        </w:rPr>
        <w:t>公务用车运行维护费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支出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19.57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万元。</w:t>
      </w:r>
      <w:r>
        <w:rPr>
          <w:rFonts w:hint="eastAsia" w:ascii="仿宋_GB2312" w:hAnsi="Times New Roman" w:eastAsia="仿宋_GB2312"/>
          <w:color w:val="000000"/>
          <w:sz w:val="32"/>
          <w:szCs w:val="24"/>
        </w:rPr>
        <w:t>主要用于</w:t>
      </w:r>
      <w:r>
        <w:rPr>
          <w:rFonts w:hint="eastAsia" w:ascii="仿宋_GB2312" w:hAnsi="Times New Roman" w:eastAsia="仿宋_GB2312"/>
          <w:color w:val="000000"/>
          <w:sz w:val="32"/>
          <w:szCs w:val="24"/>
          <w:lang w:eastAsia="zh-CN"/>
        </w:rPr>
        <w:t>福田镇到市区、仁和、其他区县的出差；福田镇辖区内各村办事</w:t>
      </w:r>
      <w:r>
        <w:rPr>
          <w:rFonts w:hint="eastAsia" w:ascii="仿宋_GB2312" w:hAnsi="Times New Roman" w:eastAsia="仿宋_GB2312"/>
          <w:color w:val="000000"/>
          <w:sz w:val="32"/>
          <w:szCs w:val="24"/>
        </w:rPr>
        <w:t>等所需的公务用车燃料费、维修费、过路过桥费、保险费等支出。</w:t>
      </w:r>
    </w:p>
    <w:p w14:paraId="3E73F2FC">
      <w:pPr>
        <w:numPr>
          <w:ilvl w:val="0"/>
          <w:numId w:val="0"/>
        </w:numPr>
        <w:spacing w:beforeLines="0" w:afterLines="0" w:line="600" w:lineRule="exact"/>
        <w:ind w:firstLine="643" w:firstLineChars="200"/>
        <w:jc w:val="both"/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b/>
          <w:color w:val="000000"/>
          <w:kern w:val="2"/>
          <w:sz w:val="32"/>
          <w:szCs w:val="24"/>
          <w:lang w:val="en-US" w:eastAsia="zh-CN"/>
        </w:rPr>
        <w:t>3.</w:t>
      </w:r>
      <w:r>
        <w:rPr>
          <w:rFonts w:hint="eastAsia" w:ascii="仿宋_GB2312" w:hAnsi="仿宋_GB2312" w:eastAsia="仿宋_GB2312"/>
          <w:b/>
          <w:color w:val="000000"/>
          <w:kern w:val="2"/>
          <w:sz w:val="32"/>
          <w:szCs w:val="24"/>
          <w:lang w:val="zh-CN"/>
        </w:rPr>
        <w:t>公务接待费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支出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0.08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万元，完成预算100%。公务接待费支出决算比2023年减少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1.23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万元，下降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93.5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%。主要原因是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2023年已报账</w:t>
      </w:r>
      <w:r>
        <w:rPr>
          <w:rFonts w:hint="eastAsia" w:ascii="仿宋_GB2312" w:hAnsi="仿宋_GB2312" w:eastAsia="仿宋_GB2312" w:cs="Times New Roman"/>
          <w:color w:val="000000"/>
          <w:kern w:val="2"/>
          <w:sz w:val="32"/>
          <w:szCs w:val="24"/>
          <w:lang w:val="en-US" w:eastAsia="zh-CN"/>
        </w:rPr>
        <w:t>的公务接待</w:t>
      </w:r>
      <w:r>
        <w:rPr>
          <w:rFonts w:hint="eastAsia" w:ascii="仿宋_GB2312" w:hAnsi="仿宋_GB2312" w:eastAsia="仿宋_GB2312" w:cs="Times New Roman"/>
          <w:color w:val="000000"/>
          <w:kern w:val="2"/>
          <w:sz w:val="32"/>
          <w:szCs w:val="24"/>
          <w:lang w:val="zh-CN"/>
        </w:rPr>
        <w:t>费</w:t>
      </w:r>
      <w:r>
        <w:rPr>
          <w:rFonts w:hint="eastAsia" w:ascii="仿宋_GB2312" w:hAnsi="仿宋_GB2312" w:eastAsia="仿宋_GB2312" w:cs="Times New Roman"/>
          <w:color w:val="000000"/>
          <w:kern w:val="2"/>
          <w:sz w:val="32"/>
          <w:szCs w:val="24"/>
          <w:lang w:val="en-US" w:eastAsia="zh-CN"/>
        </w:rPr>
        <w:t>部分财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政资金未拨付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。其中：</w:t>
      </w:r>
    </w:p>
    <w:p w14:paraId="1DD23AB8">
      <w:pPr>
        <w:numPr>
          <w:ilvl w:val="0"/>
          <w:numId w:val="0"/>
        </w:numPr>
        <w:spacing w:beforeLines="0" w:afterLines="0" w:line="600" w:lineRule="exact"/>
        <w:ind w:firstLine="643" w:firstLineChars="200"/>
        <w:jc w:val="both"/>
        <w:rPr>
          <w:rFonts w:hint="eastAsia" w:ascii="仿宋_GB2312" w:hAnsi="仿宋_GB2312" w:eastAsia="仿宋_GB2312"/>
          <w:color w:val="000000"/>
          <w:kern w:val="2"/>
          <w:sz w:val="32"/>
          <w:szCs w:val="24"/>
          <w:highlight w:val="white"/>
          <w:lang w:val="en-US"/>
        </w:rPr>
      </w:pPr>
      <w:r>
        <w:rPr>
          <w:rFonts w:hint="eastAsia" w:ascii="仿宋_GB2312" w:hAnsi="仿宋_GB2312" w:eastAsia="仿宋_GB2312"/>
          <w:b/>
          <w:color w:val="000000"/>
          <w:kern w:val="2"/>
          <w:sz w:val="32"/>
          <w:szCs w:val="24"/>
          <w:lang w:val="en-US" w:eastAsia="zh-CN"/>
        </w:rPr>
        <w:t>4.</w:t>
      </w:r>
      <w:r>
        <w:rPr>
          <w:rFonts w:hint="eastAsia" w:ascii="仿宋_GB2312" w:hAnsi="仿宋_GB2312" w:eastAsia="仿宋_GB2312"/>
          <w:b/>
          <w:color w:val="000000"/>
          <w:kern w:val="2"/>
          <w:sz w:val="32"/>
          <w:szCs w:val="24"/>
          <w:lang w:val="zh-CN"/>
        </w:rPr>
        <w:t>国内公务接待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支出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0.08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万元。主要用于</w:t>
      </w:r>
      <w:r>
        <w:rPr>
          <w:rFonts w:hint="eastAsia" w:ascii="仿宋_GB2312" w:hAnsi="Times New Roman" w:eastAsia="仿宋_GB2312"/>
          <w:color w:val="000000"/>
          <w:sz w:val="32"/>
          <w:szCs w:val="24"/>
          <w:lang w:eastAsia="zh-CN"/>
        </w:rPr>
        <w:t>执行在外公务、开展业务活动开支的用餐费等。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国内公务接待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1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批次，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7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人次，共计支出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en-US" w:eastAsia="zh-CN"/>
        </w:rPr>
        <w:t>0.08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lang w:val="zh-CN"/>
        </w:rPr>
        <w:t>万元，</w:t>
      </w:r>
      <w:r>
        <w:rPr>
          <w:rFonts w:hint="eastAsia" w:ascii="仿宋_GB2312" w:hAnsi="Times New Roman" w:eastAsia="仿宋_GB2312"/>
          <w:color w:val="000000"/>
          <w:sz w:val="32"/>
          <w:szCs w:val="24"/>
          <w:lang w:eastAsia="zh-CN"/>
        </w:rPr>
        <w:t>具体内容包括：考察调研等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24"/>
          <w:highlight w:val="white"/>
          <w:lang w:val="en-US"/>
        </w:rPr>
        <w:t>。</w:t>
      </w:r>
    </w:p>
    <w:p w14:paraId="60B2E1C6">
      <w:pPr>
        <w:numPr>
          <w:ilvl w:val="0"/>
          <w:numId w:val="0"/>
        </w:numPr>
        <w:spacing w:beforeLines="0" w:afterLines="0" w:line="600" w:lineRule="exact"/>
        <w:ind w:firstLine="643" w:firstLineChars="200"/>
        <w:jc w:val="both"/>
        <w:rPr>
          <w:rFonts w:hint="eastAsia" w:ascii="仿宋_GB2312" w:hAnsi="Times New Roman" w:eastAsia="仿宋_GB2312"/>
          <w:color w:val="000000"/>
          <w:sz w:val="32"/>
          <w:szCs w:val="24"/>
        </w:rPr>
      </w:pPr>
      <w:r>
        <w:rPr>
          <w:rFonts w:hint="eastAsia" w:ascii="仿宋" w:hAnsi="仿宋" w:eastAsia="仿宋"/>
          <w:b/>
          <w:color w:val="000000"/>
          <w:sz w:val="32"/>
          <w:szCs w:val="24"/>
          <w:lang w:val="en-US" w:eastAsia="zh-CN"/>
        </w:rPr>
        <w:t>5.</w:t>
      </w: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32"/>
          <w:szCs w:val="24"/>
        </w:rPr>
        <w:t>外事接待支出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0</w:t>
      </w:r>
      <w:r>
        <w:rPr>
          <w:rFonts w:hint="eastAsia" w:ascii="仿宋_GB2312" w:hAnsi="Times New Roman" w:eastAsia="仿宋_GB2312"/>
          <w:color w:val="000000"/>
          <w:sz w:val="32"/>
          <w:szCs w:val="24"/>
        </w:rPr>
        <w:t>万元，外事接待</w:t>
      </w:r>
      <w:r>
        <w:rPr>
          <w:rFonts w:hint="eastAsia" w:ascii="仿宋_GB2312" w:hAnsi="Times New Roman" w:eastAsia="仿宋_GB2312"/>
          <w:color w:val="000000"/>
          <w:sz w:val="32"/>
          <w:szCs w:val="24"/>
          <w:lang w:val="en-US" w:eastAsia="zh-CN"/>
        </w:rPr>
        <w:t>0</w:t>
      </w:r>
      <w:r>
        <w:rPr>
          <w:rFonts w:hint="eastAsia" w:ascii="仿宋_GB2312" w:hAnsi="Times New Roman" w:eastAsia="仿宋_GB2312"/>
          <w:color w:val="000000"/>
          <w:sz w:val="32"/>
          <w:szCs w:val="24"/>
        </w:rPr>
        <w:t>批次，</w:t>
      </w:r>
      <w:r>
        <w:rPr>
          <w:rFonts w:hint="eastAsia" w:ascii="仿宋_GB2312" w:hAnsi="Times New Roman" w:eastAsia="仿宋_GB2312"/>
          <w:color w:val="000000"/>
          <w:sz w:val="32"/>
          <w:szCs w:val="24"/>
          <w:lang w:val="en-US" w:eastAsia="zh-CN"/>
        </w:rPr>
        <w:t>0</w:t>
      </w:r>
      <w:r>
        <w:rPr>
          <w:rFonts w:hint="eastAsia" w:ascii="仿宋_GB2312" w:hAnsi="Times New Roman" w:eastAsia="仿宋_GB2312"/>
          <w:color w:val="000000"/>
          <w:sz w:val="32"/>
          <w:szCs w:val="24"/>
        </w:rPr>
        <w:t>人，共计支出</w:t>
      </w:r>
      <w:r>
        <w:rPr>
          <w:rFonts w:hint="eastAsia" w:ascii="仿宋_GB2312" w:hAnsi="Times New Roman" w:eastAsia="仿宋_GB2312"/>
          <w:color w:val="000000"/>
          <w:sz w:val="32"/>
          <w:szCs w:val="24"/>
          <w:lang w:val="en-US" w:eastAsia="zh-CN"/>
        </w:rPr>
        <w:t>0</w:t>
      </w:r>
      <w:r>
        <w:rPr>
          <w:rFonts w:hint="eastAsia" w:ascii="仿宋_GB2312" w:hAnsi="Times New Roman" w:eastAsia="仿宋_GB2312"/>
          <w:color w:val="000000"/>
          <w:sz w:val="32"/>
          <w:szCs w:val="24"/>
        </w:rPr>
        <w:t>万元。</w:t>
      </w:r>
    </w:p>
    <w:p w14:paraId="33D9C8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M2IzOWE0MmU3Y2M4NWFiYjJlYzI3MmVlYjQyOTYifQ=="/>
  </w:docVars>
  <w:rsids>
    <w:rsidRoot w:val="5C3C06FA"/>
    <w:rsid w:val="10F7015B"/>
    <w:rsid w:val="16007AB2"/>
    <w:rsid w:val="16C136E5"/>
    <w:rsid w:val="2AAF010B"/>
    <w:rsid w:val="39E11825"/>
    <w:rsid w:val="3B82660F"/>
    <w:rsid w:val="402814CD"/>
    <w:rsid w:val="463902F3"/>
    <w:rsid w:val="49B04D70"/>
    <w:rsid w:val="5C3C06FA"/>
    <w:rsid w:val="5DD03F39"/>
    <w:rsid w:val="5F8D1984"/>
    <w:rsid w:val="6B431148"/>
    <w:rsid w:val="6CF43042"/>
    <w:rsid w:val="709846D8"/>
    <w:rsid w:val="789C1508"/>
    <w:rsid w:val="7F5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link w:val="9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pacing w:beforeLines="0" w:afterLines="0"/>
      <w:ind w:firstLine="420" w:firstLineChars="200"/>
    </w:pPr>
    <w:rPr>
      <w:rFonts w:hint="default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character" w:customStyle="1" w:styleId="9">
    <w:name w:val="标题 2 Char"/>
    <w:basedOn w:val="6"/>
    <w:link w:val="4"/>
    <w:qFormat/>
    <w:locked/>
    <w:uiPriority w:val="9"/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842</Characters>
  <Lines>0</Lines>
  <Paragraphs>0</Paragraphs>
  <TotalTime>0</TotalTime>
  <ScaleCrop>false</ScaleCrop>
  <LinksUpToDate>false</LinksUpToDate>
  <CharactersWithSpaces>843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2021-09-22T05:27:00Z</dcterms:created>
  <dc:creator>李彤1</dc:creator>
  <cp:lastModifiedBy>李彤1</cp:lastModifiedBy>
  <dcterms:modified xsi:type="dcterms:W3CDTF">2024-09-24T08:30:48Z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A08F2DBC0ED84799BB69EA49B1BC8C79</vt:lpwstr>
  </property>
</Properties>
</file>