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hint="eastAsia" w:ascii="方正小标宋简体" w:hAnsi="宋体" w:eastAsia="方正小标宋简体"/>
          <w:color w:val="000000"/>
          <w:sz w:val="72"/>
          <w:szCs w:val="72"/>
        </w:rPr>
        <w:t>20</w:t>
      </w:r>
      <w:r>
        <w:rPr>
          <w:rFonts w:hint="eastAsia" w:ascii="方正小标宋简体" w:hAnsi="宋体" w:eastAsia="方正小标宋简体"/>
          <w:color w:val="000000"/>
          <w:sz w:val="72"/>
          <w:szCs w:val="72"/>
          <w:lang w:val="en-US" w:eastAsia="zh-CN"/>
        </w:rPr>
        <w:t>23</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598"/>
      <w:bookmarkStart w:id="7" w:name="_Toc15378442"/>
      <w:bookmarkStart w:id="8" w:name="_Toc15377194"/>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布德镇人民政府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4"/>
          <w:szCs w:val="44"/>
        </w:rPr>
        <w:t>目录</w:t>
      </w:r>
    </w:p>
    <w:p>
      <w:pPr>
        <w:widowControl/>
        <w:jc w:val="center"/>
        <w:rPr>
          <w:rFonts w:hint="eastAsia" w:ascii="黑体" w:hAnsi="黑体" w:eastAsia="黑体"/>
          <w:color w:val="000000"/>
          <w:sz w:val="48"/>
          <w:szCs w:val="48"/>
        </w:rPr>
      </w:pPr>
    </w:p>
    <w:p>
      <w:pPr>
        <w:pStyle w:val="14"/>
        <w:rPr>
          <w:sz w:val="28"/>
          <w:szCs w:val="28"/>
        </w:rPr>
      </w:pPr>
      <w:r>
        <w:rPr>
          <w:rFonts w:hint="eastAsia"/>
          <w:sz w:val="28"/>
          <w:szCs w:val="28"/>
        </w:rPr>
        <w:t>公开时间：202</w:t>
      </w:r>
      <w:r>
        <w:rPr>
          <w:rFonts w:hint="eastAsia"/>
          <w:sz w:val="28"/>
          <w:szCs w:val="28"/>
          <w:lang w:val="en-US" w:eastAsia="zh-CN"/>
        </w:rPr>
        <w:t>4</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24</w:t>
      </w:r>
      <w:r>
        <w:rPr>
          <w:rFonts w:hint="eastAsia"/>
          <w:sz w:val="28"/>
          <w:szCs w:val="28"/>
        </w:rPr>
        <w:t>日</w:t>
      </w:r>
    </w:p>
    <w:p>
      <w:pPr>
        <w:widowControl/>
        <w:jc w:val="center"/>
        <w:rPr>
          <w:rFonts w:ascii="黑体" w:hAnsi="黑体" w:eastAsia="黑体" w:cstheme="minorBidi"/>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fldChar w:fldCharType="begin"/>
      </w:r>
      <w:r>
        <w:rPr>
          <w:rFonts w:ascii="黑体" w:hAnsi="黑体" w:eastAsia="黑体"/>
          <w:color w:val="000000" w:themeColor="text1"/>
          <w:sz w:val="28"/>
          <w:szCs w:val="28"/>
          <w14:textFill>
            <w14:solidFill>
              <w14:schemeClr w14:val="tx1"/>
            </w14:solidFill>
          </w14:textFill>
        </w:rPr>
        <w:instrText xml:space="preserve"> TOC \o "1-2" \h \z \u </w:instrText>
      </w:r>
      <w:r>
        <w:rPr>
          <w:rFonts w:ascii="黑体" w:hAnsi="黑体" w:eastAsia="黑体"/>
          <w:color w:val="000000" w:themeColor="text1"/>
          <w:sz w:val="28"/>
          <w:szCs w:val="28"/>
          <w14:textFill>
            <w14:solidFill>
              <w14:schemeClr w14:val="tx1"/>
            </w14:solidFill>
          </w14:textFill>
        </w:rPr>
        <w:fldChar w:fldCharType="separate"/>
      </w:r>
    </w:p>
    <w:p>
      <w:pPr>
        <w:pStyle w:val="14"/>
        <w:jc w:val="both"/>
        <w:rPr>
          <w:rFonts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"_Toc15396599" </w:instrText>
      </w:r>
      <w:r>
        <w:rPr>
          <w:color w:val="000000" w:themeColor="text1"/>
          <w:sz w:val="28"/>
          <w:szCs w:val="28"/>
          <w14:textFill>
            <w14:solidFill>
              <w14:schemeClr w14:val="tx1"/>
            </w14:solidFill>
          </w14:textFill>
        </w:rPr>
        <w:fldChar w:fldCharType="separate"/>
      </w:r>
      <w:r>
        <w:rPr>
          <w:rStyle w:val="21"/>
          <w:rFonts w:hint="eastAsia"/>
          <w:color w:val="000000" w:themeColor="text1"/>
          <w:sz w:val="28"/>
          <w:szCs w:val="28"/>
          <w14:textFill>
            <w14:solidFill>
              <w14:schemeClr w14:val="tx1"/>
            </w14:solidFill>
          </w14:textFill>
        </w:rPr>
        <w:t>第一部分部门概况</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"_Toc15396600"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w:t>
      </w:r>
      <w:r>
        <w:rPr>
          <w:rStyle w:val="21"/>
          <w:rFonts w:hint="eastAsia" w:ascii="仿宋" w:hAnsi="仿宋" w:eastAsia="仿宋"/>
          <w:color w:val="000000" w:themeColor="text1"/>
          <w:sz w:val="28"/>
          <w:szCs w:val="28"/>
          <w:lang w:val="en-US" w:eastAsia="zh-CN"/>
          <w14:textFill>
            <w14:solidFill>
              <w14:schemeClr w14:val="tx1"/>
            </w14:solidFill>
          </w14:textFill>
        </w:rPr>
        <w:t>部门职责</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fldChar w:fldCharType="end"/>
      </w:r>
    </w:p>
    <w:p>
      <w:pPr>
        <w:pStyle w:val="15"/>
        <w:rPr>
          <w:rFonts w:hint="eastAsia"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"_Toc15396601"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二、机构设置</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p>
    <w:p>
      <w:pPr>
        <w:pStyle w:val="14"/>
        <w:rPr>
          <w:rFonts w:hint="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"_Toc15396602" </w:instrText>
      </w:r>
      <w:r>
        <w:rPr>
          <w:color w:val="000000" w:themeColor="text1"/>
          <w:sz w:val="28"/>
          <w:szCs w:val="28"/>
          <w14:textFill>
            <w14:solidFill>
              <w14:schemeClr w14:val="tx1"/>
            </w14:solidFill>
          </w14:textFill>
        </w:rPr>
        <w:fldChar w:fldCharType="separate"/>
      </w:r>
      <w:r>
        <w:rPr>
          <w:rStyle w:val="21"/>
          <w:rFonts w:hint="eastAsia"/>
          <w:color w:val="000000" w:themeColor="text1"/>
          <w:sz w:val="28"/>
          <w:szCs w:val="28"/>
          <w14:textFill>
            <w14:solidFill>
              <w14:schemeClr w14:val="tx1"/>
            </w14:solidFill>
          </w14:textFill>
        </w:rPr>
        <w:t>第二部分</w:t>
      </w:r>
      <w:r>
        <w:rPr>
          <w:rStyle w:val="21"/>
          <w:color w:val="000000" w:themeColor="text1"/>
          <w:sz w:val="28"/>
          <w:szCs w:val="28"/>
          <w14:textFill>
            <w14:solidFill>
              <w14:schemeClr w14:val="tx1"/>
            </w14:solidFill>
          </w14:textFill>
        </w:rPr>
        <w:t xml:space="preserve"> 20</w:t>
      </w:r>
      <w:r>
        <w:rPr>
          <w:rStyle w:val="21"/>
          <w:rFonts w:hint="eastAsia"/>
          <w:color w:val="000000" w:themeColor="text1"/>
          <w:sz w:val="28"/>
          <w:szCs w:val="28"/>
          <w:lang w:val="en-US" w:eastAsia="zh-CN"/>
          <w14:textFill>
            <w14:solidFill>
              <w14:schemeClr w14:val="tx1"/>
            </w14:solidFill>
          </w14:textFill>
        </w:rPr>
        <w:t>23</w:t>
      </w:r>
      <w:r>
        <w:rPr>
          <w:rStyle w:val="21"/>
          <w:rFonts w:hint="eastAsia"/>
          <w:color w:val="000000" w:themeColor="text1"/>
          <w:sz w:val="28"/>
          <w:szCs w:val="28"/>
          <w14:textFill>
            <w14:solidFill>
              <w14:schemeClr w14:val="tx1"/>
            </w14:solidFill>
          </w14:textFill>
        </w:rPr>
        <w:t>年度部门决算情况说明</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7</w:t>
      </w:r>
      <w:r>
        <w:rPr>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"_Toc15396604"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stheme="majorBidi"/>
          <w:bCs/>
          <w:color w:val="000000" w:themeColor="text1"/>
          <w:sz w:val="28"/>
          <w:szCs w:val="28"/>
          <w:lang w:val="en-US" w:eastAsia="zh-CN"/>
          <w14:textFill>
            <w14:solidFill>
              <w14:schemeClr w14:val="tx1"/>
            </w14:solidFill>
          </w14:textFill>
        </w:rPr>
        <w:t>一</w:t>
      </w:r>
      <w:r>
        <w:rPr>
          <w:rStyle w:val="21"/>
          <w:rFonts w:hint="eastAsia" w:ascii="仿宋" w:hAnsi="仿宋" w:eastAsia="仿宋" w:cstheme="majorBidi"/>
          <w:bCs/>
          <w:color w:val="000000" w:themeColor="text1"/>
          <w:sz w:val="28"/>
          <w:szCs w:val="28"/>
          <w14:textFill>
            <w14:solidFill>
              <w14:schemeClr w14:val="tx1"/>
            </w14:solidFill>
          </w14:textFill>
        </w:rPr>
        <w:t>、</w:t>
      </w:r>
      <w:r>
        <w:rPr>
          <w:rStyle w:val="21"/>
          <w:rFonts w:hint="eastAsia" w:ascii="仿宋" w:hAnsi="仿宋" w:eastAsia="仿宋"/>
          <w:color w:val="000000" w:themeColor="text1"/>
          <w:sz w:val="28"/>
          <w:szCs w:val="28"/>
          <w14:textFill>
            <w14:solidFill>
              <w14:schemeClr w14:val="tx1"/>
            </w14:solidFill>
          </w14:textFill>
        </w:rPr>
        <w:t>收</w:t>
      </w:r>
      <w:r>
        <w:rPr>
          <w:rStyle w:val="21"/>
          <w:rFonts w:hint="eastAsia" w:ascii="仿宋" w:hAnsi="仿宋" w:eastAsia="仿宋" w:cstheme="majorBidi"/>
          <w:bCs/>
          <w:color w:val="000000" w:themeColor="text1"/>
          <w:sz w:val="28"/>
          <w:szCs w:val="28"/>
          <w14:textFill>
            <w14:solidFill>
              <w14:schemeClr w14:val="tx1"/>
            </w14:solidFill>
          </w14:textFill>
        </w:rPr>
        <w:t>入</w:t>
      </w:r>
      <w:r>
        <w:rPr>
          <w:rStyle w:val="21"/>
          <w:rFonts w:hint="eastAsia" w:ascii="仿宋" w:hAnsi="仿宋" w:eastAsia="仿宋" w:cstheme="majorBidi"/>
          <w:bCs/>
          <w:color w:val="000000" w:themeColor="text1"/>
          <w:sz w:val="28"/>
          <w:szCs w:val="28"/>
          <w:lang w:val="en-US" w:eastAsia="zh-CN"/>
          <w14:textFill>
            <w14:solidFill>
              <w14:schemeClr w14:val="tx1"/>
            </w14:solidFill>
          </w14:textFill>
        </w:rPr>
        <w:t>支出</w:t>
      </w:r>
      <w:r>
        <w:rPr>
          <w:rStyle w:val="21"/>
          <w:rFonts w:hint="eastAsia" w:ascii="仿宋" w:hAnsi="仿宋" w:eastAsia="仿宋" w:cstheme="majorBidi"/>
          <w:bCs/>
          <w:color w:val="000000" w:themeColor="text1"/>
          <w:sz w:val="28"/>
          <w:szCs w:val="28"/>
          <w14:textFill>
            <w14:solidFill>
              <w14:schemeClr w14:val="tx1"/>
            </w14:solidFill>
          </w14:textFill>
        </w:rPr>
        <w:t>决算</w:t>
      </w:r>
      <w:r>
        <w:rPr>
          <w:rStyle w:val="21"/>
          <w:rFonts w:hint="eastAsia" w:ascii="仿宋" w:hAnsi="仿宋" w:eastAsia="仿宋" w:cstheme="majorBidi"/>
          <w:bCs/>
          <w:color w:val="000000" w:themeColor="text1"/>
          <w:sz w:val="28"/>
          <w:szCs w:val="28"/>
          <w:lang w:val="en-US" w:eastAsia="zh-CN"/>
          <w14:textFill>
            <w14:solidFill>
              <w14:schemeClr w14:val="tx1"/>
            </w14:solidFill>
          </w14:textFill>
        </w:rPr>
        <w:t>总体</w:t>
      </w:r>
      <w:r>
        <w:rPr>
          <w:rStyle w:val="21"/>
          <w:rFonts w:hint="eastAsia" w:ascii="仿宋" w:hAnsi="仿宋" w:eastAsia="仿宋" w:cstheme="majorBidi"/>
          <w:bCs/>
          <w:color w:val="000000" w:themeColor="text1"/>
          <w:sz w:val="28"/>
          <w:szCs w:val="28"/>
          <w14:textFill>
            <w14:solidFill>
              <w14:schemeClr w14:val="tx1"/>
            </w14:solidFill>
          </w14:textFill>
        </w:rPr>
        <w:t>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fldChar w:fldCharType="end"/>
      </w:r>
    </w:p>
    <w:p>
      <w:pPr>
        <w:pStyle w:val="15"/>
        <w:ind w:left="0" w:leftChars="0" w:firstLine="560" w:firstLineChars="200"/>
        <w:rPr>
          <w:rFonts w:ascii="仿宋" w:hAnsi="仿宋" w:eastAsia="仿宋"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"_Toc15396604"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stheme="majorBidi"/>
          <w:bCs/>
          <w:color w:val="000000" w:themeColor="text1"/>
          <w:sz w:val="28"/>
          <w:szCs w:val="28"/>
          <w14:textFill>
            <w14:solidFill>
              <w14:schemeClr w14:val="tx1"/>
            </w14:solidFill>
          </w14:textFill>
        </w:rPr>
        <w:t>二、</w:t>
      </w:r>
      <w:r>
        <w:rPr>
          <w:rStyle w:val="21"/>
          <w:rFonts w:hint="eastAsia" w:ascii="仿宋" w:hAnsi="仿宋" w:eastAsia="仿宋"/>
          <w:color w:val="000000" w:themeColor="text1"/>
          <w:sz w:val="28"/>
          <w:szCs w:val="28"/>
          <w14:textFill>
            <w14:solidFill>
              <w14:schemeClr w14:val="tx1"/>
            </w14:solidFill>
          </w14:textFill>
        </w:rPr>
        <w:t>收</w:t>
      </w:r>
      <w:r>
        <w:rPr>
          <w:rStyle w:val="21"/>
          <w:rFonts w:hint="eastAsia" w:ascii="仿宋" w:hAnsi="仿宋" w:eastAsia="仿宋" w:cstheme="majorBidi"/>
          <w:bCs/>
          <w:color w:val="000000" w:themeColor="text1"/>
          <w:sz w:val="28"/>
          <w:szCs w:val="28"/>
          <w14:textFill>
            <w14:solidFill>
              <w14:schemeClr w14:val="tx1"/>
            </w14:solidFill>
          </w14:textFill>
        </w:rPr>
        <w:t>入决算情况说明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fldChar w:fldCharType="end"/>
      </w:r>
    </w:p>
    <w:p>
      <w:pPr>
        <w:pStyle w:val="15"/>
        <w:rPr>
          <w:rFonts w:hint="eastAsia"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"_Toc15396605"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stheme="majorBidi"/>
          <w:bCs/>
          <w:color w:val="000000" w:themeColor="text1"/>
          <w:sz w:val="28"/>
          <w:szCs w:val="28"/>
          <w14:textFill>
            <w14:solidFill>
              <w14:schemeClr w14:val="tx1"/>
            </w14:solidFill>
          </w14:textFill>
        </w:rPr>
        <w:t>三、</w:t>
      </w:r>
      <w:r>
        <w:rPr>
          <w:rStyle w:val="21"/>
          <w:rFonts w:hint="eastAsia" w:ascii="仿宋" w:hAnsi="仿宋" w:eastAsia="仿宋"/>
          <w:color w:val="000000" w:themeColor="text1"/>
          <w:sz w:val="28"/>
          <w:szCs w:val="28"/>
          <w14:textFill>
            <w14:solidFill>
              <w14:schemeClr w14:val="tx1"/>
            </w14:solidFill>
          </w14:textFill>
        </w:rPr>
        <w:t>支</w:t>
      </w:r>
      <w:r>
        <w:rPr>
          <w:rStyle w:val="21"/>
          <w:rFonts w:hint="eastAsia" w:ascii="仿宋" w:hAnsi="仿宋" w:eastAsia="仿宋" w:cstheme="majorBidi"/>
          <w:bCs/>
          <w:color w:val="000000" w:themeColor="text1"/>
          <w:sz w:val="28"/>
          <w:szCs w:val="28"/>
          <w14:textFill>
            <w14:solidFill>
              <w14:schemeClr w14:val="tx1"/>
            </w14:solidFill>
          </w14:textFill>
        </w:rPr>
        <w:t>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8</w:t>
      </w:r>
    </w:p>
    <w:p>
      <w:pPr>
        <w:pStyle w:val="15"/>
        <w:rPr>
          <w:rFonts w:hint="default"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"_Toc15396606"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四、财</w:t>
      </w:r>
      <w:r>
        <w:rPr>
          <w:rStyle w:val="21"/>
          <w:rFonts w:hint="eastAsia" w:ascii="仿宋" w:hAnsi="仿宋" w:eastAsia="仿宋" w:cstheme="majorBidi"/>
          <w:bCs/>
          <w:color w:val="000000" w:themeColor="text1"/>
          <w:sz w:val="28"/>
          <w:szCs w:val="28"/>
          <w14:textFill>
            <w14:solidFill>
              <w14:schemeClr w14:val="tx1"/>
            </w14:solidFill>
          </w14:textFill>
        </w:rPr>
        <w:t>政拨款收入支出决算总体情况说明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9</w:t>
      </w:r>
    </w:p>
    <w:p>
      <w:pPr>
        <w:pStyle w:val="15"/>
        <w:rPr>
          <w:rFonts w:hint="eastAsia"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"_Toc15396607"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五、一</w:t>
      </w:r>
      <w:r>
        <w:rPr>
          <w:rStyle w:val="21"/>
          <w:rFonts w:hint="eastAsia" w:ascii="仿宋" w:hAnsi="仿宋" w:eastAsia="仿宋" w:cstheme="majorBidi"/>
          <w:bCs/>
          <w:color w:val="000000" w:themeColor="text1"/>
          <w:sz w:val="28"/>
          <w:szCs w:val="28"/>
          <w14:textFill>
            <w14:solidFill>
              <w14:schemeClr w14:val="tx1"/>
            </w14:solidFill>
          </w14:textFill>
        </w:rPr>
        <w:t>般公共预算财政拨款支出决算情况说明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fldChar w:fldCharType="end"/>
      </w:r>
    </w:p>
    <w:p>
      <w:pPr>
        <w:pStyle w:val="15"/>
        <w:rPr>
          <w:rFonts w:hint="default"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"_Toc15396608"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六、一</w:t>
      </w:r>
      <w:r>
        <w:rPr>
          <w:rStyle w:val="21"/>
          <w:rFonts w:hint="eastAsia" w:ascii="仿宋" w:hAnsi="仿宋" w:eastAsia="仿宋" w:cstheme="majorBidi"/>
          <w:bCs/>
          <w:color w:val="000000" w:themeColor="text1"/>
          <w:sz w:val="28"/>
          <w:szCs w:val="28"/>
          <w14:textFill>
            <w14:solidFill>
              <w14:schemeClr w14:val="tx1"/>
            </w14:solidFill>
          </w14:textFill>
        </w:rPr>
        <w:t>般公共预算财政拨款基本支出决算情况说明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17</w:t>
      </w:r>
    </w:p>
    <w:p>
      <w:pPr>
        <w:pStyle w:val="15"/>
        <w:rPr>
          <w:rFonts w:hint="eastAsia"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"_Toc15396609"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七、</w:t>
      </w:r>
      <w:r>
        <w:rPr>
          <w:rStyle w:val="21"/>
          <w:rFonts w:hint="eastAsia" w:ascii="仿宋" w:hAnsi="仿宋" w:eastAsia="仿宋"/>
          <w:color w:val="000000" w:themeColor="text1"/>
          <w:sz w:val="28"/>
          <w:szCs w:val="28"/>
          <w:lang w:val="en-US" w:eastAsia="zh-CN"/>
          <w14:textFill>
            <w14:solidFill>
              <w14:schemeClr w14:val="tx1"/>
            </w14:solidFill>
          </w14:textFill>
        </w:rPr>
        <w:t>财政拨款</w:t>
      </w:r>
      <w:r>
        <w:rPr>
          <w:rStyle w:val="21"/>
          <w:rFonts w:ascii="仿宋" w:hAnsi="仿宋" w:eastAsia="仿宋"/>
          <w:color w:val="000000" w:themeColor="text1"/>
          <w:sz w:val="28"/>
          <w:szCs w:val="28"/>
          <w14:textFill>
            <w14:solidFill>
              <w14:schemeClr w14:val="tx1"/>
            </w14:solidFill>
          </w14:textFill>
        </w:rPr>
        <w:t>“</w:t>
      </w:r>
      <w:r>
        <w:rPr>
          <w:rStyle w:val="21"/>
          <w:rFonts w:hint="eastAsia" w:ascii="仿宋" w:hAnsi="仿宋" w:eastAsia="仿宋" w:cstheme="majorBidi"/>
          <w:bCs/>
          <w:color w:val="000000" w:themeColor="text1"/>
          <w:sz w:val="28"/>
          <w:szCs w:val="28"/>
          <w14:textFill>
            <w14:solidFill>
              <w14:schemeClr w14:val="tx1"/>
            </w14:solidFill>
          </w14:textFill>
        </w:rPr>
        <w:t>三公”经费</w:t>
      </w:r>
      <w:r>
        <w:rPr>
          <w:rStyle w:val="21"/>
          <w:rFonts w:hint="eastAsia" w:ascii="仿宋" w:hAnsi="仿宋" w:eastAsia="仿宋" w:cstheme="majorBidi"/>
          <w:bCs/>
          <w:color w:val="000000" w:themeColor="text1"/>
          <w:sz w:val="28"/>
          <w:szCs w:val="28"/>
          <w:lang w:val="en-US" w:eastAsia="zh-CN"/>
          <w14:textFill>
            <w14:solidFill>
              <w14:schemeClr w14:val="tx1"/>
            </w14:solidFill>
          </w14:textFill>
        </w:rPr>
        <w:t>支</w:t>
      </w:r>
      <w:r>
        <w:rPr>
          <w:rStyle w:val="21"/>
          <w:rFonts w:hint="eastAsia" w:ascii="仿宋" w:hAnsi="仿宋" w:eastAsia="仿宋" w:cstheme="majorBidi"/>
          <w:bCs/>
          <w:color w:val="000000" w:themeColor="text1"/>
          <w:sz w:val="28"/>
          <w:szCs w:val="28"/>
          <w14:textFill>
            <w14:solidFill>
              <w14:schemeClr w14:val="tx1"/>
            </w14:solidFill>
          </w14:textFill>
        </w:rPr>
        <w:t>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7</w:t>
      </w:r>
    </w:p>
    <w:p>
      <w:pPr>
        <w:pStyle w:val="15"/>
        <w:rPr>
          <w:rFonts w:hint="eastAsia" w:ascii="仿宋" w:hAnsi="仿宋"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"_Toc15396610"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八、</w:t>
      </w:r>
      <w:r>
        <w:rPr>
          <w:rStyle w:val="21"/>
          <w:rFonts w:hint="eastAsia" w:ascii="仿宋" w:hAnsi="仿宋" w:eastAsia="仿宋" w:cstheme="majorBidi"/>
          <w:bCs/>
          <w:color w:val="000000" w:themeColor="text1"/>
          <w:sz w:val="28"/>
          <w:szCs w:val="28"/>
          <w14:textFill>
            <w14:solidFill>
              <w14:schemeClr w14:val="tx1"/>
            </w14:solidFill>
          </w14:textFill>
        </w:rPr>
        <w:t>政府性基金预算支出决算情况说明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9</w:t>
      </w:r>
    </w:p>
    <w:p>
      <w:pPr>
        <w:pStyle w:val="15"/>
        <w:rPr>
          <w:rFonts w:hint="default"/>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"_Toc15396611"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stheme="majorBidi"/>
          <w:bCs/>
          <w:color w:val="000000" w:themeColor="text1"/>
          <w:sz w:val="28"/>
          <w:szCs w:val="28"/>
          <w14:textFill>
            <w14:solidFill>
              <w14:schemeClr w14:val="tx1"/>
            </w14:solidFill>
          </w14:textFill>
        </w:rPr>
        <w:t>九、</w:t>
      </w:r>
      <w:r>
        <w:rPr>
          <w:rStyle w:val="21"/>
          <w:rFonts w:hint="eastAsia" w:ascii="仿宋" w:hAnsi="仿宋" w:eastAsia="仿宋"/>
          <w:color w:val="000000" w:themeColor="text1"/>
          <w:sz w:val="28"/>
          <w:szCs w:val="28"/>
          <w14:textFill>
            <w14:solidFill>
              <w14:schemeClr w14:val="tx1"/>
            </w14:solidFill>
          </w14:textFill>
        </w:rPr>
        <w:t>国</w:t>
      </w:r>
      <w:r>
        <w:rPr>
          <w:rStyle w:val="21"/>
          <w:rFonts w:hint="eastAsia" w:ascii="仿宋" w:hAnsi="仿宋" w:eastAsia="仿宋" w:cstheme="majorBidi"/>
          <w:bCs/>
          <w:color w:val="000000" w:themeColor="text1"/>
          <w:sz w:val="28"/>
          <w:szCs w:val="28"/>
          <w14:textFill>
            <w14:solidFill>
              <w14:schemeClr w14:val="tx1"/>
            </w14:solidFill>
          </w14:textFill>
        </w:rPr>
        <w:t>有资本经营预算支出决算情况说明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19</w:t>
      </w:r>
    </w:p>
    <w:p>
      <w:pPr>
        <w:pStyle w:val="15"/>
        <w:ind w:left="0" w:leftChars="0" w:firstLine="0" w:firstLineChars="0"/>
        <w:rPr>
          <w:rFonts w:hint="eastAsia" w:ascii="仿宋" w:hAnsi="仿宋" w:eastAsia="仿宋" w:cstheme="minorBidi"/>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"_Toc15396612"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十</w:t>
      </w:r>
      <w:r>
        <w:rPr>
          <w:rStyle w:val="21"/>
          <w:rFonts w:hint="eastAsia" w:ascii="仿宋" w:hAnsi="仿宋" w:eastAsia="仿宋" w:cstheme="majorBidi"/>
          <w:bCs/>
          <w:color w:val="000000" w:themeColor="text1"/>
          <w:sz w:val="28"/>
          <w:szCs w:val="28"/>
          <w14:textFill>
            <w14:solidFill>
              <w14:schemeClr w14:val="tx1"/>
            </w14:solidFill>
          </w14:textFill>
        </w:rPr>
        <w:t>、其他重要事项的情况说明</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9</w:t>
      </w:r>
    </w:p>
    <w:p>
      <w:pPr>
        <w:pStyle w:val="14"/>
        <w:rPr>
          <w:rFonts w:hint="eastAsia" w:eastAsia="仿宋" w:cstheme="minorBidi"/>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"_Toc15396613" </w:instrText>
      </w:r>
      <w:r>
        <w:rPr>
          <w:color w:val="000000" w:themeColor="text1"/>
          <w:sz w:val="28"/>
          <w:szCs w:val="28"/>
          <w14:textFill>
            <w14:solidFill>
              <w14:schemeClr w14:val="tx1"/>
            </w14:solidFill>
          </w14:textFill>
        </w:rPr>
        <w:fldChar w:fldCharType="separate"/>
      </w:r>
      <w:r>
        <w:rPr>
          <w:rStyle w:val="21"/>
          <w:rFonts w:hint="eastAsia"/>
          <w:bCs/>
          <w:color w:val="000000" w:themeColor="text1"/>
          <w:kern w:val="44"/>
          <w:sz w:val="28"/>
          <w:szCs w:val="28"/>
          <w14:textFill>
            <w14:solidFill>
              <w14:schemeClr w14:val="tx1"/>
            </w14:solidFill>
          </w14:textFill>
        </w:rPr>
        <w:t>第三部分</w:t>
      </w:r>
      <w:r>
        <w:rPr>
          <w:rStyle w:val="21"/>
          <w:rFonts w:hint="eastAsia"/>
          <w:color w:val="000000" w:themeColor="text1"/>
          <w:sz w:val="28"/>
          <w:szCs w:val="28"/>
          <w14:textFill>
            <w14:solidFill>
              <w14:schemeClr w14:val="tx1"/>
            </w14:solidFill>
          </w14:textFill>
        </w:rPr>
        <w:t xml:space="preserve"> 名</w:t>
      </w:r>
      <w:r>
        <w:rPr>
          <w:rStyle w:val="21"/>
          <w:rFonts w:hint="eastAsia"/>
          <w:bCs/>
          <w:color w:val="000000" w:themeColor="text1"/>
          <w:kern w:val="44"/>
          <w:sz w:val="28"/>
          <w:szCs w:val="28"/>
          <w14:textFill>
            <w14:solidFill>
              <w14:schemeClr w14:val="tx1"/>
            </w14:solidFill>
          </w14:textFill>
        </w:rPr>
        <w:t>词解释</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w:t>
      </w:r>
    </w:p>
    <w:p>
      <w:pPr>
        <w:pStyle w:val="14"/>
        <w:rPr>
          <w:rFonts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"_Toc15396614" </w:instrText>
      </w:r>
      <w:r>
        <w:rPr>
          <w:color w:val="000000" w:themeColor="text1"/>
          <w:sz w:val="28"/>
          <w:szCs w:val="28"/>
          <w14:textFill>
            <w14:solidFill>
              <w14:schemeClr w14:val="tx1"/>
            </w14:solidFill>
          </w14:textFill>
        </w:rPr>
        <w:fldChar w:fldCharType="separate"/>
      </w:r>
      <w:r>
        <w:rPr>
          <w:rStyle w:val="21"/>
          <w:rFonts w:hint="eastAsia"/>
          <w:color w:val="000000" w:themeColor="text1"/>
          <w:sz w:val="28"/>
          <w:szCs w:val="28"/>
          <w14:textFill>
            <w14:solidFill>
              <w14:schemeClr w14:val="tx1"/>
            </w14:solidFill>
          </w14:textFill>
        </w:rPr>
        <w:t>第</w:t>
      </w:r>
      <w:r>
        <w:rPr>
          <w:rStyle w:val="21"/>
          <w:rFonts w:hint="eastAsia"/>
          <w:bCs/>
          <w:color w:val="000000" w:themeColor="text1"/>
          <w:kern w:val="44"/>
          <w:sz w:val="28"/>
          <w:szCs w:val="28"/>
          <w14:textFill>
            <w14:solidFill>
              <w14:schemeClr w14:val="tx1"/>
            </w14:solidFill>
          </w14:textFill>
        </w:rPr>
        <w:t>四部分</w:t>
      </w:r>
      <w:r>
        <w:rPr>
          <w:rStyle w:val="21"/>
          <w:rFonts w:hint="eastAsia"/>
          <w:bCs/>
          <w:color w:val="000000" w:themeColor="text1"/>
          <w:kern w:val="44"/>
          <w:sz w:val="28"/>
          <w:szCs w:val="28"/>
          <w:lang w:val="en-US" w:eastAsia="zh-CN"/>
          <w14:textFill>
            <w14:solidFill>
              <w14:schemeClr w14:val="tx1"/>
            </w14:solidFill>
          </w14:textFill>
        </w:rPr>
        <w:t xml:space="preserve"> </w:t>
      </w:r>
      <w:r>
        <w:rPr>
          <w:rStyle w:val="21"/>
          <w:rFonts w:hint="eastAsia"/>
          <w:bCs/>
          <w:color w:val="000000" w:themeColor="text1"/>
          <w:kern w:val="44"/>
          <w:sz w:val="28"/>
          <w:szCs w:val="28"/>
          <w14:textFill>
            <w14:solidFill>
              <w14:schemeClr w14:val="tx1"/>
            </w14:solidFill>
          </w14:textFill>
        </w:rPr>
        <w:t>附件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_Toc15396614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rFonts w:hint="eastAsia"/>
          <w:color w:val="000000" w:themeColor="text1"/>
          <w:sz w:val="28"/>
          <w:szCs w:val="28"/>
          <w:lang w:val="en-US" w:eastAsia="zh-CN"/>
          <w14:textFill>
            <w14:solidFill>
              <w14:schemeClr w14:val="tx1"/>
            </w14:solidFill>
          </w14:textFill>
        </w:rPr>
        <w:t>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5"/>
        <w:rPr>
          <w:rFonts w:ascii="仿宋" w:hAnsi="仿宋" w:eastAsia="仿宋"/>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"_Toc15396615"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kern w:val="44"/>
          <w:sz w:val="28"/>
          <w:szCs w:val="28"/>
          <w14:textFill>
            <w14:solidFill>
              <w14:schemeClr w14:val="tx1"/>
            </w14:solidFill>
          </w14:textFill>
        </w:rPr>
        <w:t>附件</w:t>
      </w:r>
      <w:r>
        <w:rPr>
          <w:rStyle w:val="21"/>
          <w:rFonts w:ascii="仿宋" w:hAnsi="仿宋" w:eastAsia="仿宋"/>
          <w:color w:val="000000" w:themeColor="text1"/>
          <w:kern w:val="44"/>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hint="eastAsia" w:ascii="仿宋" w:hAnsi="仿宋" w:eastAsia="仿宋"/>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"_Toc15396615"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kern w:val="44"/>
          <w:sz w:val="28"/>
          <w:szCs w:val="28"/>
          <w14:textFill>
            <w14:solidFill>
              <w14:schemeClr w14:val="tx1"/>
            </w14:solidFill>
          </w14:textFill>
        </w:rPr>
        <w:t>附件</w:t>
      </w:r>
      <w:r>
        <w:rPr>
          <w:rStyle w:val="21"/>
          <w:rFonts w:hint="eastAsia" w:ascii="仿宋" w:hAnsi="仿宋" w:eastAsia="仿宋"/>
          <w:color w:val="000000" w:themeColor="text1"/>
          <w:kern w:val="44"/>
          <w:sz w:val="28"/>
          <w:szCs w:val="28"/>
          <w:lang w:val="en-US"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3</w:t>
      </w:r>
    </w:p>
    <w:p>
      <w:pPr>
        <w:pStyle w:val="14"/>
        <w:jc w:val="both"/>
        <w:rPr>
          <w:rFonts w:cstheme="minorBid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"_Toc15396618" </w:instrText>
      </w:r>
      <w:r>
        <w:rPr>
          <w:color w:val="000000" w:themeColor="text1"/>
          <w:sz w:val="28"/>
          <w:szCs w:val="28"/>
          <w14:textFill>
            <w14:solidFill>
              <w14:schemeClr w14:val="tx1"/>
            </w14:solidFill>
          </w14:textFill>
        </w:rPr>
        <w:fldChar w:fldCharType="separate"/>
      </w:r>
      <w:r>
        <w:rPr>
          <w:rStyle w:val="21"/>
          <w:rFonts w:hint="eastAsia"/>
          <w:color w:val="000000" w:themeColor="text1"/>
          <w:sz w:val="28"/>
          <w:szCs w:val="28"/>
          <w14:textFill>
            <w14:solidFill>
              <w14:schemeClr w14:val="tx1"/>
            </w14:solidFill>
          </w14:textFill>
        </w:rPr>
        <w:t>第</w:t>
      </w:r>
      <w:r>
        <w:rPr>
          <w:rStyle w:val="21"/>
          <w:rFonts w:hint="eastAsia"/>
          <w:bCs/>
          <w:color w:val="000000" w:themeColor="text1"/>
          <w:kern w:val="44"/>
          <w:sz w:val="28"/>
          <w:szCs w:val="28"/>
          <w14:textFill>
            <w14:solidFill>
              <w14:schemeClr w14:val="tx1"/>
            </w14:solidFill>
          </w14:textFill>
        </w:rPr>
        <w:t>五部分附表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_Toc15396618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rFonts w:hint="eastAsia"/>
          <w:color w:val="000000" w:themeColor="text1"/>
          <w:sz w:val="28"/>
          <w:szCs w:val="28"/>
          <w:lang w:val="en-US" w:eastAsia="zh-CN"/>
          <w14:textFill>
            <w14:solidFill>
              <w14:schemeClr w14:val="tx1"/>
            </w14:solidFill>
          </w14:textFill>
        </w:rPr>
        <w:t>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"_Toc15396619"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"_Toc15396620"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收入总表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"_Toc15396621"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支出总表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"_Toc15396622"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财政拨款收入支出决算总表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"_Toc15396623" </w:instrText>
      </w:r>
      <w:r>
        <w:rPr>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财政拨款支出决算明细表（政府经济分类科目）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"_Toc15396624"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一般公共预算财政拨款支出决算表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"_Toc15396625"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一般公共预算财政拨款支出决算明细表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"_Toc15396626"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一般公共预算财政拨款基本支出决算表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"_Toc15396627"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一般公共预算财政拨款项目支出决算表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"_Toc15396628"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一般公共预算财政拨款“三公”经费支出决算表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"_Toc15396629"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政府性基金预算财政拨款收入支出决算表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"_Toc15396630"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olor w:val="000000" w:themeColor="text1"/>
          <w:sz w:val="28"/>
          <w:szCs w:val="28"/>
          <w14:textFill>
            <w14:solidFill>
              <w14:schemeClr w14:val="tx1"/>
            </w14:solidFill>
          </w14:textFill>
        </w:rPr>
        <w:t>政府性基金预算财政拨款“三公”经费支出决算表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5"/>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\l "_Toc15396631" </w:instrText>
      </w:r>
      <w:r>
        <w:rPr>
          <w:color w:val="000000" w:themeColor="text1"/>
          <w:sz w:val="28"/>
          <w:szCs w:val="28"/>
          <w14:textFill>
            <w14:solidFill>
              <w14:schemeClr w14:val="tx1"/>
            </w14:solidFill>
          </w14:textFill>
        </w:rPr>
        <w:fldChar w:fldCharType="separate"/>
      </w:r>
      <w:r>
        <w:rPr>
          <w:rStyle w:val="21"/>
          <w:rFonts w:hint="eastAsia" w:ascii="仿宋" w:hAnsi="仿宋" w:eastAsia="仿宋" w:cs="Times New Roman"/>
          <w:color w:val="000000" w:themeColor="text1"/>
          <w:sz w:val="28"/>
          <w:szCs w:val="28"/>
          <w14:textFill>
            <w14:solidFill>
              <w14:schemeClr w14:val="tx1"/>
            </w14:solidFill>
          </w14:textFill>
        </w:rPr>
        <w:t>国有资本经营预算财政拨款收入支出决算表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_Toc15396631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fldChar w:fldCharType="end"/>
      </w:r>
    </w:p>
    <w:p>
      <w:pPr>
        <w:widowControl/>
        <w:jc w:val="left"/>
        <w:rPr>
          <w:rFonts w:ascii="黑体" w:hAnsi="黑体" w:eastAsia="黑体"/>
          <w:bCs/>
          <w:color w:val="000000" w:themeColor="text1"/>
          <w:kern w:val="44"/>
          <w:sz w:val="44"/>
          <w:szCs w:val="44"/>
          <w14:textFill>
            <w14:solidFill>
              <w14:schemeClr w14:val="tx1"/>
            </w14:solidFill>
          </w14:textFill>
        </w:rPr>
      </w:pPr>
      <w:bookmarkStart w:id="12" w:name="_Toc15396599"/>
      <w:bookmarkStart w:id="13" w:name="_Toc15377196"/>
      <w:r>
        <w:rPr>
          <w:rFonts w:ascii="黑体" w:hAnsi="黑体" w:eastAsia="黑体"/>
          <w:b/>
          <w:color w:val="000000" w:themeColor="text1"/>
          <w14:textFill>
            <w14:solidFill>
              <w14:schemeClr w14:val="tx1"/>
            </w14:solidFill>
          </w14:textFill>
        </w:rPr>
        <w:br w:type="page"/>
      </w:r>
    </w:p>
    <w:p>
      <w:pPr>
        <w:pStyle w:val="5"/>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pStyle w:val="6"/>
        <w:pageBreakBefore w:val="0"/>
        <w:kinsoku/>
        <w:wordWrap/>
        <w:overflowPunct/>
        <w:topLinePunct w:val="0"/>
        <w:autoSpaceDE/>
        <w:autoSpaceDN/>
        <w:bidi w:val="0"/>
        <w:spacing w:after="0" w:line="560" w:lineRule="exact"/>
        <w:ind w:left="0" w:leftChars="0" w:right="0" w:rightChars="0"/>
        <w:textAlignment w:val="auto"/>
        <w:rPr>
          <w:rStyle w:val="31"/>
          <w:rFonts w:hint="default" w:ascii="仿宋" w:hAnsi="仿宋" w:eastAsia="黑体"/>
          <w:b w:val="0"/>
          <w:bCs w:val="0"/>
          <w:sz w:val="32"/>
          <w:szCs w:val="32"/>
          <w:lang w:val="en-US" w:eastAsia="zh-CN"/>
        </w:rPr>
      </w:pPr>
      <w:bookmarkStart w:id="14" w:name="_Toc15396600"/>
      <w:bookmarkStart w:id="15" w:name="_Toc15377197"/>
      <w:r>
        <w:rPr>
          <w:rFonts w:hint="eastAsia" w:ascii="黑体" w:hAnsi="黑体" w:eastAsia="黑体"/>
          <w:b w:val="0"/>
          <w:color w:val="000000"/>
          <w:lang w:val="en-US" w:eastAsia="zh-CN"/>
        </w:rPr>
        <w:t xml:space="preserve">   </w:t>
      </w:r>
      <w:r>
        <w:rPr>
          <w:rFonts w:hint="eastAsia" w:ascii="黑体" w:hAnsi="黑体" w:eastAsia="黑体"/>
          <w:b w:val="0"/>
          <w:color w:val="000000"/>
          <w:sz w:val="32"/>
          <w:szCs w:val="32"/>
          <w:lang w:val="en-US" w:eastAsia="zh-CN"/>
        </w:rPr>
        <w:t xml:space="preserve"> </w:t>
      </w:r>
      <w:r>
        <w:rPr>
          <w:rFonts w:hint="eastAsia" w:ascii="黑体" w:hAnsi="黑体" w:eastAsia="黑体"/>
          <w:b w:val="0"/>
          <w:color w:val="000000"/>
          <w:sz w:val="32"/>
          <w:szCs w:val="32"/>
        </w:rPr>
        <w:t>一、</w:t>
      </w:r>
      <w:bookmarkEnd w:id="14"/>
      <w:bookmarkEnd w:id="15"/>
      <w:r>
        <w:rPr>
          <w:rFonts w:hint="eastAsia" w:ascii="黑体" w:hAnsi="黑体" w:eastAsia="黑体"/>
          <w:b w:val="0"/>
          <w:color w:val="000000"/>
          <w:sz w:val="32"/>
          <w:szCs w:val="32"/>
          <w:lang w:val="en-US" w:eastAsia="zh-CN"/>
        </w:rPr>
        <w:t>部门职责</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bookmarkStart w:id="16" w:name="_Toc15377198"/>
      <w:bookmarkStart w:id="17" w:name="_Toc15378445"/>
      <w:r>
        <w:rPr>
          <w:rFonts w:hint="eastAsia" w:ascii="仿宋" w:hAnsi="仿宋" w:eastAsia="仿宋"/>
          <w:bCs/>
          <w:color w:val="000000"/>
          <w:sz w:val="32"/>
          <w:szCs w:val="32"/>
        </w:rPr>
        <w:t>（一）</w:t>
      </w:r>
      <w:r>
        <w:rPr>
          <w:rFonts w:hint="eastAsia"/>
          <w:bCs/>
          <w:sz w:val="32"/>
          <w:szCs w:val="32"/>
        </w:rPr>
        <w:t>认真宣传、贯彻党和国家的路线、方针、政策和法律、法规、执行上级党组织和国家行政机关的决定、命令和指示；履行好宪法和法律赋予的职责和义务；保证党和国家的路线、方针、政策和法律、法规在本镇的贯彻落实。</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二</w:t>
      </w:r>
      <w:r>
        <w:rPr>
          <w:rFonts w:hint="eastAsia" w:ascii="仿宋" w:hAnsi="仿宋" w:eastAsia="仿宋"/>
          <w:bCs/>
          <w:color w:val="000000"/>
          <w:sz w:val="32"/>
          <w:szCs w:val="32"/>
        </w:rPr>
        <w:t>）</w:t>
      </w:r>
      <w:r>
        <w:rPr>
          <w:rFonts w:hint="eastAsia"/>
          <w:bCs/>
          <w:sz w:val="32"/>
          <w:szCs w:val="32"/>
        </w:rPr>
        <w:t>科学制定本行政区域内的经济和各项社会事业发展的中长期规划和年度计划、并负责组织实施；稳定农村基本经济制度，营造良好的农村经济发展环境，搞好农村市场监督。</w:t>
      </w:r>
    </w:p>
    <w:p>
      <w:pPr>
        <w:pStyle w:val="8"/>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三</w:t>
      </w:r>
      <w:r>
        <w:rPr>
          <w:rFonts w:hint="eastAsia" w:ascii="仿宋" w:hAnsi="仿宋" w:eastAsia="仿宋"/>
          <w:bCs/>
          <w:color w:val="000000"/>
          <w:sz w:val="32"/>
          <w:szCs w:val="32"/>
        </w:rPr>
        <w:t>）</w:t>
      </w:r>
      <w:r>
        <w:rPr>
          <w:rFonts w:hint="eastAsia"/>
          <w:bCs/>
          <w:sz w:val="32"/>
          <w:szCs w:val="32"/>
        </w:rPr>
        <w:t>负责本镇、村、企业党的建设和村民委员会建设；负责搞好本镇党员、干部的党风廉政建设和政务、村务公开工作；负责领导本镇群团组织和民兵武装的工作；负责指导、协调管理本镇各事业单位的工作。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四</w:t>
      </w:r>
      <w:r>
        <w:rPr>
          <w:rFonts w:hint="eastAsia" w:ascii="仿宋" w:hAnsi="仿宋" w:eastAsia="仿宋"/>
          <w:bCs/>
          <w:color w:val="000000"/>
          <w:sz w:val="32"/>
          <w:szCs w:val="32"/>
        </w:rPr>
        <w:t>）</w:t>
      </w:r>
      <w:r>
        <w:rPr>
          <w:rFonts w:hint="eastAsia"/>
          <w:bCs/>
          <w:sz w:val="32"/>
          <w:szCs w:val="32"/>
        </w:rPr>
        <w:t>负责指导本镇农业产业结构的规划及调整，搞好农业技术的推广和完善工、贸、农服务体系建设，完成区委、区政府下达的工业、农业和第三产业的发展任务。</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五</w:t>
      </w:r>
      <w:r>
        <w:rPr>
          <w:rFonts w:hint="eastAsia" w:ascii="仿宋" w:hAnsi="仿宋" w:eastAsia="仿宋"/>
          <w:bCs/>
          <w:color w:val="000000"/>
          <w:sz w:val="32"/>
          <w:szCs w:val="32"/>
        </w:rPr>
        <w:t>）</w:t>
      </w:r>
      <w:r>
        <w:rPr>
          <w:rFonts w:hint="eastAsia"/>
          <w:bCs/>
          <w:sz w:val="32"/>
          <w:szCs w:val="32"/>
        </w:rPr>
        <w:t>负责搞好农村劳动力技能培训，引导农村劳动力转移和变业，不断提高社会主义新农村建设水平。</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六</w:t>
      </w:r>
      <w:r>
        <w:rPr>
          <w:rFonts w:hint="eastAsia" w:ascii="仿宋" w:hAnsi="仿宋" w:eastAsia="仿宋"/>
          <w:bCs/>
          <w:color w:val="000000"/>
          <w:sz w:val="32"/>
          <w:szCs w:val="32"/>
        </w:rPr>
        <w:t>）</w:t>
      </w:r>
      <w:r>
        <w:rPr>
          <w:rFonts w:hint="eastAsia"/>
          <w:bCs/>
          <w:sz w:val="32"/>
          <w:szCs w:val="32"/>
        </w:rPr>
        <w:t>按照《中华人民共和国城乡规划法》赋予的职责，做好本行政区域的城镇、村的规划、建设、管理工作。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七</w:t>
      </w:r>
      <w:r>
        <w:rPr>
          <w:rFonts w:hint="eastAsia" w:ascii="仿宋" w:hAnsi="仿宋" w:eastAsia="仿宋"/>
          <w:bCs/>
          <w:color w:val="000000"/>
          <w:sz w:val="32"/>
          <w:szCs w:val="32"/>
        </w:rPr>
        <w:t>）</w:t>
      </w:r>
      <w:r>
        <w:rPr>
          <w:rFonts w:hint="eastAsia"/>
          <w:bCs/>
          <w:sz w:val="32"/>
          <w:szCs w:val="32"/>
        </w:rPr>
        <w:t>负责贯彻落实各项支农惠农政策，搞好农村土地的承包、流转、管理和耕地保护及农民负担监督管理、农村集体资产财务管理工作；搞好本镇、村、社的绿化和环境治理、保护以及交通、水利、公益设施的建设、维护等项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八</w:t>
      </w:r>
      <w:r>
        <w:rPr>
          <w:rFonts w:hint="eastAsia" w:ascii="仿宋" w:hAnsi="仿宋" w:eastAsia="仿宋"/>
          <w:bCs/>
          <w:color w:val="000000"/>
          <w:sz w:val="32"/>
          <w:szCs w:val="32"/>
        </w:rPr>
        <w:t>）</w:t>
      </w:r>
      <w:r>
        <w:rPr>
          <w:rFonts w:hint="eastAsia"/>
          <w:bCs/>
          <w:sz w:val="32"/>
          <w:szCs w:val="32"/>
        </w:rPr>
        <w:t>负责本镇的民主法制建设和社会治安综合治理工作，做好各项民事纠纷的调解，化解农村社会矛盾，保障农民合法权益，维护农村社会稳定。</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九</w:t>
      </w:r>
      <w:r>
        <w:rPr>
          <w:rFonts w:hint="eastAsia" w:ascii="仿宋" w:hAnsi="仿宋" w:eastAsia="仿宋"/>
          <w:bCs/>
          <w:color w:val="000000"/>
          <w:sz w:val="32"/>
          <w:szCs w:val="32"/>
        </w:rPr>
        <w:t>）</w:t>
      </w:r>
      <w:r>
        <w:rPr>
          <w:rFonts w:hint="eastAsia"/>
          <w:bCs/>
          <w:sz w:val="32"/>
          <w:szCs w:val="32"/>
        </w:rPr>
        <w:t>负责搞好本镇安全生产的监督、管理，提高对突发事件的预警和管理，建立健全各种应急机制。</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w:t>
      </w:r>
      <w:r>
        <w:rPr>
          <w:rFonts w:hint="eastAsia" w:ascii="仿宋" w:hAnsi="仿宋" w:eastAsia="仿宋"/>
          <w:bCs/>
          <w:color w:val="000000"/>
          <w:sz w:val="32"/>
          <w:szCs w:val="32"/>
        </w:rPr>
        <w:t>）</w:t>
      </w:r>
      <w:r>
        <w:rPr>
          <w:rFonts w:hint="eastAsia"/>
          <w:bCs/>
          <w:sz w:val="32"/>
          <w:szCs w:val="32"/>
        </w:rPr>
        <w:t>负责搞好本镇的文化、体育、教育、卫生、科技、信息、广播、电影、电视、司法、民政、户籍、社会治安，劳动保障、民族、宗教等项工作。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w:t>
      </w:r>
      <w:r>
        <w:rPr>
          <w:rFonts w:hint="eastAsia" w:ascii="仿宋" w:hAnsi="仿宋" w:eastAsia="仿宋"/>
          <w:bCs/>
          <w:color w:val="000000"/>
          <w:sz w:val="32"/>
          <w:szCs w:val="32"/>
        </w:rPr>
        <w:t>一）</w:t>
      </w:r>
      <w:r>
        <w:rPr>
          <w:rFonts w:hint="eastAsia"/>
          <w:bCs/>
          <w:sz w:val="32"/>
          <w:szCs w:val="32"/>
        </w:rPr>
        <w:t>按照计划生育目标管理责任制度，负责辖区内的计划生育工作。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十二</w:t>
      </w:r>
      <w:r>
        <w:rPr>
          <w:rFonts w:hint="eastAsia" w:ascii="仿宋" w:hAnsi="仿宋" w:eastAsia="仿宋"/>
          <w:bCs/>
          <w:color w:val="000000"/>
          <w:sz w:val="32"/>
          <w:szCs w:val="32"/>
        </w:rPr>
        <w:t>）</w:t>
      </w:r>
      <w:r>
        <w:rPr>
          <w:rFonts w:hint="eastAsia"/>
          <w:bCs/>
          <w:sz w:val="32"/>
          <w:szCs w:val="32"/>
        </w:rPr>
        <w:t>负责制定本镇畜牧业的发展规划，并组织实施。</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十三</w:t>
      </w:r>
      <w:r>
        <w:rPr>
          <w:rFonts w:hint="eastAsia" w:ascii="仿宋" w:hAnsi="仿宋" w:eastAsia="仿宋"/>
          <w:bCs/>
          <w:color w:val="000000"/>
          <w:sz w:val="32"/>
          <w:szCs w:val="32"/>
        </w:rPr>
        <w:t>）</w:t>
      </w:r>
      <w:r>
        <w:rPr>
          <w:rFonts w:hint="eastAsia"/>
          <w:bCs/>
          <w:sz w:val="32"/>
          <w:szCs w:val="32"/>
        </w:rPr>
        <w:t>依法搞好辖区内天然林保护、绿化造林和护林防火工作。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十四</w:t>
      </w:r>
      <w:r>
        <w:rPr>
          <w:rFonts w:hint="eastAsia" w:ascii="仿宋" w:hAnsi="仿宋" w:eastAsia="仿宋"/>
          <w:bCs/>
          <w:color w:val="000000"/>
          <w:sz w:val="32"/>
          <w:szCs w:val="32"/>
        </w:rPr>
        <w:t>）</w:t>
      </w:r>
      <w:r>
        <w:rPr>
          <w:rFonts w:hint="eastAsia"/>
          <w:bCs/>
          <w:sz w:val="32"/>
          <w:szCs w:val="32"/>
        </w:rPr>
        <w:t>负责抓好本镇的财政、金融和税费征收协调工作。</w:t>
      </w:r>
    </w:p>
    <w:p>
      <w:pPr>
        <w:pStyle w:val="8"/>
        <w:pageBreakBefore w:val="0"/>
        <w:kinsoku/>
        <w:wordWrap/>
        <w:overflowPunct/>
        <w:topLinePunct w:val="0"/>
        <w:autoSpaceDE/>
        <w:autoSpaceDN/>
        <w:bidi w:val="0"/>
        <w:adjustRightInd w:val="0"/>
        <w:snapToGrid w:val="0"/>
        <w:spacing w:line="560" w:lineRule="exact"/>
        <w:ind w:left="0" w:leftChars="0" w:right="0" w:rightChars="0" w:firstLine="672" w:firstLineChars="210"/>
        <w:textAlignment w:val="auto"/>
        <w:rPr>
          <w:rFonts w:hint="eastAsia"/>
          <w:bCs/>
          <w:sz w:val="32"/>
          <w:szCs w:val="32"/>
        </w:rPr>
      </w:pP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十五</w:t>
      </w:r>
      <w:r>
        <w:rPr>
          <w:rFonts w:hint="eastAsia" w:ascii="仿宋" w:hAnsi="仿宋" w:eastAsia="仿宋"/>
          <w:bCs/>
          <w:color w:val="000000"/>
          <w:sz w:val="32"/>
          <w:szCs w:val="32"/>
        </w:rPr>
        <w:t>）</w:t>
      </w:r>
      <w:r>
        <w:rPr>
          <w:rFonts w:hint="eastAsia"/>
          <w:bCs/>
          <w:sz w:val="32"/>
          <w:szCs w:val="32"/>
        </w:rPr>
        <w:t>承办区委、区政府交办的其他工作。</w:t>
      </w:r>
    </w:p>
    <w:bookmarkEnd w:id="16"/>
    <w:bookmarkEnd w:id="17"/>
    <w:p>
      <w:pPr>
        <w:pStyle w:val="6"/>
        <w:pageBreakBefore w:val="0"/>
        <w:numPr>
          <w:ilvl w:val="0"/>
          <w:numId w:val="0"/>
        </w:numPr>
        <w:kinsoku/>
        <w:wordWrap/>
        <w:topLinePunct w:val="0"/>
        <w:autoSpaceDE/>
        <w:autoSpaceDN/>
        <w:bidi w:val="0"/>
        <w:adjustRightInd/>
        <w:snapToGrid/>
        <w:spacing w:before="0" w:after="0" w:line="560" w:lineRule="exact"/>
        <w:ind w:right="0" w:rightChars="0"/>
        <w:jc w:val="both"/>
        <w:rPr>
          <w:rStyle w:val="31"/>
          <w:rFonts w:hint="eastAsia" w:ascii="黑体" w:hAnsi="黑体" w:eastAsia="黑体"/>
          <w:b w:val="0"/>
          <w:bCs w:val="0"/>
          <w:sz w:val="32"/>
          <w:szCs w:val="32"/>
        </w:rPr>
      </w:pPr>
      <w:bookmarkStart w:id="18" w:name="_Toc15396601"/>
      <w:bookmarkStart w:id="19" w:name="_Toc15377200"/>
      <w:r>
        <w:rPr>
          <w:rFonts w:hint="eastAsia" w:ascii="黑体" w:hAnsi="黑体" w:eastAsia="黑体"/>
          <w:b w:val="0"/>
          <w:color w:val="000000"/>
          <w:sz w:val="32"/>
          <w:szCs w:val="32"/>
          <w:lang w:val="en-US" w:eastAsia="zh-CN"/>
        </w:rPr>
        <w:t xml:space="preserve">    二、</w:t>
      </w:r>
      <w:r>
        <w:rPr>
          <w:rFonts w:hint="eastAsia" w:ascii="黑体" w:hAnsi="黑体" w:eastAsia="黑体"/>
          <w:b w:val="0"/>
          <w:color w:val="000000"/>
          <w:sz w:val="32"/>
          <w:szCs w:val="32"/>
        </w:rPr>
        <w:t>机</w:t>
      </w:r>
      <w:r>
        <w:rPr>
          <w:rStyle w:val="31"/>
          <w:rFonts w:hint="eastAsia" w:ascii="黑体" w:hAnsi="黑体" w:eastAsia="黑体"/>
          <w:b w:val="0"/>
          <w:bCs w:val="0"/>
          <w:sz w:val="32"/>
          <w:szCs w:val="32"/>
        </w:rPr>
        <w:t>构设置</w:t>
      </w:r>
      <w:bookmarkEnd w:id="18"/>
      <w:bookmarkEnd w:id="19"/>
    </w:p>
    <w:p>
      <w:pPr>
        <w:keepNext w:val="0"/>
        <w:keepLines w:val="0"/>
        <w:widowControl/>
        <w:suppressLineNumbers w:val="0"/>
        <w:ind w:firstLine="640" w:firstLineChars="200"/>
        <w:jc w:val="left"/>
        <w:rPr>
          <w:color w:val="000000" w:themeColor="text1"/>
          <w:sz w:val="32"/>
          <w:szCs w:val="32"/>
          <w14:textFill>
            <w14:solidFill>
              <w14:schemeClr w14:val="tx1"/>
            </w14:solidFill>
          </w14:textFill>
        </w:rPr>
      </w:pPr>
      <w:r>
        <w:rPr>
          <w:rFonts w:ascii="仿宋_GB2312" w:hAnsi="仿宋_GB2312" w:eastAsia="仿宋_GB2312" w:cs="仿宋_GB2312"/>
          <w:color w:val="000000"/>
          <w:kern w:val="0"/>
          <w:sz w:val="32"/>
          <w:szCs w:val="32"/>
          <w:lang w:val="en-US" w:eastAsia="zh-CN" w:bidi="ar"/>
        </w:rPr>
        <w:t>攀枝花市仁和区</w:t>
      </w:r>
      <w:r>
        <w:rPr>
          <w:rFonts w:hint="eastAsia" w:ascii="仿宋_GB2312" w:hAnsi="仿宋_GB2312" w:eastAsia="仿宋_GB2312" w:cs="仿宋_GB2312"/>
          <w:color w:val="000000"/>
          <w:kern w:val="0"/>
          <w:sz w:val="32"/>
          <w:szCs w:val="32"/>
          <w:lang w:val="en-US" w:eastAsia="zh-CN" w:bidi="ar"/>
        </w:rPr>
        <w:t>布德</w:t>
      </w:r>
      <w:r>
        <w:rPr>
          <w:rFonts w:ascii="仿宋_GB2312" w:hAnsi="仿宋_GB2312" w:eastAsia="仿宋_GB2312" w:cs="仿宋_GB2312"/>
          <w:color w:val="000000"/>
          <w:kern w:val="0"/>
          <w:sz w:val="32"/>
          <w:szCs w:val="32"/>
          <w:lang w:val="en-US" w:eastAsia="zh-CN" w:bidi="ar"/>
        </w:rPr>
        <w:t>镇人民政府下</w:t>
      </w:r>
      <w:r>
        <w:rPr>
          <w:rFonts w:hint="eastAsia" w:ascii="仿宋_GB2312" w:hAnsi="仿宋_GB2312" w:eastAsia="仿宋_GB2312" w:cs="仿宋_GB2312"/>
          <w:color w:val="000000"/>
          <w:kern w:val="0"/>
          <w:sz w:val="32"/>
          <w:szCs w:val="32"/>
          <w:lang w:val="en-US" w:eastAsia="zh-CN" w:bidi="ar"/>
        </w:rPr>
        <w:t>设站所11</w:t>
      </w:r>
      <w:r>
        <w:rPr>
          <w:rFonts w:ascii="仿宋_GB2312" w:hAnsi="仿宋_GB2312" w:eastAsia="仿宋_GB2312" w:cs="仿宋_GB2312"/>
          <w:color w:val="000000"/>
          <w:kern w:val="0"/>
          <w:sz w:val="32"/>
          <w:szCs w:val="32"/>
          <w:lang w:val="en-US" w:eastAsia="zh-CN" w:bidi="ar"/>
        </w:rPr>
        <w:t>个，其中</w:t>
      </w:r>
      <w:r>
        <w:rPr>
          <w:rFonts w:hint="eastAsia" w:ascii="仿宋_GB2312" w:hAnsi="仿宋_GB2312" w:eastAsia="仿宋_GB2312" w:cs="仿宋_GB2312"/>
          <w:color w:val="000000"/>
          <w:kern w:val="0"/>
          <w:sz w:val="32"/>
          <w:szCs w:val="32"/>
          <w:lang w:val="en-US" w:eastAsia="zh-CN" w:bidi="ar"/>
        </w:rPr>
        <w:t>独立编制的</w:t>
      </w:r>
      <w:r>
        <w:rPr>
          <w:rFonts w:ascii="仿宋_GB2312" w:hAnsi="仿宋_GB2312" w:eastAsia="仿宋_GB2312" w:cs="仿宋_GB2312"/>
          <w:color w:val="000000"/>
          <w:kern w:val="0"/>
          <w:sz w:val="32"/>
          <w:szCs w:val="32"/>
          <w:lang w:val="en-US" w:eastAsia="zh-CN" w:bidi="ar"/>
        </w:rPr>
        <w:t xml:space="preserve">行政单位 </w:t>
      </w:r>
      <w:r>
        <w:rPr>
          <w:rFonts w:hint="default" w:ascii="Times New Roman" w:hAnsi="Times New Roman" w:eastAsia="宋体" w:cs="Times New Roman"/>
          <w:color w:val="000000"/>
          <w:kern w:val="0"/>
          <w:sz w:val="32"/>
          <w:szCs w:val="32"/>
          <w:lang w:val="en-US" w:eastAsia="zh-CN" w:bidi="ar"/>
        </w:rPr>
        <w:t xml:space="preserve">1 </w:t>
      </w:r>
      <w:r>
        <w:rPr>
          <w:rFonts w:ascii="仿宋_GB2312" w:hAnsi="仿宋_GB2312" w:eastAsia="仿宋_GB2312" w:cs="仿宋_GB2312"/>
          <w:color w:val="000000"/>
          <w:kern w:val="0"/>
          <w:sz w:val="32"/>
          <w:szCs w:val="32"/>
          <w:lang w:val="en-US" w:eastAsia="zh-CN" w:bidi="ar"/>
        </w:rPr>
        <w:t xml:space="preserve">个，事业单位 </w:t>
      </w:r>
      <w:r>
        <w:rPr>
          <w:rFonts w:hint="default" w:ascii="Times New Roman" w:hAnsi="Times New Roman" w:eastAsia="宋体" w:cs="Times New Roman"/>
          <w:color w:val="000000"/>
          <w:kern w:val="0"/>
          <w:sz w:val="32"/>
          <w:szCs w:val="32"/>
          <w:lang w:val="en-US" w:eastAsia="zh-CN" w:bidi="ar"/>
        </w:rPr>
        <w:t xml:space="preserve">4 </w:t>
      </w:r>
      <w:r>
        <w:rPr>
          <w:rFonts w:ascii="仿宋_GB2312" w:hAnsi="仿宋_GB2312" w:eastAsia="仿宋_GB2312" w:cs="仿宋_GB2312"/>
          <w:color w:val="000000"/>
          <w:kern w:val="0"/>
          <w:sz w:val="32"/>
          <w:szCs w:val="32"/>
          <w:lang w:val="en-US" w:eastAsia="zh-CN" w:bidi="ar"/>
        </w:rPr>
        <w:t>个</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便民服务中心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农业农村服务中心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宣传文化旅游服务中心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村镇建设服务中心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bookmarkStart w:id="67" w:name="_GoBack"/>
      <w:bookmarkEnd w:id="67"/>
    </w:p>
    <w:p>
      <w:pPr>
        <w:keepNext w:val="0"/>
        <w:keepLines w:val="0"/>
        <w:widowControl/>
        <w:suppressLineNumbers w:val="0"/>
        <w:ind w:firstLine="640" w:firstLineChars="200"/>
        <w:jc w:val="left"/>
        <w:rPr>
          <w:color w:val="000000" w:themeColor="text1"/>
          <w:sz w:val="32"/>
          <w:szCs w:val="32"/>
          <w14:textFill>
            <w14:solidFill>
              <w14:schemeClr w14:val="tx1"/>
            </w14:solidFill>
          </w14:textFill>
        </w:rPr>
      </w:pPr>
    </w:p>
    <w:p>
      <w:pPr>
        <w:keepNext w:val="0"/>
        <w:keepLines w:val="0"/>
        <w:widowControl/>
        <w:suppressLineNumbers w:val="0"/>
        <w:ind w:firstLine="640" w:firstLineChars="200"/>
        <w:jc w:val="left"/>
        <w:rPr>
          <w:color w:val="000000" w:themeColor="text1"/>
          <w:sz w:val="32"/>
          <w:szCs w:val="32"/>
          <w14:textFill>
            <w14:solidFill>
              <w14:schemeClr w14:val="tx1"/>
            </w14:solidFill>
          </w14:textFill>
        </w:rPr>
      </w:pP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pStyle w:val="5"/>
        <w:ind w:right="440"/>
        <w:jc w:val="both"/>
        <w:rPr>
          <w:rFonts w:hint="eastAsia" w:ascii="黑体" w:hAnsi="黑体" w:eastAsia="黑体"/>
          <w:b w:val="0"/>
          <w:color w:val="000000"/>
          <w:sz w:val="32"/>
          <w:szCs w:val="32"/>
        </w:rPr>
      </w:pPr>
      <w:bookmarkStart w:id="20" w:name="_Toc15396602"/>
      <w:bookmarkStart w:id="21" w:name="_Toc15377204"/>
    </w:p>
    <w:p>
      <w:pPr>
        <w:pStyle w:val="5"/>
        <w:ind w:right="440"/>
        <w:jc w:val="right"/>
        <w:rPr>
          <w:rFonts w:hint="eastAsia" w:ascii="黑体" w:hAnsi="黑体" w:eastAsia="黑体"/>
          <w:b w:val="0"/>
          <w:color w:val="000000"/>
          <w:sz w:val="32"/>
          <w:szCs w:val="32"/>
        </w:rPr>
      </w:pPr>
    </w:p>
    <w:p>
      <w:pPr>
        <w:pStyle w:val="5"/>
        <w:ind w:right="440"/>
        <w:jc w:val="right"/>
        <w:rPr>
          <w:rFonts w:hint="eastAsia" w:ascii="黑体" w:hAnsi="黑体" w:eastAsia="黑体"/>
          <w:b w:val="0"/>
          <w:color w:val="000000"/>
          <w:sz w:val="32"/>
          <w:szCs w:val="32"/>
        </w:rPr>
      </w:pPr>
    </w:p>
    <w:p>
      <w:pPr>
        <w:pStyle w:val="5"/>
        <w:ind w:right="440"/>
        <w:jc w:val="right"/>
        <w:rPr>
          <w:rFonts w:hint="eastAsia" w:ascii="黑体" w:hAnsi="黑体" w:eastAsia="黑体"/>
          <w:b w:val="0"/>
          <w:color w:val="000000"/>
          <w:sz w:val="32"/>
          <w:szCs w:val="32"/>
        </w:rPr>
      </w:pPr>
    </w:p>
    <w:p>
      <w:pPr>
        <w:pStyle w:val="5"/>
        <w:ind w:right="440"/>
        <w:jc w:val="right"/>
        <w:rPr>
          <w:rFonts w:hint="eastAsia" w:ascii="黑体" w:hAnsi="黑体" w:eastAsia="黑体"/>
          <w:b w:val="0"/>
          <w:color w:val="000000"/>
          <w:sz w:val="32"/>
          <w:szCs w:val="32"/>
        </w:rPr>
      </w:pPr>
    </w:p>
    <w:p>
      <w:pPr>
        <w:pStyle w:val="5"/>
        <w:ind w:right="440"/>
        <w:jc w:val="right"/>
        <w:rPr>
          <w:rFonts w:hint="eastAsia" w:ascii="黑体" w:hAnsi="黑体" w:eastAsia="黑体"/>
          <w:b w:val="0"/>
          <w:color w:val="000000"/>
          <w:sz w:val="32"/>
          <w:szCs w:val="32"/>
        </w:rPr>
      </w:pPr>
    </w:p>
    <w:bookmarkEnd w:id="20"/>
    <w:bookmarkEnd w:id="21"/>
    <w:p>
      <w:pPr>
        <w:rPr>
          <w:sz w:val="32"/>
          <w:szCs w:val="32"/>
        </w:rPr>
      </w:pPr>
    </w:p>
    <w:p>
      <w:pPr>
        <w:pStyle w:val="2"/>
        <w:rPr>
          <w:sz w:val="32"/>
          <w:szCs w:val="32"/>
        </w:rPr>
      </w:pPr>
    </w:p>
    <w:p>
      <w:pPr>
        <w:pStyle w:val="3"/>
        <w:rPr>
          <w:sz w:val="32"/>
          <w:szCs w:val="32"/>
        </w:rPr>
      </w:pPr>
    </w:p>
    <w:p>
      <w:pPr>
        <w:pStyle w:val="3"/>
        <w:rPr>
          <w:sz w:val="32"/>
          <w:szCs w:val="32"/>
        </w:rPr>
      </w:pPr>
    </w:p>
    <w:p>
      <w:pPr>
        <w:pStyle w:val="3"/>
        <w:rPr>
          <w:sz w:val="32"/>
          <w:szCs w:val="32"/>
        </w:rPr>
      </w:pPr>
    </w:p>
    <w:p>
      <w:pPr>
        <w:pStyle w:val="29"/>
        <w:numPr>
          <w:ilvl w:val="0"/>
          <w:numId w:val="0"/>
        </w:numPr>
        <w:spacing w:line="600" w:lineRule="exact"/>
        <w:jc w:val="center"/>
        <w:outlineLvl w:val="1"/>
        <w:rPr>
          <w:rStyle w:val="30"/>
          <w:rFonts w:hint="eastAsia" w:ascii="黑体" w:hAnsi="黑体" w:eastAsia="黑体" w:cs="Times New Roman"/>
          <w:b w:val="0"/>
          <w:bCs w:val="0"/>
          <w:sz w:val="44"/>
          <w:szCs w:val="44"/>
        </w:rPr>
      </w:pPr>
      <w:bookmarkStart w:id="22" w:name="_Toc15396603"/>
      <w:bookmarkStart w:id="23" w:name="_Toc15377205"/>
    </w:p>
    <w:p>
      <w:pPr>
        <w:pStyle w:val="29"/>
        <w:numPr>
          <w:ilvl w:val="0"/>
          <w:numId w:val="0"/>
        </w:numPr>
        <w:spacing w:line="600" w:lineRule="exact"/>
        <w:jc w:val="center"/>
        <w:outlineLvl w:val="1"/>
        <w:rPr>
          <w:rStyle w:val="30"/>
          <w:rFonts w:hint="eastAsia" w:ascii="黑体" w:hAnsi="黑体" w:eastAsia="黑体" w:cs="Times New Roman"/>
          <w:b w:val="0"/>
          <w:bCs w:val="0"/>
          <w:sz w:val="44"/>
          <w:szCs w:val="44"/>
        </w:rPr>
      </w:pPr>
    </w:p>
    <w:p>
      <w:pPr>
        <w:pStyle w:val="29"/>
        <w:numPr>
          <w:ilvl w:val="0"/>
          <w:numId w:val="0"/>
        </w:numPr>
        <w:spacing w:line="600" w:lineRule="exact"/>
        <w:jc w:val="center"/>
        <w:outlineLvl w:val="1"/>
        <w:rPr>
          <w:rStyle w:val="30"/>
          <w:rFonts w:hint="eastAsia" w:ascii="黑体" w:hAnsi="黑体" w:eastAsia="黑体" w:cs="Times New Roman"/>
          <w:b w:val="0"/>
          <w:bCs w:val="0"/>
          <w:sz w:val="44"/>
          <w:szCs w:val="44"/>
        </w:rPr>
      </w:pPr>
      <w:r>
        <w:rPr>
          <w:rStyle w:val="30"/>
          <w:rFonts w:hint="eastAsia" w:ascii="黑体" w:hAnsi="黑体" w:eastAsia="黑体" w:cs="Times New Roman"/>
          <w:b w:val="0"/>
          <w:bCs w:val="0"/>
          <w:sz w:val="44"/>
          <w:szCs w:val="44"/>
        </w:rPr>
        <w:t>第二部分</w:t>
      </w:r>
      <w:r>
        <w:rPr>
          <w:rStyle w:val="30"/>
          <w:rFonts w:hint="eastAsia" w:ascii="黑体" w:hAnsi="黑体" w:eastAsia="黑体" w:cs="Times New Roman"/>
          <w:b w:val="0"/>
          <w:bCs w:val="0"/>
          <w:sz w:val="44"/>
          <w:szCs w:val="44"/>
          <w:lang w:val="en-US" w:eastAsia="zh-CN"/>
        </w:rPr>
        <w:t xml:space="preserve"> </w:t>
      </w:r>
      <w:r>
        <w:rPr>
          <w:rStyle w:val="30"/>
          <w:rFonts w:hint="eastAsia" w:ascii="黑体" w:hAnsi="黑体" w:eastAsia="黑体" w:cs="Times New Roman"/>
          <w:b w:val="0"/>
          <w:bCs w:val="0"/>
          <w:sz w:val="44"/>
          <w:szCs w:val="44"/>
        </w:rPr>
        <w:t>20</w:t>
      </w:r>
      <w:r>
        <w:rPr>
          <w:rStyle w:val="30"/>
          <w:rFonts w:hint="eastAsia" w:ascii="黑体" w:hAnsi="黑体" w:eastAsia="黑体" w:cs="Times New Roman"/>
          <w:b w:val="0"/>
          <w:bCs w:val="0"/>
          <w:sz w:val="44"/>
          <w:szCs w:val="44"/>
          <w:lang w:val="en-US" w:eastAsia="zh-CN"/>
        </w:rPr>
        <w:t>23</w:t>
      </w:r>
      <w:r>
        <w:rPr>
          <w:rStyle w:val="30"/>
          <w:rFonts w:hint="eastAsia" w:ascii="黑体" w:hAnsi="黑体" w:eastAsia="黑体" w:cs="Times New Roman"/>
          <w:b w:val="0"/>
          <w:bCs w:val="0"/>
          <w:sz w:val="44"/>
          <w:szCs w:val="44"/>
        </w:rPr>
        <w:t>年度部门决算情况说明</w:t>
      </w:r>
    </w:p>
    <w:p>
      <w:pPr>
        <w:pStyle w:val="29"/>
        <w:numPr>
          <w:ilvl w:val="0"/>
          <w:numId w:val="0"/>
        </w:numPr>
        <w:spacing w:line="600" w:lineRule="exact"/>
        <w:outlineLvl w:val="1"/>
        <w:rPr>
          <w:rStyle w:val="30"/>
          <w:rFonts w:hint="eastAsia" w:ascii="黑体" w:hAnsi="黑体" w:eastAsia="黑体"/>
          <w:b w:val="0"/>
          <w:bCs w:val="0"/>
          <w:sz w:val="32"/>
          <w:szCs w:val="32"/>
        </w:rPr>
      </w:pPr>
    </w:p>
    <w:p>
      <w:pPr>
        <w:pStyle w:val="29"/>
        <w:numPr>
          <w:ilvl w:val="0"/>
          <w:numId w:val="0"/>
        </w:numPr>
        <w:spacing w:line="600" w:lineRule="exact"/>
        <w:ind w:firstLine="640" w:firstLineChars="200"/>
        <w:outlineLvl w:val="1"/>
        <w:rPr>
          <w:rStyle w:val="31"/>
          <w:rFonts w:ascii="黑体" w:hAnsi="黑体" w:eastAsia="黑体"/>
          <w:b w:val="0"/>
          <w:sz w:val="32"/>
          <w:szCs w:val="32"/>
        </w:rPr>
      </w:pPr>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31"/>
          <w:rFonts w:hint="eastAsia" w:ascii="黑体" w:hAnsi="黑体" w:eastAsia="黑体"/>
          <w:b w:val="0"/>
          <w:sz w:val="32"/>
          <w:szCs w:val="32"/>
        </w:rPr>
        <w:t>入支出决算总体情况说明</w:t>
      </w:r>
      <w:bookmarkEnd w:id="22"/>
      <w:bookmarkEnd w:id="23"/>
    </w:p>
    <w:p>
      <w:pPr>
        <w:spacing w:line="600" w:lineRule="exact"/>
        <w:ind w:firstLine="640"/>
        <w:rPr>
          <w:rFonts w:hint="eastAsia" w:ascii="仿宋_GB2312" w:eastAsia="仿宋_GB2312"/>
          <w:color w:val="auto"/>
          <w:sz w:val="32"/>
          <w:szCs w:val="32"/>
          <w:highlight w:val="none"/>
          <w:lang w:eastAsia="zh-CN"/>
        </w:rPr>
      </w:pPr>
      <w:r>
        <w:rPr>
          <w:rFonts w:hint="eastAsia" w:ascii="仿宋_GB2312" w:hAnsi="仿宋_GB2312" w:eastAsia="仿宋_GB2312" w:cs="仿宋_GB2312"/>
          <w:kern w:val="2"/>
          <w:sz w:val="32"/>
          <w:szCs w:val="32"/>
          <w:lang w:val="en-US" w:eastAsia="zh-CN" w:bidi="ar-SA"/>
        </w:rPr>
        <w:t>2023年度收、支总计1612.2万元。与2022年相比，收、支总计各减少1416.46万元，下降46.77%。主要变动原因是</w:t>
      </w:r>
      <w:r>
        <w:rPr>
          <w:rFonts w:hint="eastAsia" w:ascii="仿宋_GB2312" w:eastAsia="仿宋_GB2312"/>
          <w:color w:val="auto"/>
          <w:sz w:val="32"/>
          <w:szCs w:val="32"/>
          <w:highlight w:val="none"/>
        </w:rPr>
        <w:t>一般公共预算财政拨款资金减少，项目资金减少</w:t>
      </w:r>
      <w:r>
        <w:rPr>
          <w:rFonts w:hint="eastAsia" w:ascii="仿宋_GB2312" w:eastAsia="仿宋_GB2312"/>
          <w:color w:val="auto"/>
          <w:sz w:val="32"/>
          <w:szCs w:val="32"/>
          <w:highlight w:val="none"/>
          <w:lang w:eastAsia="zh-CN"/>
        </w:rPr>
        <w:t>。</w:t>
      </w:r>
    </w:p>
    <w:p>
      <w:pPr>
        <w:pStyle w:val="2"/>
        <w:rPr>
          <w:rFonts w:hint="eastAsia"/>
          <w:lang w:eastAsia="zh-CN"/>
        </w:rPr>
      </w:pPr>
    </w:p>
    <w:p>
      <w:pPr>
        <w:pStyle w:val="8"/>
        <w:jc w:val="cente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8"/>
        <w:jc w:val="center"/>
        <w:rPr>
          <w:rFonts w:hint="eastAsia"/>
          <w:sz w:val="32"/>
          <w:szCs w:val="32"/>
        </w:rPr>
      </w:pPr>
      <w:r>
        <w:rPr>
          <w:rFonts w:hint="eastAsia"/>
          <w:sz w:val="32"/>
          <w:szCs w:val="32"/>
        </w:rPr>
        <w:t>图1：收、支决算总计变动情况图（单位：万元）</w:t>
      </w:r>
    </w:p>
    <w:p>
      <w:pPr>
        <w:pStyle w:val="2"/>
        <w:rPr>
          <w:rFonts w:hint="eastAsia"/>
          <w:sz w:val="32"/>
          <w:szCs w:val="32"/>
          <w:lang w:val="en-US" w:eastAsia="zh-CN"/>
        </w:rPr>
      </w:pPr>
    </w:p>
    <w:p>
      <w:pPr>
        <w:pStyle w:val="29"/>
        <w:numPr>
          <w:ilvl w:val="0"/>
          <w:numId w:val="0"/>
        </w:numPr>
        <w:spacing w:line="600" w:lineRule="exact"/>
        <w:ind w:left="640" w:leftChars="0"/>
        <w:outlineLvl w:val="1"/>
        <w:rPr>
          <w:rStyle w:val="31"/>
          <w:rFonts w:ascii="黑体" w:hAnsi="黑体" w:eastAsia="黑体"/>
          <w:b w:val="0"/>
          <w:color w:val="auto"/>
          <w:sz w:val="32"/>
          <w:szCs w:val="32"/>
        </w:rPr>
      </w:pPr>
      <w:bookmarkStart w:id="24" w:name="_Toc15377206"/>
      <w:bookmarkStart w:id="25" w:name="_Toc15396604"/>
      <w:r>
        <w:rPr>
          <w:rFonts w:hint="eastAsia" w:ascii="黑体" w:hAnsi="黑体" w:eastAsia="黑体"/>
          <w:color w:val="auto"/>
          <w:sz w:val="32"/>
          <w:szCs w:val="32"/>
          <w:lang w:val="en-US" w:eastAsia="zh-CN"/>
        </w:rPr>
        <w:t>二、</w:t>
      </w:r>
      <w:r>
        <w:rPr>
          <w:rFonts w:hint="eastAsia" w:ascii="黑体" w:hAnsi="黑体" w:eastAsia="黑体"/>
          <w:color w:val="auto"/>
          <w:sz w:val="32"/>
          <w:szCs w:val="32"/>
        </w:rPr>
        <w:t>收</w:t>
      </w:r>
      <w:r>
        <w:rPr>
          <w:rStyle w:val="31"/>
          <w:rFonts w:hint="eastAsia" w:ascii="黑体" w:hAnsi="黑体" w:eastAsia="黑体"/>
          <w:b w:val="0"/>
          <w:color w:val="auto"/>
          <w:sz w:val="32"/>
          <w:szCs w:val="32"/>
        </w:rPr>
        <w:t>入决算情况说明</w:t>
      </w:r>
      <w:bookmarkEnd w:id="24"/>
      <w:bookmarkEnd w:id="25"/>
    </w:p>
    <w:p>
      <w:pPr>
        <w:widowControl/>
        <w:shd w:val="clear" w:color="auto" w:fill="FFFFFF"/>
        <w:spacing w:before="255" w:after="255" w:line="600" w:lineRule="atLeast"/>
        <w:ind w:firstLine="640"/>
        <w:jc w:val="left"/>
        <w:rPr>
          <w:rFonts w:hint="eastAsia" w:ascii="仿宋" w:hAnsi="仿宋" w:eastAsia="仿宋" w:cs="Arial"/>
          <w:color w:val="333333"/>
          <w:kern w:val="0"/>
          <w:sz w:val="32"/>
          <w:szCs w:val="32"/>
        </w:rPr>
      </w:pPr>
      <w:r>
        <w:rPr>
          <w:rFonts w:hint="eastAsia" w:ascii="仿宋_GB2312" w:hAnsi="仿宋_GB2312" w:eastAsia="仿宋_GB2312" w:cs="仿宋_GB2312"/>
          <w:color w:val="auto"/>
          <w:kern w:val="2"/>
          <w:sz w:val="32"/>
          <w:szCs w:val="32"/>
          <w:lang w:val="en-US" w:eastAsia="zh-CN" w:bidi="ar-SA"/>
        </w:rPr>
        <w:t>2023年度本年收入合计1336.93万元，其中：一般公共预算财政拨款收入1326.47万元，占99.22%；</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10.46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0.78</w:t>
      </w:r>
      <w:r>
        <w:rPr>
          <w:rFonts w:ascii="仿宋" w:hAnsi="仿宋" w:eastAsia="仿宋"/>
          <w:color w:val="auto"/>
          <w:sz w:val="32"/>
          <w:szCs w:val="32"/>
          <w:highlight w:val="none"/>
        </w:rPr>
        <w:t>%</w:t>
      </w:r>
      <w:r>
        <w:rPr>
          <w:rFonts w:hint="eastAsia" w:ascii="仿宋_GB2312" w:hAnsi="仿宋_GB2312" w:eastAsia="仿宋_GB2312" w:cs="仿宋_GB2312"/>
          <w:color w:val="auto"/>
          <w:kern w:val="2"/>
          <w:sz w:val="32"/>
          <w:szCs w:val="32"/>
          <w:lang w:val="en-US" w:eastAsia="zh-CN" w:bidi="ar-SA"/>
        </w:rPr>
        <w:t>，</w:t>
      </w:r>
      <w:r>
        <w:rPr>
          <w:rFonts w:hint="eastAsia" w:ascii="仿宋" w:hAnsi="仿宋" w:eastAsia="仿宋" w:cs="Arial"/>
          <w:color w:val="333333"/>
          <w:kern w:val="0"/>
          <w:sz w:val="32"/>
          <w:szCs w:val="32"/>
        </w:rPr>
        <w:t>国有资本经营预算财政拨款收入0万元，占0%；上级补助收入0万元，占0%；事业收入0万元，占0%；经营收入0万元，占0%；附属单位上缴收入0万元，占0%；其他收入0万元，占0%。</w:t>
      </w:r>
    </w:p>
    <w:p>
      <w:pPr>
        <w:pStyle w:val="3"/>
        <w:rPr>
          <w:rFonts w:hint="eastAsia" w:ascii="仿宋" w:hAnsi="仿宋" w:eastAsia="仿宋" w:cs="Arial"/>
          <w:color w:val="333333"/>
          <w:kern w:val="0"/>
          <w:sz w:val="32"/>
          <w:szCs w:val="32"/>
        </w:rPr>
      </w:pPr>
    </w:p>
    <w:p>
      <w:pPr>
        <w:pStyle w:val="3"/>
        <w:rPr>
          <w:rFonts w:hint="eastAsia" w:ascii="仿宋" w:hAnsi="仿宋" w:eastAsia="仿宋" w:cs="Arial"/>
          <w:color w:val="333333"/>
          <w:kern w:val="0"/>
          <w:sz w:val="32"/>
          <w:szCs w:val="32"/>
        </w:rPr>
      </w:pPr>
    </w:p>
    <w:p>
      <w:pPr>
        <w:pStyle w:val="2"/>
        <w:rPr>
          <w:rFonts w:hint="eastAsia" w:ascii="仿宋" w:hAnsi="仿宋" w:eastAsia="仿宋" w:cs="Arial"/>
          <w:color w:val="333333"/>
          <w:kern w:val="0"/>
          <w:sz w:val="32"/>
          <w:szCs w:val="32"/>
        </w:rPr>
      </w:pPr>
      <w:r>
        <w:drawing>
          <wp:anchor distT="0" distB="0" distL="114300" distR="114300" simplePos="0" relativeHeight="251659264" behindDoc="0" locked="0" layoutInCell="1" allowOverlap="1">
            <wp:simplePos x="0" y="0"/>
            <wp:positionH relativeFrom="column">
              <wp:posOffset>295275</wp:posOffset>
            </wp:positionH>
            <wp:positionV relativeFrom="paragraph">
              <wp:posOffset>-620395</wp:posOffset>
            </wp:positionV>
            <wp:extent cx="4625975" cy="2336165"/>
            <wp:effectExtent l="4445" t="5080" r="17780" b="20955"/>
            <wp:wrapNone/>
            <wp:docPr id="3" name="图表 2"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3"/>
        <w:rPr>
          <w:rFonts w:hint="eastAsia" w:ascii="仿宋" w:hAnsi="仿宋" w:eastAsia="仿宋" w:cs="Arial"/>
          <w:color w:val="333333"/>
          <w:kern w:val="0"/>
          <w:sz w:val="32"/>
          <w:szCs w:val="32"/>
        </w:rPr>
      </w:pPr>
    </w:p>
    <w:p>
      <w:pPr>
        <w:pStyle w:val="3"/>
        <w:rPr>
          <w:rFonts w:hint="eastAsia" w:ascii="仿宋" w:hAnsi="仿宋" w:eastAsia="仿宋" w:cs="Arial"/>
          <w:color w:val="333333"/>
          <w:kern w:val="0"/>
          <w:sz w:val="32"/>
          <w:szCs w:val="32"/>
        </w:rPr>
      </w:pPr>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p>
    <w:p>
      <w:pPr>
        <w:spacing w:line="600" w:lineRule="exact"/>
        <w:jc w:val="center"/>
        <w:rPr>
          <w:rFonts w:hint="eastAsia" w:ascii="仿宋" w:hAnsi="仿宋" w:eastAsia="仿宋"/>
          <w:color w:val="auto"/>
          <w:sz w:val="32"/>
          <w:szCs w:val="32"/>
          <w:highlight w:val="none"/>
        </w:rPr>
      </w:pP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
        <w:rPr>
          <w:rFonts w:hint="default"/>
          <w:lang w:val="en-US" w:eastAsia="zh-CN"/>
        </w:rPr>
      </w:pPr>
    </w:p>
    <w:p>
      <w:pPr>
        <w:pStyle w:val="29"/>
        <w:numPr>
          <w:ilvl w:val="0"/>
          <w:numId w:val="0"/>
        </w:numPr>
        <w:spacing w:line="600" w:lineRule="exact"/>
        <w:ind w:left="640" w:leftChars="0"/>
        <w:outlineLvl w:val="1"/>
        <w:rPr>
          <w:rStyle w:val="31"/>
          <w:rFonts w:ascii="黑体" w:hAnsi="黑体" w:eastAsia="黑体"/>
          <w:b w:val="0"/>
          <w:color w:val="auto"/>
          <w:sz w:val="32"/>
          <w:szCs w:val="32"/>
        </w:rPr>
      </w:pPr>
      <w:bookmarkStart w:id="26" w:name="_Toc15377207"/>
      <w:bookmarkStart w:id="27" w:name="_Toc15396605"/>
      <w:r>
        <w:rPr>
          <w:rFonts w:hint="eastAsia" w:ascii="黑体" w:hAnsi="黑体" w:eastAsia="黑体"/>
          <w:color w:val="auto"/>
          <w:sz w:val="32"/>
          <w:szCs w:val="32"/>
          <w:lang w:val="en-US" w:eastAsia="zh-CN"/>
        </w:rPr>
        <w:t>三、</w:t>
      </w:r>
      <w:r>
        <w:rPr>
          <w:rFonts w:hint="eastAsia" w:ascii="黑体" w:hAnsi="黑体" w:eastAsia="黑体"/>
          <w:color w:val="auto"/>
          <w:sz w:val="32"/>
          <w:szCs w:val="32"/>
        </w:rPr>
        <w:t>支</w:t>
      </w:r>
      <w:r>
        <w:rPr>
          <w:rStyle w:val="31"/>
          <w:rFonts w:hint="eastAsia" w:ascii="黑体" w:hAnsi="黑体" w:eastAsia="黑体"/>
          <w:b w:val="0"/>
          <w:color w:val="auto"/>
          <w:sz w:val="32"/>
          <w:szCs w:val="32"/>
        </w:rPr>
        <w:t>出决算情况说明</w:t>
      </w:r>
      <w:bookmarkEnd w:id="26"/>
      <w:bookmarkEnd w:id="27"/>
    </w:p>
    <w:p>
      <w:pPr>
        <w:widowControl/>
        <w:shd w:val="clear" w:color="auto" w:fill="FFFFFF"/>
        <w:spacing w:before="255" w:after="255" w:line="600" w:lineRule="atLeast"/>
        <w:ind w:firstLine="640" w:firstLineChars="200"/>
        <w:jc w:val="left"/>
        <w:rPr>
          <w:rFonts w:hint="eastAsia" w:ascii="仿宋" w:hAnsi="仿宋" w:eastAsia="仿宋" w:cs="Arial"/>
          <w:color w:val="333333"/>
          <w:kern w:val="0"/>
          <w:sz w:val="32"/>
          <w:szCs w:val="32"/>
        </w:rPr>
      </w:pPr>
      <w:r>
        <w:rPr>
          <w:rFonts w:hint="eastAsia" w:ascii="仿宋_GB2312" w:hAnsi="仿宋_GB2312" w:eastAsia="仿宋_GB2312" w:cs="仿宋_GB2312"/>
          <w:color w:val="auto"/>
          <w:kern w:val="2"/>
          <w:sz w:val="32"/>
          <w:szCs w:val="32"/>
          <w:lang w:val="en-US" w:eastAsia="zh-CN" w:bidi="ar-SA"/>
        </w:rPr>
        <w:t>2023年本年支出合计1371.63万元，其中：基本支出1032.83万元，占75.3%；项目支出338.8万元，占24.7%。</w:t>
      </w:r>
      <w:r>
        <w:rPr>
          <w:rFonts w:hint="eastAsia" w:ascii="仿宋" w:hAnsi="仿宋" w:eastAsia="仿宋" w:cs="Arial"/>
          <w:color w:val="auto"/>
          <w:kern w:val="0"/>
          <w:sz w:val="32"/>
          <w:szCs w:val="32"/>
        </w:rPr>
        <w:t>上缴上级支出0万元，占0%；经营支出0万元，占0%；对</w:t>
      </w:r>
      <w:r>
        <w:rPr>
          <w:rFonts w:hint="eastAsia" w:ascii="仿宋" w:hAnsi="仿宋" w:eastAsia="仿宋" w:cs="Arial"/>
          <w:color w:val="333333"/>
          <w:kern w:val="0"/>
          <w:sz w:val="32"/>
          <w:szCs w:val="32"/>
        </w:rPr>
        <w:t>附属单位补助支出0万元，占0%。</w:t>
      </w:r>
    </w:p>
    <w:p>
      <w:pPr>
        <w:pStyle w:val="2"/>
        <w:rPr>
          <w:rFonts w:hint="eastAsia" w:ascii="仿宋" w:hAnsi="仿宋" w:eastAsia="仿宋" w:cs="Arial"/>
          <w:color w:val="333333"/>
          <w:kern w:val="0"/>
          <w:sz w:val="32"/>
          <w:szCs w:val="32"/>
        </w:rPr>
      </w:pPr>
      <w:r>
        <w:drawing>
          <wp:anchor distT="0" distB="0" distL="114300" distR="114300" simplePos="0" relativeHeight="251660288" behindDoc="1" locked="0" layoutInCell="1" allowOverlap="1">
            <wp:simplePos x="0" y="0"/>
            <wp:positionH relativeFrom="column">
              <wp:posOffset>681355</wp:posOffset>
            </wp:positionH>
            <wp:positionV relativeFrom="paragraph">
              <wp:posOffset>173990</wp:posOffset>
            </wp:positionV>
            <wp:extent cx="4193540" cy="1972310"/>
            <wp:effectExtent l="5080" t="4445" r="11430" b="23495"/>
            <wp:wrapTight wrapText="bothSides">
              <wp:wrapPolygon>
                <wp:start x="-26" y="-49"/>
                <wp:lineTo x="-26" y="21440"/>
                <wp:lineTo x="21561" y="21440"/>
                <wp:lineTo x="21561" y="-49"/>
                <wp:lineTo x="-26" y="-49"/>
              </wp:wrapPolygon>
            </wp:wrapTight>
            <wp:docPr id="5" name="图表 4"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
        <w:rPr>
          <w:rFonts w:hint="eastAsia"/>
        </w:rPr>
      </w:pPr>
    </w:p>
    <w:p>
      <w:pPr>
        <w:pStyle w:val="2"/>
        <w:rPr>
          <w:rFonts w:hint="eastAsia"/>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Fonts w:hint="eastAsia" w:ascii="黑体" w:hAnsi="黑体" w:eastAsia="黑体"/>
          <w:color w:val="auto"/>
          <w:sz w:val="32"/>
          <w:szCs w:val="32"/>
          <w:lang w:val="en-US" w:eastAsia="zh-CN"/>
        </w:rPr>
      </w:pPr>
      <w:bookmarkStart w:id="28" w:name="_Toc15396606"/>
      <w:bookmarkStart w:id="29" w:name="_Toc15377208"/>
    </w:p>
    <w:p>
      <w:pPr>
        <w:spacing w:line="600" w:lineRule="exact"/>
        <w:ind w:firstLine="640" w:firstLineChars="200"/>
        <w:outlineLvl w:val="1"/>
        <w:rPr>
          <w:rStyle w:val="31"/>
          <w:rFonts w:ascii="黑体" w:hAnsi="黑体" w:eastAsia="黑体"/>
          <w:b w:val="0"/>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、财</w:t>
      </w:r>
      <w:r>
        <w:rPr>
          <w:rStyle w:val="31"/>
          <w:rFonts w:hint="eastAsia" w:ascii="黑体" w:hAnsi="黑体" w:eastAsia="黑体"/>
          <w:b w:val="0"/>
          <w:color w:val="auto"/>
          <w:sz w:val="32"/>
          <w:szCs w:val="32"/>
        </w:rPr>
        <w:t>政拨款收入支出决算总体情况说明</w:t>
      </w:r>
      <w:bookmarkEnd w:id="28"/>
      <w:bookmarkEnd w:id="29"/>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bookmarkStart w:id="30" w:name="_Toc15396607"/>
      <w:bookmarkStart w:id="31" w:name="_Toc15377209"/>
      <w:r>
        <w:rPr>
          <w:rFonts w:hint="eastAsia" w:ascii="仿宋_GB2312" w:hAnsi="仿宋_GB2312" w:eastAsia="仿宋_GB2312" w:cs="仿宋_GB2312"/>
          <w:color w:val="auto"/>
          <w:kern w:val="2"/>
          <w:sz w:val="32"/>
          <w:szCs w:val="32"/>
          <w:lang w:val="en-US" w:eastAsia="zh-CN" w:bidi="ar-SA"/>
        </w:rPr>
        <w:t>2023年财政拨款收、支总计1427.41万元。与2022年相比，财政拨款收、支总计减少1117.93万元，下降43.92%。主要变动原因是本年一般公共预算财政拨款项目减少。</w:t>
      </w:r>
    </w:p>
    <w:p>
      <w:pPr>
        <w:pStyle w:val="2"/>
        <w:rPr>
          <w:rFonts w:hint="eastAsia" w:ascii="仿宋_GB2312" w:hAnsi="仿宋_GB2312" w:eastAsia="仿宋_GB2312" w:cs="仿宋_GB2312"/>
          <w:color w:val="auto"/>
          <w:kern w:val="2"/>
          <w:sz w:val="32"/>
          <w:szCs w:val="32"/>
          <w:lang w:val="en-US" w:eastAsia="zh-CN" w:bidi="ar-SA"/>
        </w:rPr>
      </w:pPr>
    </w:p>
    <w:p>
      <w:pPr>
        <w:pStyle w:val="3"/>
        <w:jc w:val="both"/>
        <w:rPr>
          <w:rFonts w:hint="eastAsia" w:ascii="仿宋" w:hAnsi="仿宋" w:eastAsia="仿宋"/>
          <w:color w:val="auto"/>
          <w:sz w:val="32"/>
          <w:szCs w:val="32"/>
          <w:highlight w:val="none"/>
        </w:rP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ind w:left="0" w:leftChars="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图4：财政拨款收、支决算总计变动情况（</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p>
    <w:p>
      <w:pPr>
        <w:spacing w:line="600" w:lineRule="exact"/>
        <w:ind w:firstLine="640" w:firstLineChars="200"/>
        <w:outlineLvl w:val="1"/>
        <w:rPr>
          <w:rFonts w:hint="eastAsia" w:ascii="黑体" w:hAnsi="黑体" w:eastAsia="黑体"/>
          <w:color w:val="auto"/>
          <w:sz w:val="32"/>
          <w:szCs w:val="32"/>
          <w:lang w:val="en-US" w:eastAsia="zh-CN"/>
        </w:rPr>
      </w:pPr>
    </w:p>
    <w:p>
      <w:pPr>
        <w:spacing w:line="600" w:lineRule="exact"/>
        <w:ind w:firstLine="640" w:firstLineChars="200"/>
        <w:outlineLvl w:val="1"/>
        <w:rPr>
          <w:rStyle w:val="31"/>
          <w:rFonts w:ascii="黑体" w:hAnsi="黑体" w:eastAsia="黑体"/>
          <w:b w:val="0"/>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hint="eastAsia" w:ascii="黑体" w:hAnsi="黑体" w:eastAsia="黑体"/>
          <w:b/>
          <w:color w:val="auto"/>
          <w:sz w:val="32"/>
          <w:szCs w:val="32"/>
        </w:rPr>
        <w:t>一</w:t>
      </w:r>
      <w:r>
        <w:rPr>
          <w:rStyle w:val="31"/>
          <w:rFonts w:hint="eastAsia" w:ascii="黑体" w:hAnsi="黑体" w:eastAsia="黑体"/>
          <w:b w:val="0"/>
          <w:color w:val="auto"/>
          <w:sz w:val="32"/>
          <w:szCs w:val="32"/>
        </w:rPr>
        <w:t>般公共预算财政拨款支出决算情况说明</w:t>
      </w:r>
      <w:bookmarkEnd w:id="30"/>
      <w:bookmarkEnd w:id="31"/>
    </w:p>
    <w:p>
      <w:pPr>
        <w:spacing w:line="600" w:lineRule="exact"/>
        <w:ind w:firstLine="643" w:firstLineChars="200"/>
        <w:outlineLvl w:val="2"/>
        <w:rPr>
          <w:rFonts w:ascii="仿宋" w:hAnsi="仿宋" w:eastAsia="仿宋"/>
          <w:b/>
          <w:color w:val="auto"/>
          <w:sz w:val="32"/>
          <w:szCs w:val="32"/>
        </w:rPr>
      </w:pPr>
      <w:bookmarkStart w:id="32" w:name="_Toc15377210"/>
      <w:r>
        <w:rPr>
          <w:rFonts w:hint="eastAsia" w:ascii="仿宋" w:hAnsi="仿宋" w:eastAsia="仿宋"/>
          <w:b/>
          <w:color w:val="auto"/>
          <w:sz w:val="32"/>
          <w:szCs w:val="32"/>
        </w:rPr>
        <w:t>（一）一般公共预算财政拨款支出决算总体情况</w:t>
      </w:r>
      <w:bookmarkEnd w:id="32"/>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2023年一般公共预算财政拨款支出1361.17万元，占本年支出合计的99.23%。与2022年相比，一般公共预算财政拨款增加97.04万元，增长7.68%，主要变动原因是本年基本支出增多。</w:t>
      </w:r>
    </w:p>
    <w:p>
      <w:pPr>
        <w:spacing w:line="600" w:lineRule="exact"/>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单位：万元</w:t>
      </w:r>
      <w:r>
        <w:rPr>
          <w:rFonts w:hint="eastAsia" w:ascii="仿宋" w:hAnsi="仿宋" w:eastAsia="仿宋"/>
          <w:color w:val="auto"/>
          <w:sz w:val="32"/>
          <w:szCs w:val="32"/>
          <w:highlight w:val="none"/>
        </w:rPr>
        <w:t>）</w:t>
      </w:r>
      <w:bookmarkStart w:id="33" w:name="_Toc15377211"/>
    </w:p>
    <w:p>
      <w:pPr>
        <w:spacing w:line="600" w:lineRule="exact"/>
        <w:ind w:firstLine="643" w:firstLineChars="200"/>
        <w:jc w:val="left"/>
        <w:rPr>
          <w:rFonts w:hint="eastAsia" w:ascii="仿宋" w:hAnsi="仿宋" w:eastAsia="仿宋"/>
          <w:b/>
          <w:color w:val="auto"/>
          <w:sz w:val="32"/>
          <w:szCs w:val="32"/>
        </w:rPr>
      </w:pPr>
    </w:p>
    <w:p>
      <w:pPr>
        <w:spacing w:line="600" w:lineRule="exact"/>
        <w:ind w:firstLine="643" w:firstLineChars="200"/>
        <w:jc w:val="left"/>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bookmarkEnd w:id="33"/>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一般公共预算财政拨款支出1361.17万元，主要用于以下方面:一般公共服务支出607.04万元，占44.6%；文化体育与传媒支出45.07万元，占3.31%；社会保障和就业支出257.62万元，占18.93%；卫生健康支出48.64万元，占3.57%；节能环保支出42.93万元，占3.15%；城乡社区支出30.78万元，占2.26%，农林水支出248.42万元，占18.25%;交通运输支出12.08万元，占0.89%；住房保障支出68.59万元，占5.04%。</w:t>
      </w:r>
    </w:p>
    <w:p>
      <w:pPr>
        <w:pStyle w:val="2"/>
        <w:rPr>
          <w:rFonts w:hint="eastAsia" w:ascii="仿宋_GB2312" w:hAnsi="仿宋_GB2312" w:eastAsia="仿宋_GB2312" w:cs="仿宋_GB2312"/>
          <w:color w:val="FF0000"/>
          <w:kern w:val="2"/>
          <w:sz w:val="32"/>
          <w:szCs w:val="32"/>
          <w:lang w:val="en-US" w:eastAsia="zh-CN" w:bidi="ar-SA"/>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pStyle w:val="2"/>
        <w:jc w:val="center"/>
        <w:rPr>
          <w:rFonts w:hint="eastAsia" w:ascii="仿宋" w:hAnsi="仿宋" w:eastAsia="仿宋"/>
          <w:color w:val="auto"/>
          <w:sz w:val="32"/>
          <w:szCs w:val="32"/>
          <w:highlight w:val="none"/>
        </w:rPr>
      </w:pPr>
      <w:r>
        <w:drawing>
          <wp:inline distT="0" distB="0" distL="114300" distR="114300">
            <wp:extent cx="4540885" cy="3381375"/>
            <wp:effectExtent l="4445" t="4445" r="7620" b="5080"/>
            <wp:docPr id="7" name="图表 5"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图6：一般公共预算财政拨款支出决算结构</w:t>
      </w:r>
      <w:r>
        <w:rPr>
          <w:rFonts w:hint="eastAsia" w:ascii="仿宋" w:hAnsi="仿宋" w:eastAsia="仿宋"/>
          <w:color w:val="auto"/>
          <w:sz w:val="32"/>
          <w:szCs w:val="32"/>
          <w:highlight w:val="none"/>
          <w:lang w:val="en-US" w:eastAsia="zh-CN"/>
        </w:rPr>
        <w:t>图</w:t>
      </w:r>
    </w:p>
    <w:p>
      <w:pPr>
        <w:pStyle w:val="2"/>
        <w:rPr>
          <w:sz w:val="32"/>
          <w:szCs w:val="32"/>
        </w:rPr>
      </w:pPr>
    </w:p>
    <w:p>
      <w:pPr>
        <w:spacing w:line="600" w:lineRule="exact"/>
        <w:ind w:firstLine="643" w:firstLineChars="200"/>
        <w:outlineLvl w:val="2"/>
        <w:rPr>
          <w:rFonts w:ascii="仿宋" w:hAnsi="仿宋" w:eastAsia="仿宋"/>
          <w:b/>
          <w:color w:val="auto"/>
          <w:sz w:val="32"/>
          <w:szCs w:val="32"/>
        </w:rPr>
      </w:pPr>
      <w:bookmarkStart w:id="34" w:name="_Toc15377212"/>
      <w:r>
        <w:rPr>
          <w:rFonts w:hint="eastAsia" w:ascii="仿宋" w:hAnsi="仿宋" w:eastAsia="仿宋"/>
          <w:b/>
          <w:color w:val="auto"/>
          <w:sz w:val="32"/>
          <w:szCs w:val="32"/>
        </w:rPr>
        <w:t>（三）一般公共预算财政拨款支出决算具体情况</w:t>
      </w:r>
      <w:bookmarkEnd w:id="34"/>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bookmarkStart w:id="35" w:name="_Toc15377213"/>
      <w:bookmarkStart w:id="36" w:name="_Toc15378460"/>
      <w:bookmarkStart w:id="37" w:name="_Toc15377444"/>
      <w:r>
        <w:rPr>
          <w:rFonts w:hint="eastAsia" w:ascii="仿宋_GB2312" w:hAnsi="仿宋_GB2312" w:eastAsia="仿宋_GB2312" w:cs="仿宋_GB2312"/>
          <w:color w:val="auto"/>
          <w:kern w:val="2"/>
          <w:sz w:val="32"/>
          <w:szCs w:val="32"/>
          <w:lang w:val="en-US" w:eastAsia="zh-CN" w:bidi="ar-SA"/>
        </w:rPr>
        <w:t>2023年一般公共预算支出决算数为1361.17万元，完成预算100%。其中：</w:t>
      </w:r>
      <w:bookmarkEnd w:id="35"/>
      <w:bookmarkEnd w:id="36"/>
      <w:bookmarkEnd w:id="37"/>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1.一般公共服务</w:t>
      </w:r>
      <w:r>
        <w:rPr>
          <w:rFonts w:hint="eastAsia" w:ascii="仿宋_GB2312" w:hAnsi="仿宋_GB2312" w:eastAsia="仿宋_GB2312" w:cs="仿宋_GB2312"/>
          <w:b/>
          <w:bCs/>
          <w:color w:val="auto"/>
          <w:sz w:val="32"/>
          <w:szCs w:val="32"/>
          <w:lang w:val="en-US" w:eastAsia="zh-CN"/>
        </w:rPr>
        <w:t>支出</w:t>
      </w:r>
      <w:r>
        <w:rPr>
          <w:rFonts w:hint="eastAsia" w:ascii="仿宋_GB2312" w:hAnsi="仿宋_GB2312" w:eastAsia="仿宋_GB2312" w:cs="仿宋_GB2312"/>
          <w:b/>
          <w:bCs/>
          <w:color w:val="auto"/>
          <w:sz w:val="32"/>
          <w:szCs w:val="32"/>
        </w:rPr>
        <w:t xml:space="preserve">(类) </w:t>
      </w:r>
    </w:p>
    <w:p>
      <w:pPr>
        <w:ind w:firstLine="482" w:firstLineChars="15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（1）人大事务（款） </w:t>
      </w:r>
    </w:p>
    <w:p>
      <w:pPr>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行政运行：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15.39</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般行政管理事务：2023年决算数为4.2万元，完成预算100%，决算数与预算数持平。</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人大会议：</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4.15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代表工作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4.63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ind w:firstLine="482"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（2）政府办公厅（室）及相关机构事务（款）</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行政运行：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337.42</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事业运行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4.85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其他政府办公厅（室）及相关机构事务支出：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95.96</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持平。</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（3）财政事务（款）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14.72</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事业运行：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53.93</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纪检监察事务（款） </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其他纪检监察事务：2023年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4.58</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群众团体事务（款）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其他群众团体事务支出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1.06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完成预算100%，决算数与预算数持平。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 xml:space="preserve">）党委办公厅（室）及相关机构事务（款） </w:t>
      </w:r>
    </w:p>
    <w:p>
      <w:pPr>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53.19</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 xml:space="preserve">%，决算数与预算数持平。 </w:t>
      </w:r>
    </w:p>
    <w:p>
      <w:pPr>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其他党委办公厅（室）及相关机构事务支出：2023年决算数为</w:t>
      </w:r>
      <w:r>
        <w:rPr>
          <w:rFonts w:hint="eastAsia" w:ascii="仿宋_GB2312" w:hAnsi="仿宋_GB2312" w:eastAsia="仿宋_GB2312" w:cs="仿宋_GB2312"/>
          <w:color w:val="auto"/>
          <w:sz w:val="32"/>
          <w:szCs w:val="32"/>
          <w:lang w:val="en-US" w:eastAsia="zh-CN"/>
        </w:rPr>
        <w:t>2.96</w:t>
      </w:r>
      <w:r>
        <w:rPr>
          <w:rFonts w:hint="eastAsia" w:ascii="仿宋_GB2312" w:hAnsi="仿宋_GB2312" w:eastAsia="仿宋_GB2312" w:cs="仿宋_GB2312"/>
          <w:color w:val="auto"/>
          <w:sz w:val="32"/>
          <w:szCs w:val="32"/>
          <w:lang w:eastAsia="zh-CN"/>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%，决算数与预算数持平。</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宣传</w:t>
      </w:r>
      <w:r>
        <w:rPr>
          <w:rFonts w:hint="eastAsia" w:ascii="仿宋_GB2312" w:hAnsi="仿宋_GB2312" w:eastAsia="仿宋_GB2312" w:cs="仿宋_GB2312"/>
          <w:b/>
          <w:bCs/>
          <w:color w:val="auto"/>
          <w:sz w:val="32"/>
          <w:szCs w:val="32"/>
          <w:lang w:eastAsia="zh-CN"/>
        </w:rPr>
        <w:t>事务</w:t>
      </w:r>
      <w:r>
        <w:rPr>
          <w:rFonts w:hint="eastAsia" w:ascii="仿宋_GB2312" w:hAnsi="仿宋_GB2312" w:eastAsia="仿宋_GB2312" w:cs="仿宋_GB2312"/>
          <w:b/>
          <w:bCs/>
          <w:color w:val="auto"/>
          <w:sz w:val="32"/>
          <w:szCs w:val="32"/>
        </w:rPr>
        <w:t xml:space="preserve">（款）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其他宣传</w:t>
      </w:r>
      <w:r>
        <w:rPr>
          <w:rFonts w:hint="eastAsia" w:ascii="仿宋_GB2312" w:hAnsi="仿宋_GB2312" w:eastAsia="仿宋_GB2312" w:cs="仿宋_GB2312"/>
          <w:color w:val="auto"/>
          <w:sz w:val="32"/>
          <w:szCs w:val="32"/>
        </w:rPr>
        <w:t>事务</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万元，完成预算100%，决算数与预算数持平。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 xml:space="preserve">）其他一般公共服务支出（款）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其他一般公共服务支出：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万元，完成预算100%，决算数与预算数持平。 </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 文化</w:t>
      </w:r>
      <w:r>
        <w:rPr>
          <w:rFonts w:hint="eastAsia" w:ascii="仿宋_GB2312" w:hAnsi="仿宋_GB2312" w:eastAsia="仿宋_GB2312" w:cs="仿宋_GB2312"/>
          <w:b/>
          <w:bCs/>
          <w:color w:val="auto"/>
          <w:sz w:val="32"/>
          <w:szCs w:val="32"/>
          <w:lang w:val="en-US" w:eastAsia="zh-CN"/>
        </w:rPr>
        <w:t>旅游</w:t>
      </w:r>
      <w:r>
        <w:rPr>
          <w:rFonts w:hint="eastAsia" w:ascii="仿宋_GB2312" w:hAnsi="仿宋_GB2312" w:eastAsia="仿宋_GB2312" w:cs="仿宋_GB2312"/>
          <w:b/>
          <w:bCs/>
          <w:color w:val="auto"/>
          <w:sz w:val="32"/>
          <w:szCs w:val="32"/>
        </w:rPr>
        <w:t>体育与传媒</w:t>
      </w:r>
      <w:r>
        <w:rPr>
          <w:rFonts w:hint="eastAsia" w:ascii="仿宋_GB2312" w:hAnsi="仿宋_GB2312" w:eastAsia="仿宋_GB2312" w:cs="仿宋_GB2312"/>
          <w:b/>
          <w:bCs/>
          <w:color w:val="auto"/>
          <w:sz w:val="32"/>
          <w:szCs w:val="32"/>
          <w:lang w:val="en-US" w:eastAsia="zh-CN"/>
        </w:rPr>
        <w:t>支出</w:t>
      </w:r>
      <w:r>
        <w:rPr>
          <w:rFonts w:hint="eastAsia" w:ascii="仿宋_GB2312" w:hAnsi="仿宋_GB2312" w:eastAsia="仿宋_GB2312" w:cs="仿宋_GB2312"/>
          <w:b/>
          <w:bCs/>
          <w:color w:val="auto"/>
          <w:sz w:val="32"/>
          <w:szCs w:val="32"/>
        </w:rPr>
        <w:t xml:space="preserve">（类） </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文化和旅游（款）</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其他文化和旅游支出：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45.07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sz w:val="32"/>
          <w:szCs w:val="32"/>
        </w:rPr>
        <w:t xml:space="preserve">完成预算100%，决算数与预算数持平。 </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社会保障和就业（类）</w:t>
      </w:r>
    </w:p>
    <w:p>
      <w:pPr>
        <w:numPr>
          <w:ilvl w:val="0"/>
          <w:numId w:val="0"/>
        </w:numPr>
        <w:ind w:firstLine="64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（1）人力资源和社会保障管理事务（款）</w:t>
      </w:r>
    </w:p>
    <w:p>
      <w:pPr>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其他人力资源和社会保障管理事务支出：</w:t>
      </w:r>
      <w:r>
        <w:rPr>
          <w:rFonts w:hint="eastAsia" w:ascii="仿宋_GB2312" w:hAnsi="仿宋_GB2312" w:eastAsia="仿宋_GB2312" w:cs="仿宋_GB2312"/>
          <w:b w:val="0"/>
          <w:bCs w:val="0"/>
          <w:color w:val="auto"/>
          <w:sz w:val="32"/>
          <w:szCs w:val="32"/>
          <w:lang w:eastAsia="zh-CN"/>
        </w:rPr>
        <w:t>2023年</w:t>
      </w:r>
      <w:r>
        <w:rPr>
          <w:rFonts w:hint="eastAsia" w:ascii="仿宋_GB2312" w:hAnsi="仿宋_GB2312" w:eastAsia="仿宋_GB2312" w:cs="仿宋_GB2312"/>
          <w:b w:val="0"/>
          <w:bCs w:val="0"/>
          <w:color w:val="auto"/>
          <w:sz w:val="32"/>
          <w:szCs w:val="32"/>
        </w:rPr>
        <w:t>决算数为</w:t>
      </w:r>
      <w:r>
        <w:rPr>
          <w:rFonts w:hint="eastAsia" w:ascii="仿宋_GB2312" w:hAnsi="仿宋_GB2312" w:eastAsia="仿宋_GB2312" w:cs="仿宋_GB2312"/>
          <w:b w:val="0"/>
          <w:bCs w:val="0"/>
          <w:color w:val="auto"/>
          <w:sz w:val="32"/>
          <w:szCs w:val="32"/>
          <w:lang w:val="en-US" w:eastAsia="zh-CN"/>
        </w:rPr>
        <w:t>6.17</w:t>
      </w:r>
      <w:r>
        <w:rPr>
          <w:rFonts w:hint="eastAsia" w:ascii="仿宋_GB2312" w:hAnsi="仿宋_GB2312" w:eastAsia="仿宋_GB2312" w:cs="仿宋_GB2312"/>
          <w:b w:val="0"/>
          <w:bCs w:val="0"/>
          <w:color w:val="auto"/>
          <w:sz w:val="32"/>
          <w:szCs w:val="32"/>
        </w:rPr>
        <w:t>万元，完成预算</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%，决算数与预算数持平。</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（2）民政管理事务（款）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基层政权和社区建设：</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129.75</w:t>
      </w:r>
      <w:r>
        <w:rPr>
          <w:rFonts w:hint="eastAsia" w:ascii="仿宋_GB2312" w:hAnsi="仿宋_GB2312" w:eastAsia="仿宋_GB2312" w:cs="仿宋_GB2312"/>
          <w:color w:val="auto"/>
          <w:sz w:val="32"/>
          <w:szCs w:val="32"/>
        </w:rPr>
        <w:t xml:space="preserve">万元，完成预算100%，决算数与预算数持平。 </w:t>
      </w:r>
    </w:p>
    <w:p>
      <w:pPr>
        <w:numPr>
          <w:ilvl w:val="0"/>
          <w:numId w:val="1"/>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行政事业单位</w:t>
      </w:r>
      <w:r>
        <w:rPr>
          <w:rFonts w:hint="eastAsia" w:ascii="仿宋_GB2312" w:hAnsi="仿宋_GB2312" w:eastAsia="仿宋_GB2312" w:cs="仿宋_GB2312"/>
          <w:b/>
          <w:bCs/>
          <w:color w:val="auto"/>
          <w:sz w:val="32"/>
          <w:szCs w:val="32"/>
          <w:lang w:val="en-US" w:eastAsia="zh-CN"/>
        </w:rPr>
        <w:t>养老支出</w:t>
      </w:r>
      <w:r>
        <w:rPr>
          <w:rFonts w:hint="eastAsia" w:ascii="仿宋_GB2312" w:hAnsi="仿宋_GB2312" w:eastAsia="仿宋_GB2312" w:cs="仿宋_GB2312"/>
          <w:b/>
          <w:bCs/>
          <w:color w:val="auto"/>
          <w:sz w:val="32"/>
          <w:szCs w:val="32"/>
        </w:rPr>
        <w:t>（款）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行政单位离退休</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13.02</w:t>
      </w:r>
      <w:r>
        <w:rPr>
          <w:rFonts w:hint="eastAsia" w:ascii="仿宋_GB2312" w:hAnsi="仿宋_GB2312" w:eastAsia="仿宋_GB2312" w:cs="仿宋_GB2312"/>
          <w:color w:val="auto"/>
          <w:sz w:val="32"/>
          <w:szCs w:val="32"/>
        </w:rPr>
        <w:t>万元，完成预算100%，决算数与预算数持平。</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事业</w:t>
      </w:r>
      <w:r>
        <w:rPr>
          <w:rFonts w:hint="eastAsia" w:ascii="仿宋_GB2312" w:hAnsi="仿宋_GB2312" w:eastAsia="仿宋_GB2312" w:cs="仿宋_GB2312"/>
          <w:color w:val="auto"/>
          <w:sz w:val="32"/>
          <w:szCs w:val="32"/>
          <w:lang w:eastAsia="zh-CN"/>
        </w:rPr>
        <w:t>单位离退休 ：2023年决算数为</w:t>
      </w:r>
      <w:r>
        <w:rPr>
          <w:rFonts w:hint="eastAsia" w:ascii="仿宋_GB2312" w:hAnsi="仿宋_GB2312" w:eastAsia="仿宋_GB2312" w:cs="仿宋_GB2312"/>
          <w:color w:val="auto"/>
          <w:sz w:val="32"/>
          <w:szCs w:val="32"/>
          <w:lang w:val="en-US" w:eastAsia="zh-CN"/>
        </w:rPr>
        <w:t>11.88</w:t>
      </w:r>
      <w:r>
        <w:rPr>
          <w:rFonts w:hint="eastAsia" w:ascii="仿宋_GB2312" w:hAnsi="仿宋_GB2312" w:eastAsia="仿宋_GB2312" w:cs="仿宋_GB2312"/>
          <w:color w:val="auto"/>
          <w:sz w:val="32"/>
          <w:szCs w:val="32"/>
          <w:lang w:eastAsia="zh-CN"/>
        </w:rPr>
        <w:t>万元，完成预算100%，决算数与预算数持平。</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机关事业单位基本养老保险缴费支出：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86.47</w:t>
      </w:r>
      <w:r>
        <w:rPr>
          <w:rFonts w:hint="eastAsia" w:ascii="仿宋_GB2312" w:hAnsi="仿宋_GB2312" w:eastAsia="仿宋_GB2312" w:cs="仿宋_GB2312"/>
          <w:color w:val="auto"/>
          <w:sz w:val="32"/>
          <w:szCs w:val="32"/>
        </w:rPr>
        <w:t>万元，完成预算100%，决算数与预算数持平。</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机关事业单位</w:t>
      </w:r>
      <w:r>
        <w:rPr>
          <w:rFonts w:hint="eastAsia" w:ascii="仿宋_GB2312" w:hAnsi="仿宋_GB2312" w:eastAsia="仿宋_GB2312" w:cs="仿宋_GB2312"/>
          <w:color w:val="auto"/>
          <w:sz w:val="32"/>
          <w:szCs w:val="32"/>
          <w:lang w:val="en-US" w:eastAsia="zh-CN"/>
        </w:rPr>
        <w:t>职业年金</w:t>
      </w:r>
      <w:r>
        <w:rPr>
          <w:rFonts w:hint="eastAsia" w:ascii="仿宋_GB2312" w:hAnsi="仿宋_GB2312" w:eastAsia="仿宋_GB2312" w:cs="仿宋_GB2312"/>
          <w:color w:val="auto"/>
          <w:sz w:val="32"/>
          <w:szCs w:val="32"/>
        </w:rPr>
        <w:t>缴费支出：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0.29</w:t>
      </w:r>
      <w:r>
        <w:rPr>
          <w:rFonts w:hint="eastAsia" w:ascii="仿宋_GB2312" w:hAnsi="仿宋_GB2312" w:eastAsia="仿宋_GB2312" w:cs="仿宋_GB2312"/>
          <w:color w:val="auto"/>
          <w:sz w:val="32"/>
          <w:szCs w:val="32"/>
        </w:rPr>
        <w:t>万元，完成预算100%，决算数与预算数持平。</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社会福利</w:t>
      </w:r>
      <w:r>
        <w:rPr>
          <w:rFonts w:hint="eastAsia" w:ascii="仿宋_GB2312" w:hAnsi="仿宋_GB2312" w:eastAsia="仿宋_GB2312" w:cs="仿宋_GB2312"/>
          <w:b/>
          <w:bCs/>
          <w:color w:val="auto"/>
          <w:sz w:val="32"/>
          <w:szCs w:val="32"/>
        </w:rPr>
        <w:t xml:space="preserve">（款）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儿童福利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3.34</w:t>
      </w:r>
      <w:r>
        <w:rPr>
          <w:rFonts w:hint="eastAsia" w:ascii="仿宋_GB2312" w:hAnsi="仿宋_GB2312" w:eastAsia="仿宋_GB2312" w:cs="仿宋_GB2312"/>
          <w:color w:val="auto"/>
          <w:sz w:val="32"/>
          <w:szCs w:val="32"/>
        </w:rPr>
        <w:t>万元，完成预算100%，决算数与预算数持平。</w:t>
      </w:r>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 退役军人管理事务（款）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拥军优属</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6.71</w:t>
      </w:r>
      <w:r>
        <w:rPr>
          <w:rFonts w:hint="eastAsia" w:ascii="仿宋_GB2312" w:hAnsi="仿宋_GB2312" w:eastAsia="仿宋_GB2312" w:cs="仿宋_GB2312"/>
          <w:color w:val="auto"/>
          <w:sz w:val="32"/>
          <w:szCs w:val="32"/>
        </w:rPr>
        <w:t>万元，完成预算100%，决算数与预算数持平。</w:t>
      </w:r>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.卫生健康支出（类）</w:t>
      </w:r>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（1）公共卫生（款）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重大公共卫生专项：</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万元，完成预算100%，决算数与预算数持平。</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行政事业单位医疗</w:t>
      </w:r>
      <w:r>
        <w:rPr>
          <w:rFonts w:hint="eastAsia" w:ascii="仿宋_GB2312" w:hAnsi="仿宋_GB2312" w:eastAsia="仿宋_GB2312" w:cs="仿宋_GB2312"/>
          <w:b/>
          <w:bCs/>
          <w:color w:val="auto"/>
          <w:sz w:val="32"/>
          <w:szCs w:val="32"/>
        </w:rPr>
        <w:t xml:space="preserve">（款） </w:t>
      </w: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行政单位医疗：2023年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20.73</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numPr>
          <w:ilvl w:val="0"/>
          <w:numId w:val="0"/>
        </w:num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事业单位医疗：2023年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21.64</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numPr>
          <w:ilvl w:val="0"/>
          <w:numId w:val="0"/>
        </w:num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公务员医疗补助：2023年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5.76</w:t>
      </w:r>
      <w:r>
        <w:rPr>
          <w:rFonts w:hint="eastAsia" w:ascii="仿宋_GB2312" w:hAnsi="仿宋_GB2312" w:eastAsia="仿宋_GB2312" w:cs="仿宋_GB2312"/>
          <w:color w:val="auto"/>
          <w:sz w:val="32"/>
          <w:szCs w:val="32"/>
        </w:rPr>
        <w:t>万元，完成预算100%，决算数与预算数持平</w:t>
      </w:r>
      <w:r>
        <w:rPr>
          <w:rFonts w:hint="eastAsia" w:ascii="仿宋_GB2312" w:hAnsi="仿宋_GB2312" w:eastAsia="仿宋_GB2312" w:cs="仿宋_GB2312"/>
          <w:color w:val="auto"/>
          <w:sz w:val="32"/>
          <w:szCs w:val="32"/>
          <w:lang w:eastAsia="zh-CN"/>
        </w:rPr>
        <w:t>。</w:t>
      </w:r>
    </w:p>
    <w:p>
      <w:pPr>
        <w:numPr>
          <w:ilvl w:val="0"/>
          <w:numId w:val="0"/>
        </w:num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5.节能环保支出（类）</w:t>
      </w:r>
    </w:p>
    <w:p>
      <w:pPr>
        <w:numPr>
          <w:ilvl w:val="0"/>
          <w:numId w:val="0"/>
        </w:num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污染防治（款）</w:t>
      </w:r>
    </w:p>
    <w:p>
      <w:pPr>
        <w:numPr>
          <w:ilvl w:val="0"/>
          <w:numId w:val="0"/>
        </w:num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其他污染防治支出：2023年决算数为18.93万元，</w:t>
      </w:r>
      <w:r>
        <w:rPr>
          <w:rFonts w:hint="eastAsia" w:ascii="仿宋_GB2312" w:hAnsi="仿宋_GB2312" w:eastAsia="仿宋_GB2312" w:cs="仿宋_GB2312"/>
          <w:color w:val="auto"/>
          <w:sz w:val="32"/>
          <w:szCs w:val="32"/>
        </w:rPr>
        <w:t>完成预算100%，决算数与预算数持平</w:t>
      </w:r>
      <w:r>
        <w:rPr>
          <w:rFonts w:hint="eastAsia" w:ascii="仿宋_GB2312" w:hAnsi="仿宋_GB2312" w:eastAsia="仿宋_GB2312" w:cs="仿宋_GB2312"/>
          <w:color w:val="auto"/>
          <w:sz w:val="32"/>
          <w:szCs w:val="32"/>
          <w:lang w:eastAsia="zh-CN"/>
        </w:rPr>
        <w:t>。</w:t>
      </w:r>
    </w:p>
    <w:p>
      <w:pPr>
        <w:pStyle w:val="2"/>
        <w:numPr>
          <w:ilvl w:val="0"/>
          <w:numId w:val="0"/>
        </w:num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kern w:val="2"/>
          <w:sz w:val="32"/>
          <w:szCs w:val="32"/>
          <w:lang w:val="en-US" w:eastAsia="zh-CN" w:bidi="ar-SA"/>
        </w:rPr>
        <w:t>（2）其他节能环保支出（款）</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其他节能环保支出：2023年决算数为24万元，完成预算100%，决算数与预算数持平。</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 xml:space="preserve">.城乡社区支出（类） </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城乡社区环境卫生（款）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城乡社区环境卫生：</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16.79</w:t>
      </w:r>
      <w:r>
        <w:rPr>
          <w:rFonts w:hint="eastAsia" w:ascii="仿宋_GB2312" w:hAnsi="仿宋_GB2312" w:eastAsia="仿宋_GB2312" w:cs="仿宋_GB2312"/>
          <w:color w:val="auto"/>
          <w:sz w:val="32"/>
          <w:szCs w:val="32"/>
        </w:rPr>
        <w:t xml:space="preserve">万元，完成预算100%，决算数与预算数持平。 </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（2）其他城乡社区支出（款</w:t>
      </w:r>
      <w:r>
        <w:rPr>
          <w:rFonts w:hint="eastAsia" w:ascii="仿宋_GB2312" w:hAnsi="仿宋_GB2312" w:eastAsia="仿宋_GB2312" w:cs="仿宋_GB2312"/>
          <w:b/>
          <w:bCs/>
          <w:color w:val="auto"/>
          <w:sz w:val="32"/>
          <w:szCs w:val="32"/>
          <w:lang w:eastAsia="zh-CN"/>
        </w:rPr>
        <w:t>）</w:t>
      </w:r>
    </w:p>
    <w:p>
      <w:pPr>
        <w:numPr>
          <w:ilvl w:val="0"/>
          <w:numId w:val="0"/>
        </w:num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 xml:space="preserve">    其他城乡社区支出：</w:t>
      </w:r>
      <w:r>
        <w:rPr>
          <w:rFonts w:hint="eastAsia" w:ascii="仿宋_GB2312" w:hAnsi="仿宋_GB2312" w:eastAsia="仿宋_GB2312" w:cs="仿宋_GB2312"/>
          <w:b w:val="0"/>
          <w:bCs w:val="0"/>
          <w:color w:val="auto"/>
          <w:sz w:val="32"/>
          <w:szCs w:val="32"/>
          <w:lang w:eastAsia="zh-CN"/>
        </w:rPr>
        <w:t>2023年</w:t>
      </w:r>
      <w:r>
        <w:rPr>
          <w:rFonts w:hint="eastAsia" w:ascii="仿宋_GB2312" w:hAnsi="仿宋_GB2312" w:eastAsia="仿宋_GB2312" w:cs="仿宋_GB2312"/>
          <w:b w:val="0"/>
          <w:bCs w:val="0"/>
          <w:color w:val="auto"/>
          <w:sz w:val="32"/>
          <w:szCs w:val="32"/>
        </w:rPr>
        <w:t>决算数为</w:t>
      </w:r>
      <w:r>
        <w:rPr>
          <w:rFonts w:hint="eastAsia" w:ascii="仿宋_GB2312" w:hAnsi="仿宋_GB2312" w:eastAsia="仿宋_GB2312" w:cs="仿宋_GB2312"/>
          <w:b w:val="0"/>
          <w:bCs w:val="0"/>
          <w:color w:val="auto"/>
          <w:sz w:val="32"/>
          <w:szCs w:val="32"/>
          <w:lang w:val="en-US" w:eastAsia="zh-CN"/>
        </w:rPr>
        <w:t>13.99</w:t>
      </w:r>
      <w:r>
        <w:rPr>
          <w:rFonts w:hint="eastAsia" w:ascii="仿宋_GB2312" w:hAnsi="仿宋_GB2312" w:eastAsia="仿宋_GB2312" w:cs="仿宋_GB2312"/>
          <w:b w:val="0"/>
          <w:bCs w:val="0"/>
          <w:color w:val="auto"/>
          <w:sz w:val="32"/>
          <w:szCs w:val="32"/>
        </w:rPr>
        <w:t>万元，完成预算</w:t>
      </w:r>
      <w:r>
        <w:rPr>
          <w:rFonts w:hint="eastAsia" w:ascii="仿宋_GB2312" w:hAnsi="仿宋_GB2312" w:eastAsia="仿宋_GB2312" w:cs="仿宋_GB2312"/>
          <w:b w:val="0"/>
          <w:bCs w:val="0"/>
          <w:color w:val="auto"/>
          <w:sz w:val="32"/>
          <w:szCs w:val="32"/>
          <w:lang w:val="en-US" w:eastAsia="zh-CN"/>
        </w:rPr>
        <w:t>33.41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小于</w:t>
      </w:r>
      <w:r>
        <w:rPr>
          <w:rFonts w:hint="eastAsia" w:ascii="仿宋_GB2312" w:hAnsi="仿宋_GB2312" w:eastAsia="仿宋_GB2312" w:cs="仿宋_GB2312"/>
          <w:color w:val="auto"/>
          <w:sz w:val="32"/>
          <w:szCs w:val="32"/>
        </w:rPr>
        <w:t>预算数</w:t>
      </w:r>
      <w:r>
        <w:rPr>
          <w:rFonts w:hint="eastAsia" w:ascii="仿宋_GB2312" w:hAnsi="仿宋_GB2312" w:eastAsia="仿宋_GB2312" w:cs="仿宋_GB2312"/>
          <w:color w:val="auto"/>
          <w:sz w:val="32"/>
          <w:szCs w:val="32"/>
          <w:lang w:eastAsia="zh-CN"/>
        </w:rPr>
        <w:t>的主要原因是项目未完工报账资金财政返还</w:t>
      </w:r>
      <w:r>
        <w:rPr>
          <w:rFonts w:hint="eastAsia" w:ascii="仿宋_GB2312" w:hAnsi="仿宋_GB2312" w:eastAsia="仿宋_GB2312" w:cs="仿宋_GB2312"/>
          <w:b w:val="0"/>
          <w:bCs w:val="0"/>
          <w:color w:val="auto"/>
          <w:sz w:val="32"/>
          <w:szCs w:val="32"/>
        </w:rPr>
        <w:t>。</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7</w:t>
      </w:r>
      <w:r>
        <w:rPr>
          <w:rFonts w:hint="eastAsia" w:ascii="仿宋_GB2312" w:hAnsi="仿宋_GB2312" w:eastAsia="仿宋_GB2312" w:cs="仿宋_GB2312"/>
          <w:b/>
          <w:bCs/>
          <w:color w:val="auto"/>
          <w:sz w:val="32"/>
          <w:szCs w:val="32"/>
        </w:rPr>
        <w:t xml:space="preserve">.农林水支出（类） </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（1）农业</w:t>
      </w:r>
      <w:r>
        <w:rPr>
          <w:rFonts w:hint="eastAsia" w:ascii="仿宋_GB2312" w:hAnsi="仿宋_GB2312" w:eastAsia="仿宋_GB2312" w:cs="仿宋_GB2312"/>
          <w:b/>
          <w:bCs/>
          <w:color w:val="auto"/>
          <w:sz w:val="32"/>
          <w:szCs w:val="32"/>
          <w:lang w:val="en-US" w:eastAsia="zh-CN"/>
        </w:rPr>
        <w:t>农村</w:t>
      </w:r>
      <w:r>
        <w:rPr>
          <w:rFonts w:hint="eastAsia" w:ascii="仿宋_GB2312" w:hAnsi="仿宋_GB2312" w:eastAsia="仿宋_GB2312" w:cs="仿宋_GB2312"/>
          <w:b/>
          <w:bCs/>
          <w:color w:val="auto"/>
          <w:sz w:val="32"/>
          <w:szCs w:val="32"/>
        </w:rPr>
        <w:t xml:space="preserve">（款）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事业运行</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114.63</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 xml:space="preserve">%，决算数与预算数持平。 </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（2）林业和草原（款）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事业机构：</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26.58</w:t>
      </w:r>
      <w:r>
        <w:rPr>
          <w:rFonts w:hint="eastAsia" w:ascii="仿宋_GB2312" w:hAnsi="仿宋_GB2312" w:eastAsia="仿宋_GB2312" w:cs="仿宋_GB2312"/>
          <w:color w:val="auto"/>
          <w:sz w:val="32"/>
          <w:szCs w:val="32"/>
        </w:rPr>
        <w:t>万元，完成预算100%，决算数与预算数持平。</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林业草原防灾减灾：2023年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18.84</w:t>
      </w:r>
      <w:r>
        <w:rPr>
          <w:rFonts w:hint="eastAsia" w:ascii="仿宋_GB2312" w:hAnsi="仿宋_GB2312" w:eastAsia="仿宋_GB2312" w:cs="仿宋_GB2312"/>
          <w:color w:val="auto"/>
          <w:sz w:val="32"/>
          <w:szCs w:val="32"/>
        </w:rPr>
        <w:t>万元，完成预算100%，决算数与预算数持平。</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其他林业和草原支出：2023年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10.63</w:t>
      </w:r>
      <w:r>
        <w:rPr>
          <w:rFonts w:hint="eastAsia" w:ascii="仿宋_GB2312" w:hAnsi="仿宋_GB2312" w:eastAsia="仿宋_GB2312" w:cs="仿宋_GB2312"/>
          <w:color w:val="auto"/>
          <w:sz w:val="32"/>
          <w:szCs w:val="32"/>
        </w:rPr>
        <w:t>万元，完成预算100%，决算数与预算数持平。</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（3）水利（款）  </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防汛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2023年</w:t>
      </w:r>
      <w:r>
        <w:rPr>
          <w:rFonts w:hint="eastAsia" w:ascii="仿宋_GB2312" w:hAnsi="仿宋_GB2312" w:eastAsia="仿宋_GB2312" w:cs="仿宋_GB2312"/>
          <w:b w:val="0"/>
          <w:bCs w:val="0"/>
          <w:color w:val="auto"/>
          <w:sz w:val="32"/>
          <w:szCs w:val="32"/>
        </w:rPr>
        <w:t>决算数为</w:t>
      </w:r>
      <w:r>
        <w:rPr>
          <w:rFonts w:hint="eastAsia" w:ascii="仿宋_GB2312" w:hAnsi="仿宋_GB2312" w:eastAsia="仿宋_GB2312" w:cs="仿宋_GB2312"/>
          <w:b w:val="0"/>
          <w:bCs w:val="0"/>
          <w:color w:val="auto"/>
          <w:sz w:val="32"/>
          <w:szCs w:val="32"/>
          <w:lang w:val="en-US" w:eastAsia="zh-CN"/>
        </w:rPr>
        <w:t>14.77万元，</w:t>
      </w:r>
      <w:r>
        <w:rPr>
          <w:rFonts w:hint="eastAsia" w:ascii="仿宋_GB2312" w:hAnsi="仿宋_GB2312" w:eastAsia="仿宋_GB2312" w:cs="仿宋_GB2312"/>
          <w:color w:val="auto"/>
          <w:sz w:val="32"/>
          <w:szCs w:val="32"/>
        </w:rPr>
        <w:t>完成预算100%，决算数与预算数持平。</w:t>
      </w:r>
    </w:p>
    <w:p>
      <w:pPr>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其他水利支出：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21.56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决算数与预算数持平。</w:t>
      </w:r>
    </w:p>
    <w:p>
      <w:pPr>
        <w:numPr>
          <w:ilvl w:val="0"/>
          <w:numId w:val="1"/>
        </w:num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农村综合改革（款） </w:t>
      </w:r>
    </w:p>
    <w:p>
      <w:pPr>
        <w:numPr>
          <w:ilvl w:val="0"/>
          <w:numId w:val="0"/>
        </w:num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对村民委员会和村党支部的补助：</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决算数与预算数持平。</w:t>
      </w:r>
    </w:p>
    <w:p>
      <w:pPr>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对村集体经济组织的补助</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决算数与预算数持平。</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 xml:space="preserve">）其他农林水支出（款） </w:t>
      </w:r>
    </w:p>
    <w:p>
      <w:pPr>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其他农林水支出：</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21.42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决算数与预算数持平。</w:t>
      </w:r>
    </w:p>
    <w:p>
      <w:pPr>
        <w:numPr>
          <w:ilvl w:val="0"/>
          <w:numId w:val="0"/>
        </w:numPr>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8.</w:t>
      </w:r>
      <w:r>
        <w:rPr>
          <w:rFonts w:hint="eastAsia" w:ascii="仿宋_GB2312" w:hAnsi="仿宋_GB2312" w:eastAsia="仿宋_GB2312" w:cs="仿宋_GB2312"/>
          <w:b/>
          <w:bCs/>
          <w:color w:val="auto"/>
          <w:sz w:val="32"/>
          <w:szCs w:val="32"/>
        </w:rPr>
        <w:t>交通运输支出（类）</w:t>
      </w:r>
    </w:p>
    <w:p>
      <w:pPr>
        <w:numPr>
          <w:ilvl w:val="0"/>
          <w:numId w:val="0"/>
        </w:num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公路水路运输（款）</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公路养护：</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12.08</w:t>
      </w:r>
      <w:r>
        <w:rPr>
          <w:rFonts w:hint="eastAsia" w:ascii="仿宋_GB2312" w:hAnsi="仿宋_GB2312" w:eastAsia="仿宋_GB2312" w:cs="仿宋_GB2312"/>
          <w:color w:val="auto"/>
          <w:sz w:val="32"/>
          <w:szCs w:val="32"/>
        </w:rPr>
        <w:t>万元，完成预算100%，决算数与预算数持平。</w:t>
      </w:r>
    </w:p>
    <w:p>
      <w:pPr>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9</w:t>
      </w:r>
      <w:r>
        <w:rPr>
          <w:rFonts w:hint="eastAsia" w:ascii="仿宋_GB2312" w:hAnsi="仿宋_GB2312" w:eastAsia="仿宋_GB2312" w:cs="仿宋_GB2312"/>
          <w:b/>
          <w:bCs/>
          <w:color w:val="auto"/>
          <w:sz w:val="32"/>
          <w:szCs w:val="32"/>
        </w:rPr>
        <w:t xml:space="preserve">.住房保障支出（类） </w:t>
      </w: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住房改革支出（款）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住房公积金：</w:t>
      </w: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决算数为</w:t>
      </w:r>
      <w:r>
        <w:rPr>
          <w:rFonts w:hint="eastAsia" w:ascii="仿宋_GB2312" w:hAnsi="仿宋_GB2312" w:eastAsia="仿宋_GB2312" w:cs="仿宋_GB2312"/>
          <w:color w:val="auto"/>
          <w:sz w:val="32"/>
          <w:szCs w:val="32"/>
          <w:lang w:val="en-US" w:eastAsia="zh-CN"/>
        </w:rPr>
        <w:t>68.59</w:t>
      </w:r>
      <w:r>
        <w:rPr>
          <w:rFonts w:hint="eastAsia" w:ascii="仿宋_GB2312" w:hAnsi="仿宋_GB2312" w:eastAsia="仿宋_GB2312" w:cs="仿宋_GB2312"/>
          <w:color w:val="auto"/>
          <w:sz w:val="32"/>
          <w:szCs w:val="32"/>
        </w:rPr>
        <w:t>万元，完成预算100%，决算数与预算数持平。</w:t>
      </w:r>
    </w:p>
    <w:p>
      <w:pPr>
        <w:tabs>
          <w:tab w:val="right" w:pos="8306"/>
        </w:tabs>
        <w:spacing w:line="600" w:lineRule="exact"/>
        <w:ind w:firstLine="640"/>
        <w:outlineLvl w:val="1"/>
        <w:rPr>
          <w:rStyle w:val="31"/>
          <w:color w:val="auto"/>
          <w:sz w:val="32"/>
          <w:szCs w:val="32"/>
        </w:rPr>
      </w:pPr>
      <w:bookmarkStart w:id="38" w:name="_Toc15377214"/>
      <w:bookmarkStart w:id="39"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31"/>
          <w:rFonts w:hint="eastAsia" w:ascii="黑体" w:hAnsi="黑体" w:eastAsia="黑体"/>
          <w:b w:val="0"/>
          <w:color w:val="auto"/>
          <w:sz w:val="32"/>
          <w:szCs w:val="32"/>
        </w:rPr>
        <w:t>般公共预算财政拨款基本支出决算情况说明</w:t>
      </w:r>
      <w:bookmarkEnd w:id="38"/>
      <w:bookmarkEnd w:id="39"/>
      <w:r>
        <w:rPr>
          <w:rStyle w:val="31"/>
          <w:rFonts w:ascii="黑体" w:hAnsi="黑体" w:eastAsia="黑体"/>
          <w:b w:val="0"/>
          <w:color w:val="auto"/>
          <w:sz w:val="32"/>
          <w:szCs w:val="32"/>
        </w:rPr>
        <w:tab/>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lang w:eastAsia="zh-CN"/>
        </w:rPr>
        <w:t>2023年</w:t>
      </w:r>
      <w:r>
        <w:rPr>
          <w:rFonts w:hint="eastAsia" w:ascii="仿宋" w:hAnsi="仿宋" w:eastAsia="仿宋"/>
          <w:color w:val="auto"/>
          <w:sz w:val="32"/>
          <w:szCs w:val="32"/>
        </w:rPr>
        <w:t>一般公共预算财政拨款基本支出</w:t>
      </w:r>
      <w:r>
        <w:rPr>
          <w:rFonts w:hint="eastAsia" w:ascii="仿宋" w:hAnsi="仿宋" w:eastAsia="仿宋"/>
          <w:color w:val="auto"/>
          <w:sz w:val="32"/>
          <w:szCs w:val="32"/>
          <w:lang w:val="en-US" w:eastAsia="zh-CN"/>
        </w:rPr>
        <w:t>1032.84</w:t>
      </w:r>
      <w:r>
        <w:rPr>
          <w:rFonts w:hint="eastAsia" w:ascii="仿宋" w:hAnsi="仿宋" w:eastAsia="仿宋"/>
          <w:color w:val="auto"/>
          <w:sz w:val="32"/>
          <w:szCs w:val="32"/>
        </w:rPr>
        <w:t>万元，其中：</w:t>
      </w:r>
    </w:p>
    <w:p>
      <w:pPr>
        <w:spacing w:line="60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人员经费934.06万元，主要包括：基本工资303.35万元、奖金97.39万元、绩效工资110.87万元、机关事业单位基本养老保险缴费86.47万元、职业年金缴费0.29万元、  职工基本医疗保险缴费42.38万元、公务员医疗补助缴费5.76万元、其他工资福利支出160.22万元、住房公积金68.59万元、生活补助58.75万元。</w:t>
      </w:r>
    </w:p>
    <w:p>
      <w:pPr>
        <w:spacing w:line="600" w:lineRule="exact"/>
        <w:ind w:firstLine="640" w:firstLineChars="200"/>
        <w:rPr>
          <w:rFonts w:hint="default" w:ascii="仿宋" w:hAnsi="仿宋" w:eastAsia="仿宋"/>
          <w:b/>
          <w:color w:val="auto"/>
          <w:sz w:val="32"/>
          <w:szCs w:val="32"/>
          <w:lang w:val="en-US"/>
        </w:rPr>
      </w:pPr>
      <w:r>
        <w:rPr>
          <w:rFonts w:hint="eastAsia" w:ascii="仿宋_GB2312" w:eastAsia="仿宋_GB2312"/>
          <w:color w:val="auto"/>
          <w:sz w:val="32"/>
          <w:szCs w:val="32"/>
          <w:lang w:val="en-US" w:eastAsia="zh-CN"/>
        </w:rPr>
        <w:t>公用经费98.78万元，主要包括：办公费14.58万元、水费1.54万元、电费3万元、邮电费4.87万元、差旅费32万元、培训费1万元、公务接待费1.52万元、劳务费0.88万元、工会经费6.47万元、福利费2.22万元、公务用车运行维护费11.28万元、其他交通费18.53万元、其他商品和服务支出0.9万元。</w:t>
      </w:r>
    </w:p>
    <w:p>
      <w:pPr>
        <w:spacing w:line="600" w:lineRule="exact"/>
        <w:outlineLvl w:val="1"/>
        <w:rPr>
          <w:rStyle w:val="31"/>
          <w:rFonts w:ascii="黑体" w:hAnsi="黑体" w:eastAsia="黑体"/>
          <w:b w:val="0"/>
          <w:color w:val="auto"/>
          <w:sz w:val="32"/>
          <w:szCs w:val="32"/>
        </w:rPr>
      </w:pPr>
      <w:bookmarkStart w:id="40" w:name="_Toc15396609"/>
      <w:bookmarkStart w:id="41" w:name="_Toc15377215"/>
      <w:r>
        <w:rPr>
          <w:rFonts w:hint="eastAsia" w:ascii="黑体" w:eastAsia="黑体"/>
          <w:color w:val="auto"/>
          <w:sz w:val="32"/>
          <w:szCs w:val="32"/>
          <w:lang w:val="en-US" w:eastAsia="zh-CN"/>
        </w:rPr>
        <w:t xml:space="preserve">    </w:t>
      </w:r>
      <w:r>
        <w:rPr>
          <w:rFonts w:hint="eastAsia" w:ascii="黑体" w:eastAsia="黑体"/>
          <w:color w:val="auto"/>
          <w:sz w:val="32"/>
          <w:szCs w:val="32"/>
        </w:rPr>
        <w:t>七、</w:t>
      </w:r>
      <w:r>
        <w:rPr>
          <w:rStyle w:val="31"/>
          <w:rFonts w:hint="eastAsia" w:ascii="黑体" w:hAnsi="黑体" w:eastAsia="黑体"/>
          <w:b w:val="0"/>
          <w:color w:val="auto"/>
          <w:sz w:val="32"/>
          <w:szCs w:val="32"/>
        </w:rPr>
        <w:t>财政拨款</w:t>
      </w:r>
      <w:r>
        <w:rPr>
          <w:rStyle w:val="31"/>
          <w:rFonts w:hint="eastAsia" w:ascii="黑体" w:hAnsi="黑体" w:eastAsia="黑体"/>
          <w:color w:val="auto"/>
          <w:sz w:val="32"/>
          <w:szCs w:val="32"/>
          <w:lang w:eastAsia="zh-CN"/>
        </w:rPr>
        <w:t>“</w:t>
      </w:r>
      <w:r>
        <w:rPr>
          <w:rStyle w:val="31"/>
          <w:rFonts w:hint="eastAsia" w:ascii="黑体" w:hAnsi="黑体" w:eastAsia="黑体"/>
          <w:b w:val="0"/>
          <w:color w:val="auto"/>
          <w:sz w:val="32"/>
          <w:szCs w:val="32"/>
        </w:rPr>
        <w:t>三公”经费支出决算情况说明</w:t>
      </w:r>
      <w:bookmarkEnd w:id="40"/>
      <w:bookmarkEnd w:id="41"/>
    </w:p>
    <w:p>
      <w:pPr>
        <w:spacing w:line="600" w:lineRule="exact"/>
        <w:ind w:firstLine="640"/>
        <w:outlineLvl w:val="2"/>
        <w:rPr>
          <w:rFonts w:ascii="仿宋" w:hAnsi="仿宋" w:eastAsia="仿宋"/>
          <w:b/>
          <w:color w:val="auto"/>
          <w:sz w:val="32"/>
          <w:szCs w:val="32"/>
        </w:rPr>
      </w:pPr>
      <w:bookmarkStart w:id="42" w:name="_Toc15377216"/>
      <w:r>
        <w:rPr>
          <w:rFonts w:hint="eastAsia" w:ascii="仿宋" w:hAnsi="仿宋" w:eastAsia="仿宋"/>
          <w:b/>
          <w:color w:val="auto"/>
          <w:sz w:val="32"/>
          <w:szCs w:val="32"/>
        </w:rPr>
        <w:t>（一）“三公”经费财政拨款支出决算总体情况说明</w:t>
      </w:r>
      <w:bookmarkEnd w:id="42"/>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2023年“三公”经费财政拨款支出决算为12.8万元，完成预算100%，</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0.48万元，增长3.9%。</w:t>
      </w:r>
      <w:r>
        <w:rPr>
          <w:rFonts w:hint="eastAsia" w:ascii="仿宋" w:hAnsi="仿宋" w:eastAsia="仿宋"/>
          <w:color w:val="auto"/>
          <w:sz w:val="32"/>
          <w:szCs w:val="32"/>
          <w:highlight w:val="none"/>
        </w:rPr>
        <w:t>决算数与预算数持平</w:t>
      </w:r>
      <w:r>
        <w:rPr>
          <w:rFonts w:hint="eastAsia" w:ascii="仿宋_GB2312" w:eastAsia="仿宋_GB2312"/>
          <w:color w:val="auto"/>
          <w:sz w:val="32"/>
          <w:szCs w:val="32"/>
          <w:lang w:val="en-US" w:eastAsia="zh-CN"/>
        </w:rPr>
        <w:t>。</w:t>
      </w:r>
    </w:p>
    <w:p>
      <w:pPr>
        <w:spacing w:line="600" w:lineRule="exact"/>
        <w:ind w:firstLine="640"/>
        <w:outlineLvl w:val="2"/>
        <w:rPr>
          <w:rFonts w:ascii="仿宋" w:hAnsi="仿宋" w:eastAsia="仿宋"/>
          <w:b/>
          <w:color w:val="auto"/>
          <w:sz w:val="32"/>
          <w:szCs w:val="32"/>
        </w:rPr>
      </w:pPr>
      <w:bookmarkStart w:id="43" w:name="_Toc15377217"/>
      <w:r>
        <w:rPr>
          <w:rFonts w:hint="eastAsia" w:ascii="仿宋" w:hAnsi="仿宋" w:eastAsia="仿宋"/>
          <w:b/>
          <w:color w:val="auto"/>
          <w:sz w:val="32"/>
          <w:szCs w:val="32"/>
        </w:rPr>
        <w:t>（二）“三公”经费财政拨款支出决算具体情况说明</w:t>
      </w:r>
      <w:bookmarkEnd w:id="43"/>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2023年“三公”经费财政拨款支出决算中，无因公出国（境）费支出；公务用车运行维护费支出决算11.28万元，占88.13%；公务接待费支出决算1.52万元，占11.87%。具体情况如下：</w:t>
      </w:r>
    </w:p>
    <w:p>
      <w:pPr>
        <w:pStyle w:val="2"/>
        <w:rPr>
          <w:rFonts w:hint="eastAsia" w:ascii="仿宋_GB2312" w:eastAsia="仿宋_GB2312"/>
          <w:color w:val="auto"/>
          <w:sz w:val="32"/>
          <w:szCs w:val="32"/>
          <w:lang w:val="en-US" w:eastAsia="zh-CN"/>
        </w:rPr>
      </w:pPr>
    </w:p>
    <w:p>
      <w:pPr>
        <w:pStyle w:val="3"/>
        <w:ind w:left="0" w:leftChars="0" w:firstLine="0" w:firstLineChars="0"/>
        <w:jc w:val="center"/>
        <w:rPr>
          <w:rFonts w:hint="eastAsia" w:ascii="仿宋" w:hAnsi="仿宋" w:eastAsia="仿宋"/>
          <w:color w:val="auto"/>
          <w:sz w:val="32"/>
          <w:szCs w:val="32"/>
          <w:highlight w:val="none"/>
        </w:rPr>
      </w:pPr>
      <w:r>
        <w:drawing>
          <wp:inline distT="0" distB="0" distL="114300" distR="114300">
            <wp:extent cx="4826000" cy="2743200"/>
            <wp:effectExtent l="4445" t="4445" r="8255" b="14605"/>
            <wp:docPr id="8" name="图表 4"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ind w:left="0" w:leftChars="0" w:firstLine="0" w:firstLineChars="0"/>
        <w:jc w:val="center"/>
        <w:rPr>
          <w:rFonts w:hint="eastAsia" w:eastAsia="仿宋"/>
          <w:color w:val="auto"/>
          <w:sz w:val="32"/>
          <w:szCs w:val="32"/>
          <w:lang w:val="en-US" w:eastAsia="zh-CN"/>
        </w:rPr>
      </w:pPr>
      <w:r>
        <w:rPr>
          <w:rFonts w:hint="eastAsia" w:ascii="仿宋" w:hAnsi="仿宋" w:eastAsia="仿宋"/>
          <w:color w:val="auto"/>
          <w:sz w:val="32"/>
          <w:szCs w:val="32"/>
          <w:highlight w:val="none"/>
        </w:rPr>
        <w:t>图7：“三公”经费财政拨款支出结构</w:t>
      </w:r>
      <w:r>
        <w:rPr>
          <w:rFonts w:hint="eastAsia" w:ascii="仿宋" w:hAnsi="仿宋" w:eastAsia="仿宋"/>
          <w:color w:val="auto"/>
          <w:sz w:val="32"/>
          <w:szCs w:val="32"/>
          <w:highlight w:val="none"/>
          <w:lang w:val="en-US" w:eastAsia="zh-CN"/>
        </w:rPr>
        <w:t>图</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1.因公出国（境）经费支出。2023年无因公出国（境）费用发生。</w:t>
      </w:r>
    </w:p>
    <w:p>
      <w:pPr>
        <w:spacing w:line="60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公务用车运行维护费支出</w:t>
      </w:r>
      <w:r>
        <w:rPr>
          <w:rFonts w:hint="eastAsia" w:ascii="仿宋_GB2312" w:eastAsia="仿宋_GB2312"/>
          <w:color w:val="auto"/>
          <w:sz w:val="32"/>
          <w:szCs w:val="32"/>
          <w:lang w:val="en-US" w:eastAsia="zh-CN"/>
        </w:rPr>
        <w:t>11.28</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完成预算100%。</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lang w:val="en-US" w:eastAsia="zh-CN"/>
        </w:rPr>
        <w:t>，下降0.88%。主要原因是公务出行减少。</w:t>
      </w:r>
    </w:p>
    <w:p>
      <w:pPr>
        <w:spacing w:line="60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其中：公务用车购置支出0元。全年按规定更新购置公务用车0辆。截至2023年12月31日，单位共有公务用车5辆，其中：越野车3辆、其他车辆2辆。</w:t>
      </w:r>
    </w:p>
    <w:p>
      <w:pPr>
        <w:spacing w:line="600" w:lineRule="exact"/>
        <w:ind w:firstLine="640" w:firstLineChars="200"/>
        <w:rPr>
          <w:rFonts w:hint="eastAsia" w:ascii="仿宋_GB2312" w:eastAsia="仿宋_GB2312"/>
          <w:color w:val="auto"/>
          <w:sz w:val="32"/>
          <w:szCs w:val="32"/>
        </w:rPr>
      </w:pPr>
      <w:r>
        <w:rPr>
          <w:rFonts w:hint="eastAsia" w:ascii="仿宋_GB2312" w:hAnsi="Times New Roman" w:eastAsia="仿宋_GB2312" w:cs="Times New Roman"/>
          <w:color w:val="auto"/>
          <w:sz w:val="32"/>
          <w:szCs w:val="32"/>
          <w:lang w:eastAsia="zh-CN"/>
        </w:rPr>
        <w:t>公务用车运行维护费支出</w:t>
      </w:r>
      <w:r>
        <w:rPr>
          <w:rFonts w:hint="eastAsia" w:ascii="仿宋_GB2312" w:hAnsi="Times New Roman" w:eastAsia="仿宋_GB2312" w:cs="Times New Roman"/>
          <w:color w:val="auto"/>
          <w:sz w:val="32"/>
          <w:szCs w:val="32"/>
          <w:lang w:val="en-US" w:eastAsia="zh-CN"/>
        </w:rPr>
        <w:t>11.28</w:t>
      </w:r>
      <w:r>
        <w:rPr>
          <w:rFonts w:hint="eastAsia" w:ascii="仿宋_GB2312" w:hAnsi="Times New Roman" w:eastAsia="仿宋_GB2312" w:cs="Times New Roman"/>
          <w:color w:val="auto"/>
          <w:sz w:val="32"/>
          <w:szCs w:val="32"/>
          <w:lang w:eastAsia="zh-CN"/>
        </w:rPr>
        <w:t>万元。主要用于精准扶贫、项目建设检查、下队下村、区级各部门参加</w:t>
      </w:r>
      <w:r>
        <w:rPr>
          <w:rFonts w:hint="eastAsia" w:ascii="仿宋_GB2312" w:eastAsia="仿宋_GB2312"/>
          <w:color w:val="auto"/>
          <w:sz w:val="32"/>
          <w:szCs w:val="32"/>
          <w:lang w:eastAsia="zh-CN"/>
        </w:rPr>
        <w:t>会议及工作协调</w:t>
      </w:r>
      <w:r>
        <w:rPr>
          <w:rFonts w:hint="eastAsia" w:ascii="仿宋_GB2312" w:eastAsia="仿宋_GB2312"/>
          <w:color w:val="auto"/>
          <w:sz w:val="32"/>
          <w:szCs w:val="32"/>
        </w:rPr>
        <w:t>等所需的公务用车燃料费、维修费、过路过桥费、保险费等支出。</w:t>
      </w:r>
    </w:p>
    <w:p>
      <w:pPr>
        <w:spacing w:line="600" w:lineRule="exact"/>
        <w:rPr>
          <w:rFonts w:hint="default" w:ascii="仿宋_GB2312" w:eastAsia="仿宋_GB2312"/>
          <w:color w:val="FF0000"/>
          <w:sz w:val="32"/>
          <w:szCs w:val="32"/>
          <w:lang w:val="en-US" w:eastAsia="zh-CN"/>
        </w:rPr>
      </w:pPr>
      <w:r>
        <w:rPr>
          <w:rFonts w:hint="eastAsia" w:ascii="仿宋_GB2312" w:eastAsia="仿宋_GB2312"/>
          <w:color w:val="FF0000"/>
          <w:sz w:val="32"/>
          <w:szCs w:val="32"/>
          <w:lang w:val="en-US" w:eastAsia="zh-CN"/>
        </w:rPr>
        <w:t xml:space="preserve">    </w:t>
      </w:r>
      <w:r>
        <w:rPr>
          <w:rFonts w:hint="eastAsia" w:ascii="仿宋_GB2312" w:eastAsia="仿宋_GB2312"/>
          <w:color w:val="auto"/>
          <w:sz w:val="32"/>
          <w:szCs w:val="32"/>
        </w:rPr>
        <w:t>3.公务接待费支出</w:t>
      </w:r>
      <w:r>
        <w:rPr>
          <w:rFonts w:hint="eastAsia" w:ascii="仿宋_GB2312" w:eastAsia="仿宋_GB2312"/>
          <w:color w:val="auto"/>
          <w:sz w:val="32"/>
          <w:szCs w:val="32"/>
          <w:lang w:val="en-US" w:eastAsia="zh-CN"/>
        </w:rPr>
        <w:t>1.52</w:t>
      </w:r>
      <w:r>
        <w:rPr>
          <w:rFonts w:hint="eastAsia" w:ascii="仿宋_GB2312" w:eastAsia="仿宋_GB2312"/>
          <w:color w:val="auto"/>
          <w:sz w:val="32"/>
          <w:szCs w:val="32"/>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%。公务接待费支出决算比</w:t>
      </w:r>
      <w:r>
        <w:rPr>
          <w:rFonts w:hint="eastAsia" w:ascii="仿宋_GB2312" w:eastAsia="仿宋_GB2312"/>
          <w:color w:val="auto"/>
          <w:sz w:val="32"/>
          <w:szCs w:val="32"/>
          <w:lang w:eastAsia="zh-CN"/>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0.58</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61.7</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较去年接待人数有所增多。</w:t>
      </w:r>
      <w:r>
        <w:rPr>
          <w:rFonts w:hint="eastAsia" w:ascii="仿宋_GB2312" w:eastAsia="仿宋_GB2312"/>
          <w:color w:val="auto"/>
          <w:sz w:val="32"/>
          <w:szCs w:val="32"/>
          <w:lang w:val="en-US" w:eastAsia="zh-CN"/>
        </w:rPr>
        <w:t>其中：</w:t>
      </w:r>
    </w:p>
    <w:p>
      <w:pPr>
        <w:spacing w:line="600" w:lineRule="exact"/>
        <w:ind w:firstLine="640" w:firstLineChars="200"/>
        <w:rPr>
          <w:rFonts w:hint="eastAsia" w:ascii="仿宋_GB2312" w:hAnsi="Times New Roman" w:eastAsia="仿宋_GB2312" w:cs="Times New Roman"/>
          <w:color w:val="auto"/>
          <w:sz w:val="32"/>
          <w:szCs w:val="32"/>
          <w:lang w:val="en-US" w:eastAsia="zh-CN"/>
        </w:rPr>
      </w:pPr>
      <w:bookmarkStart w:id="44" w:name="_Toc15396610"/>
      <w:bookmarkStart w:id="45" w:name="_Toc15377218"/>
      <w:r>
        <w:rPr>
          <w:rFonts w:hint="eastAsia" w:ascii="仿宋_GB2312" w:hAnsi="Times New Roman" w:eastAsia="仿宋_GB2312" w:cs="Times New Roman"/>
          <w:color w:val="auto"/>
          <w:sz w:val="32"/>
          <w:szCs w:val="32"/>
        </w:rPr>
        <w:t>国内公务接待支出</w:t>
      </w:r>
      <w:r>
        <w:rPr>
          <w:rFonts w:hint="eastAsia" w:ascii="仿宋_GB2312" w:hAnsi="Times New Roman" w:eastAsia="仿宋_GB2312" w:cs="Times New Roman"/>
          <w:color w:val="auto"/>
          <w:sz w:val="32"/>
          <w:szCs w:val="32"/>
          <w:lang w:val="en-US" w:eastAsia="zh-CN"/>
        </w:rPr>
        <w:t>1.52</w:t>
      </w:r>
      <w:r>
        <w:rPr>
          <w:rFonts w:hint="eastAsia" w:ascii="仿宋_GB2312" w:hAnsi="Times New Roman" w:eastAsia="仿宋_GB2312" w:cs="Times New Roman"/>
          <w:color w:val="auto"/>
          <w:sz w:val="32"/>
          <w:szCs w:val="32"/>
        </w:rPr>
        <w:t>万元，主要用于执行公务、开展业务活动开支的用餐费等。国内公务接待</w:t>
      </w:r>
      <w:r>
        <w:rPr>
          <w:rFonts w:hint="eastAsia" w:ascii="仿宋_GB2312" w:hAnsi="Times New Roman" w:eastAsia="仿宋_GB2312" w:cs="Times New Roman"/>
          <w:color w:val="auto"/>
          <w:sz w:val="32"/>
          <w:szCs w:val="32"/>
          <w:lang w:val="en-US" w:eastAsia="zh-CN"/>
        </w:rPr>
        <w:t>10</w:t>
      </w:r>
      <w:r>
        <w:rPr>
          <w:rFonts w:hint="eastAsia" w:ascii="仿宋_GB2312" w:hAnsi="Times New Roman" w:eastAsia="仿宋_GB2312" w:cs="Times New Roman"/>
          <w:color w:val="auto"/>
          <w:sz w:val="32"/>
          <w:szCs w:val="32"/>
        </w:rPr>
        <w:t>批次，</w:t>
      </w:r>
      <w:r>
        <w:rPr>
          <w:rFonts w:hint="eastAsia" w:ascii="仿宋_GB2312" w:hAnsi="Times New Roman" w:eastAsia="仿宋_GB2312" w:cs="Times New Roman"/>
          <w:color w:val="auto"/>
          <w:sz w:val="32"/>
          <w:szCs w:val="32"/>
          <w:lang w:val="en-US" w:eastAsia="zh-CN"/>
        </w:rPr>
        <w:t>111</w:t>
      </w:r>
      <w:r>
        <w:rPr>
          <w:rFonts w:hint="eastAsia" w:ascii="仿宋_GB2312" w:hAnsi="Times New Roman" w:eastAsia="仿宋_GB2312" w:cs="Times New Roman"/>
          <w:color w:val="auto"/>
          <w:sz w:val="32"/>
          <w:szCs w:val="32"/>
        </w:rPr>
        <w:t>人次（不包括陪同人员），共计支出</w:t>
      </w:r>
      <w:r>
        <w:rPr>
          <w:rFonts w:hint="eastAsia" w:ascii="仿宋_GB2312" w:hAnsi="Times New Roman" w:eastAsia="仿宋_GB2312" w:cs="Times New Roman"/>
          <w:color w:val="auto"/>
          <w:sz w:val="32"/>
          <w:szCs w:val="32"/>
          <w:lang w:val="en-US" w:eastAsia="zh-CN"/>
        </w:rPr>
        <w:t>1.52</w:t>
      </w:r>
      <w:r>
        <w:rPr>
          <w:rFonts w:hint="eastAsia" w:ascii="仿宋_GB2312" w:hAnsi="Times New Roman" w:eastAsia="仿宋_GB2312" w:cs="Times New Roman"/>
          <w:color w:val="auto"/>
          <w:sz w:val="32"/>
          <w:szCs w:val="32"/>
        </w:rPr>
        <w:t>万元，具体内容包括：国安办调研凉山自迁移民发展工作</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水库项目竣工验收、开展农村学法用法示范户等交叉检查工作等接待。</w:t>
      </w:r>
    </w:p>
    <w:p>
      <w:pPr>
        <w:spacing w:line="60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外事接待支出0元，较上年无变化。</w:t>
      </w:r>
    </w:p>
    <w:p>
      <w:pPr>
        <w:spacing w:line="600" w:lineRule="exact"/>
        <w:ind w:firstLine="640" w:firstLineChars="200"/>
        <w:rPr>
          <w:rStyle w:val="31"/>
          <w:rFonts w:ascii="黑体" w:hAnsi="黑体" w:eastAsia="黑体"/>
          <w:color w:val="auto"/>
          <w:sz w:val="32"/>
          <w:szCs w:val="32"/>
        </w:rPr>
      </w:pPr>
      <w:r>
        <w:rPr>
          <w:rFonts w:hint="eastAsia" w:ascii="黑体" w:eastAsia="黑体"/>
          <w:color w:val="auto"/>
          <w:sz w:val="32"/>
          <w:szCs w:val="32"/>
        </w:rPr>
        <w:t>八、</w:t>
      </w:r>
      <w:r>
        <w:rPr>
          <w:rStyle w:val="31"/>
          <w:rFonts w:hint="eastAsia" w:ascii="黑体" w:hAnsi="黑体" w:eastAsia="黑体"/>
          <w:b w:val="0"/>
          <w:color w:val="auto"/>
          <w:sz w:val="32"/>
          <w:szCs w:val="32"/>
        </w:rPr>
        <w:t>政府性基金预算支出决算情况说明</w:t>
      </w:r>
      <w:bookmarkEnd w:id="44"/>
      <w:bookmarkEnd w:id="45"/>
    </w:p>
    <w:p>
      <w:pPr>
        <w:spacing w:line="600" w:lineRule="exact"/>
        <w:ind w:firstLine="640"/>
        <w:rPr>
          <w:rFonts w:hint="eastAsia" w:ascii="仿宋_GB2312" w:eastAsia="仿宋_GB2312"/>
          <w:color w:val="auto"/>
          <w:sz w:val="32"/>
          <w:szCs w:val="32"/>
        </w:rPr>
      </w:pPr>
      <w:r>
        <w:rPr>
          <w:rFonts w:hint="eastAsia" w:ascii="仿宋_GB2312" w:eastAsia="仿宋_GB2312"/>
          <w:color w:val="auto"/>
          <w:sz w:val="32"/>
          <w:szCs w:val="32"/>
          <w:lang w:eastAsia="zh-CN"/>
        </w:rPr>
        <w:t>2023年</w:t>
      </w:r>
      <w:r>
        <w:rPr>
          <w:rFonts w:hint="eastAsia" w:ascii="仿宋_GB2312" w:eastAsia="仿宋_GB2312"/>
          <w:color w:val="auto"/>
          <w:sz w:val="32"/>
          <w:szCs w:val="32"/>
        </w:rPr>
        <w:t>政府性基金预算拨款支出</w:t>
      </w:r>
      <w:r>
        <w:rPr>
          <w:rFonts w:hint="eastAsia" w:ascii="仿宋_GB2312" w:eastAsia="仿宋_GB2312"/>
          <w:color w:val="auto"/>
          <w:sz w:val="32"/>
          <w:szCs w:val="32"/>
          <w:lang w:val="en-US" w:eastAsia="zh-CN"/>
        </w:rPr>
        <w:t>10.46</w:t>
      </w:r>
      <w:r>
        <w:rPr>
          <w:rFonts w:hint="eastAsia" w:ascii="仿宋_GB2312" w:eastAsia="仿宋_GB2312"/>
          <w:color w:val="auto"/>
          <w:sz w:val="32"/>
          <w:szCs w:val="32"/>
        </w:rPr>
        <w:t>万元。</w:t>
      </w:r>
    </w:p>
    <w:p>
      <w:pPr>
        <w:numPr>
          <w:ilvl w:val="0"/>
          <w:numId w:val="2"/>
        </w:numPr>
        <w:spacing w:line="600" w:lineRule="exact"/>
        <w:ind w:firstLine="640"/>
        <w:rPr>
          <w:rStyle w:val="31"/>
          <w:rFonts w:hint="eastAsia" w:ascii="黑体" w:hAnsi="黑体" w:eastAsia="黑体"/>
          <w:b w:val="0"/>
          <w:color w:val="auto"/>
          <w:sz w:val="32"/>
          <w:szCs w:val="32"/>
        </w:rPr>
      </w:pPr>
      <w:r>
        <w:rPr>
          <w:rStyle w:val="31"/>
          <w:rFonts w:hint="eastAsia" w:ascii="黑体" w:hAnsi="黑体" w:eastAsia="黑体"/>
          <w:b w:val="0"/>
          <w:color w:val="auto"/>
          <w:sz w:val="32"/>
          <w:szCs w:val="32"/>
        </w:rPr>
        <w:t>国有资本经营预算支出决算情况说明</w:t>
      </w:r>
    </w:p>
    <w:p>
      <w:pPr>
        <w:spacing w:line="60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2023年无</w:t>
      </w:r>
      <w:r>
        <w:rPr>
          <w:rFonts w:hint="eastAsia" w:ascii="仿宋_GB2312" w:eastAsia="仿宋_GB2312"/>
          <w:color w:val="auto"/>
          <w:sz w:val="32"/>
          <w:szCs w:val="32"/>
        </w:rPr>
        <w:t>国有资本经营预算支出</w:t>
      </w:r>
      <w:r>
        <w:rPr>
          <w:rFonts w:hint="eastAsia" w:ascii="仿宋_GB2312" w:eastAsia="仿宋_GB2312"/>
          <w:color w:val="auto"/>
          <w:sz w:val="32"/>
          <w:szCs w:val="32"/>
          <w:lang w:val="en-US" w:eastAsia="zh-CN"/>
        </w:rPr>
        <w:t>。</w:t>
      </w:r>
    </w:p>
    <w:p>
      <w:pPr>
        <w:numPr>
          <w:ilvl w:val="0"/>
          <w:numId w:val="0"/>
        </w:numPr>
        <w:spacing w:line="600" w:lineRule="exact"/>
        <w:ind w:firstLine="640" w:firstLineChars="200"/>
        <w:outlineLvl w:val="1"/>
        <w:rPr>
          <w:rStyle w:val="31"/>
          <w:rFonts w:hint="eastAsia" w:ascii="黑体" w:hAnsi="黑体" w:eastAsia="黑体"/>
          <w:b w:val="0"/>
          <w:color w:val="auto"/>
          <w:sz w:val="32"/>
          <w:szCs w:val="32"/>
          <w:highlight w:val="none"/>
        </w:rPr>
      </w:pPr>
      <w:r>
        <w:rPr>
          <w:rStyle w:val="31"/>
          <w:rFonts w:hint="eastAsia" w:ascii="黑体" w:hAnsi="黑体" w:eastAsia="黑体"/>
          <w:b w:val="0"/>
          <w:color w:val="auto"/>
          <w:sz w:val="32"/>
          <w:szCs w:val="32"/>
        </w:rPr>
        <w:t>十、</w:t>
      </w:r>
      <w:r>
        <w:rPr>
          <w:rStyle w:val="31"/>
          <w:rFonts w:hint="eastAsia" w:ascii="黑体" w:hAnsi="黑体" w:eastAsia="黑体"/>
          <w:b w:val="0"/>
          <w:color w:val="auto"/>
          <w:sz w:val="32"/>
          <w:szCs w:val="32"/>
          <w:highlight w:val="none"/>
        </w:rPr>
        <w:t>其他重要事项的情况说明</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布德镇人民政府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98.78</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10.45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9.57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继续落实过紧日子要求，缩减机关运行经费开支</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6" w:name="_Toc15377223"/>
      <w:r>
        <w:rPr>
          <w:rFonts w:hint="eastAsia" w:ascii="仿宋" w:hAnsi="仿宋" w:eastAsia="仿宋"/>
          <w:b/>
          <w:color w:val="auto"/>
          <w:sz w:val="32"/>
          <w:szCs w:val="32"/>
          <w:highlight w:val="none"/>
        </w:rPr>
        <w:t>（二）政府采购支出情况</w:t>
      </w:r>
      <w:bookmarkEnd w:id="46"/>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布德镇人民</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138.47</w:t>
      </w:r>
      <w:r>
        <w:rPr>
          <w:rFonts w:hint="eastAsia" w:ascii="仿宋_GB2312" w:eastAsia="仿宋_GB2312"/>
          <w:color w:val="auto"/>
          <w:sz w:val="32"/>
          <w:szCs w:val="32"/>
          <w:highlight w:val="none"/>
        </w:rPr>
        <w:t>万元，其中：政府采购工程支出</w:t>
      </w:r>
      <w:r>
        <w:rPr>
          <w:rFonts w:hint="eastAsia" w:ascii="仿宋_GB2312" w:eastAsia="仿宋_GB2312"/>
          <w:color w:val="auto"/>
          <w:sz w:val="32"/>
          <w:szCs w:val="32"/>
          <w:highlight w:val="none"/>
          <w:lang w:val="en-US" w:eastAsia="zh-CN"/>
        </w:rPr>
        <w:t>138.47</w:t>
      </w:r>
      <w:r>
        <w:rPr>
          <w:rFonts w:hint="eastAsia" w:ascii="仿宋_GB2312" w:eastAsia="仿宋_GB2312"/>
          <w:color w:val="auto"/>
          <w:sz w:val="32"/>
          <w:szCs w:val="32"/>
          <w:highlight w:val="none"/>
        </w:rPr>
        <w:t>万元。主要用于</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（具体工作）。授予中小企业合同金额</w:t>
      </w:r>
      <w:r>
        <w:rPr>
          <w:rFonts w:hint="eastAsia" w:ascii="仿宋_GB2312" w:eastAsia="仿宋_GB2312"/>
          <w:color w:val="auto"/>
          <w:sz w:val="32"/>
          <w:szCs w:val="32"/>
          <w:highlight w:val="none"/>
          <w:lang w:val="en-US" w:eastAsia="zh-CN"/>
        </w:rPr>
        <w:t>138.47</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138.47</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布德镇人民政府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特种专业技术用车3</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根据预算绩效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管理要求，本部门在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预算编制阶段，组织对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布德镇村组干部报酬、非税收入安排、人大代表、党代表活动经费基层公益设施管护制度推进基层治理财政补助资金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7个项目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开展了预算事前绩效评估，对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个项目开展绩效监控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8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2023年度一般公共预算、</w:t>
      </w:r>
      <w:r>
        <w:rPr>
          <w:rFonts w:hint="eastAsia" w:ascii="仿宋_GB2312" w:hAnsi="仿宋_GB2312" w:eastAsia="仿宋_GB2312" w:cs="仿宋_GB2312"/>
          <w:color w:val="auto"/>
          <w:sz w:val="32"/>
          <w:szCs w:val="32"/>
          <w:highlight w:val="none"/>
          <w:lang w:eastAsia="zh-CN"/>
        </w:rPr>
        <w:t>政府性基金预算、国有资本经营预算、社会保险基金预算以及资本资产、债券资金等</w:t>
      </w:r>
      <w:r>
        <w:rPr>
          <w:rFonts w:hint="eastAsia" w:ascii="仿宋_GB2312" w:hAnsi="仿宋_GB2312" w:eastAsia="仿宋_GB2312" w:cs="仿宋_GB2312"/>
          <w:color w:val="auto"/>
          <w:sz w:val="32"/>
          <w:szCs w:val="32"/>
          <w:highlight w:val="none"/>
          <w:lang w:val="en-US" w:eastAsia="zh-CN"/>
        </w:rPr>
        <w:t>全面开展绩效自评，形成布德镇人民政府2023年</w:t>
      </w:r>
      <w:r>
        <w:rPr>
          <w:rFonts w:hint="eastAsia" w:ascii="仿宋_GB2312" w:hAnsi="仿宋_GB2312" w:eastAsia="仿宋_GB2312" w:cs="仿宋_GB2312"/>
          <w:color w:val="auto"/>
          <w:sz w:val="32"/>
          <w:szCs w:val="32"/>
          <w:highlight w:val="none"/>
          <w:lang w:eastAsia="zh-CN"/>
        </w:rPr>
        <w:t>整体</w:t>
      </w:r>
      <w:r>
        <w:rPr>
          <w:rFonts w:hint="eastAsia" w:ascii="仿宋_GB2312" w:hAnsi="仿宋_GB2312" w:eastAsia="仿宋_GB2312" w:cs="仿宋_GB2312"/>
          <w:color w:val="auto"/>
          <w:sz w:val="32"/>
          <w:szCs w:val="32"/>
          <w:highlight w:val="none"/>
          <w:lang w:val="en-US" w:eastAsia="zh-CN"/>
        </w:rPr>
        <w:t>支出绩效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评价报告。其中，布德镇部门整体绩效自评得分为96分，绩效自评综述：自查自评结果良好，全年基本支出保障了部门的整体运转，项目支出保障了重点工作的开展。</w:t>
      </w:r>
    </w:p>
    <w:p>
      <w:pPr>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《攀枝花市仁和区布德镇人民政府2023年部门整体支出绩效评价报告》详见附件（第四部分）</w:t>
      </w: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eastAsia"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pStyle w:val="28"/>
        <w:rPr>
          <w:rFonts w:hint="default" w:ascii="仿宋_GB2312" w:hAnsi="仿宋_GB2312" w:eastAsia="仿宋_GB2312" w:cs="仿宋_GB2312"/>
          <w:color w:val="auto"/>
          <w:sz w:val="32"/>
          <w:szCs w:val="32"/>
          <w:highlight w:val="none"/>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600" w:lineRule="exact"/>
        <w:ind w:firstLine="660" w:firstLineChars="150"/>
        <w:jc w:val="center"/>
        <w:textAlignment w:val="auto"/>
        <w:outlineLvl w:val="0"/>
        <w:rPr>
          <w:rStyle w:val="30"/>
          <w:rFonts w:ascii="黑体" w:hAnsi="黑体" w:eastAsia="黑体"/>
          <w:b w:val="0"/>
          <w:color w:val="auto"/>
          <w:sz w:val="44"/>
          <w:szCs w:val="44"/>
        </w:rPr>
      </w:pPr>
      <w:bookmarkStart w:id="47" w:name="_Toc15377225"/>
      <w:bookmarkStart w:id="48" w:name="_Toc15396613"/>
      <w:r>
        <w:rPr>
          <w:rStyle w:val="30"/>
          <w:rFonts w:hint="eastAsia" w:ascii="黑体" w:hAnsi="黑体" w:eastAsia="黑体"/>
          <w:b w:val="0"/>
          <w:color w:val="auto"/>
          <w:sz w:val="44"/>
          <w:szCs w:val="44"/>
        </w:rPr>
        <w:t>名词解释</w:t>
      </w:r>
      <w:bookmarkEnd w:id="47"/>
      <w:bookmarkEnd w:id="48"/>
    </w:p>
    <w:p>
      <w:pPr>
        <w:keepNext w:val="0"/>
        <w:keepLines w:val="0"/>
        <w:pageBreakBefore w:val="0"/>
        <w:kinsoku/>
        <w:wordWrap/>
        <w:overflowPunct/>
        <w:topLinePunct w:val="0"/>
        <w:autoSpaceDE/>
        <w:autoSpaceDN/>
        <w:bidi w:val="0"/>
        <w:adjustRightInd/>
        <w:snapToGrid/>
        <w:spacing w:line="600" w:lineRule="exact"/>
        <w:jc w:val="left"/>
        <w:textAlignment w:val="auto"/>
        <w:rPr>
          <w:rFonts w:ascii="宋体"/>
          <w:b/>
          <w:color w:val="FF0000"/>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bookmarkStart w:id="49" w:name="_Toc15396614"/>
      <w:bookmarkStart w:id="50" w:name="_Toc15377226"/>
      <w:r>
        <w:rPr>
          <w:rFonts w:ascii="仿宋_GB2312" w:hAnsi="仿宋_GB2312" w:eastAsia="仿宋_GB2312" w:cs="仿宋_GB2312"/>
          <w:color w:val="000000"/>
          <w:kern w:val="0"/>
          <w:sz w:val="32"/>
          <w:szCs w:val="32"/>
          <w:lang w:val="en-US" w:eastAsia="zh-CN" w:bidi="ar"/>
        </w:rPr>
        <w:t xml:space="preserve">1.财政拨款收入：指单位从同级财政部门取得的财政预算资金。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2.事业收入：指事业单位开展专业业务活动及辅助活动取得的收入。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3.经营收入：指事业单位在专业业务活动及其辅助活动之外开展非独立核算经营活动取得的收入。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4.其他收入：指单位取得的除上述收入以外的各项收入。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5.使用非财政拨款结余：指事业单位使用以前年度积累的非财 政拨款结余弥补当年收支差额的金额。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6.年初结转和结余：指以前年度尚未完成、结转到本年按有关 规定继续使用的资金。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7.结余分配：指事业单位按照会计制度规定缴纳的所得税、提取的专用结余以及转入非财政拨款结余的金额等。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8.年末结转和结余：指单位按有关规定结转到下年或以后年度继续使用的资金。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9.一般公共服务（类）人大事务（款）行政运行（项）:反映 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一般公共服务（类）人大事务（款）人大会议（项）: 反映各级人大召开人民代表大会等专门会议的支出。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11.一般公共服务（类）人大事务（款）代表工作（项）:反映人大代表开展各类视察等方面的支出。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12.一般公共服务（类）政府办公厅（室）及相关机构事务（款）行政运行（项）: 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13.一般公共服务（类）政府办公厅（室）及相关机构事务（款）事业运行（项）:反映事业单位的基本支出（包括实行公务员管理的事业单位）后勤服务中心、医务室等附属事业单位。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14.一般公共服务（类）政府办公厅（室）及相关机构事务（款）其他政府办公厅（室）及相关机构事务支出（项）:反映除上述项目以外的其他政府办公厅（室）及相关机构事务支出。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15.一般公共服务支出（类）财政事务（款）财政委托业务支出（项）：反映财政委托评审机构进行财政投资评审和委托建设银行等机构代理业务发生的支出。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16.一般公共服务（类）财政事务（款）事业运行（项）: 反 映事业单位的基本支出，不包括行政单位（包括实行公务员管理的事业单位）后勤服务中心、医务室等附属事业单位。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17.一般公共服务（类）民族事务（款）民族工作专项（项）: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反映用于民族事务管理方面的专项支出。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18.一般公共服务（类）民族事务（款）其他民族事务支出（项）:反映用于民族事务管理方面的专项支出。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19.一般公共服务（类）党委办公厅（室）及相关机构事务（款）行政运行（项）: 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20.一般公共服务（类）党委办公厅（室）及相关机构事务（款）其他党委办公厅（室）及相关机构事务支出（项）: 反映除上述项目以外其他用于党委办公厅（室）及相关机构事务支出。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21.一般公共服务（类）组织事务（款）一般行政管理事务（项）:反映行政单位（包括实行公务员管理的事业单位）未单独设置项级科目的其他项目支出。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22.一般公共服务支出（类）其他一般公共服务支出（款）其 他一般公共服务支出（项）：反映上述项目未包括的一般公共服务支出。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23.文化体育与传媒支出（类）文化和旅游（款）其他文化和旅游支出（项）: 反映除上述项目以外其他用于文化方面的支出。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24.社会保障和就业支出（类）民政管理事务（款）基层政权 建设和社区治理（项）: 反映开展城乡社区治理、城乡社区服务（乡村便民服务）。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25.社会保障和就业支出（类）民政管理事务（款）其他民政管理事务支出（项）: 反映除上述项目以外其他用于民政管理事务方面的支出。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26.社会保障和就业支出（类）行政事业单位养老支出（款）行政单位离退休（项）: 反映行政单位（包含实行公务员管理的事业单位）开支的离退休经费。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27.社会保障和就业支出（类）行政事业单位养老支出（款）事业单位离退休（项）: 反映事业单位开支的离退休经费。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28.社会保障和就业支出（类）行政事业单位养老支出（款）机关事业单位基本养老保险缴费支出（项）：反映机关事业单位实施养老保险制度由单位实际缴纳的基本养老保险缴费支出。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 xml:space="preserve">9.社会保障和就业支出（类）行政事业单位养老支出（款） </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机关事业单位职业年金缴费支出（项）: 反映机关事业单位实施养老保险制度由单位实际缴纳的职业年金支出。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30.社会保障和就业支出（类）临时救助（款）临时救助支出（项）: 反映用于城乡生活困难居民的临时救助支出。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31.卫生健康支出（类）公共卫生（款）重大公共卫生服务（项）:反映重大疾病、重大传染病预防控制等重大公共卫生服务项目支出。 </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卫生健康支出（类）公共卫生（款）突发公共卫生事件应急处理（项）:反映用于突发公共卫生事件应急处理的支出。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33.卫生健康支出（类）行政事业单位医疗（款）行政单位医疗（项）: 反映财政部门安排的行政单位（包括实行公务员管理的事业单位，下同）基本医疗保险缴费经费，未参加医疗保险的行政单位的公费医疗经费，按国家规定享受离休人员、红军老战士待遇的医疗经费。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34.卫生健康支出（类）行政事业单位医疗（款）事业单位医疗（项）: 反映财政部门安排的事业单位基本医疗保险缴费经费</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未参加医疗保险的事业单位的公费医疗经费，按国家规定享受离休人员的医疗经费。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35.卫生健康支出（类）行政事业单位医疗（款）公务员医疗补助（项）: 反映财政部门安排的公务员医疗补助经费。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36</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节能环保支出（类）污染防治（款）其他污染防治支出（项）: 反映除上述项目以外其他用于污染防治方面的支出。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37.城乡社区支出（类）城乡社区公共设施（款）其他城乡社 区公共设施支出（项）: 反映除上述项目以外其他用于城乡社区公共设施方面的支出。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38.城乡社区支出（类）城乡社区环境卫生（款）城乡社区环境卫生（项）: 反映城乡社区道路清扫、垃圾清运与处理、公厕建设与维护、园林绿化等方面的支出。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39.城乡社区支出（类）其他城乡社区支出（款）其他城乡社区支出（项）：反映除上述项目以外其他用于城乡社区方面的支出</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40.农林水支出（类）农业农村（款）事业运行（项）: 反映用于农业事业单位基本支出，事业单位设施、系统运行与资产维护等方面的支出。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41.农林水支出（类）农业农村（款）病虫害控制（项）: 反 映用于病虫鼠害及疫情监测、预报、预防、控制、检疫、防疫所需的仪器、设施、药物、疫苗、种苗，疫畜（禽、鱼、植物）防治</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扑杀补偿及劳务补助、菌（毒）种保藏及动植物及其产品检疫、检测等方面的支出。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42.农林水支出（类）农业农村（款）稳定农民收入补贴（项）:反映政府为稳定增加农民收入给予的补贴。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43.农林水支出（类）农业农村（款）农业资源保护修复与利用（项）: 反映用于耕地质量保护、草原草场利用，渔业水域资源环境保护，农业品种改良提升，以及农业生物资源调研收集、鉴定评价、保存利用等方面的支出。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44.农林水支出（类）林业和草原（款）林业草原防灾减灾（项）:反映用于病虫害等有害生物灾害、森林草原防火、野生动物疫病灾害等方面的支出。</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45.农林水支出（类）林业和草原（款）其他林业和草原支出 （项）: 反映除上述项目以外其他用于林业和草原方面的支出。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46.农林水支出（类）水利（款）其他水利支出（项）: 反映除上述项目以外其他用于林业和草原方面的支出。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47.农林水支出（类）其他农林水支出（款）其他农林水支出（项）:反映除上述项目以外其他用于农林水方面的支出。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48.交通运输支出（类）公路水路运输（款）公路和运输安全</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项）: 反映公路和运输安全支出。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49.住房保障支出（类）住房改革支出（款）住房公积金（项）:反映行政事业单位按人力资源和社会保障部、财政部规定的基本工资和津贴补贴以及规定比例为职工缴纳的住房公积金。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50.基本支出：指为保障机构正常运转、完成日常工作任务而发生的人员支出和公用支出。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51.项目支出：指在基本支出之外为完成特定行政任务和事业发展目标所发生的支出。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52.经营支出：指事业单位在专业业务活动及其辅助活动之外 开展非独立核算经营活动发生的支出。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53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54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 xml:space="preserve"> </w:t>
      </w:r>
    </w:p>
    <w:p>
      <w:pPr>
        <w:spacing w:line="600" w:lineRule="exact"/>
        <w:jc w:val="center"/>
        <w:outlineLvl w:val="0"/>
        <w:rPr>
          <w:rStyle w:val="30"/>
          <w:rFonts w:ascii="黑体" w:hAnsi="黑体" w:eastAsia="黑体"/>
          <w:b w:val="0"/>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30"/>
          <w:rFonts w:hint="eastAsia" w:ascii="黑体" w:hAnsi="黑体" w:eastAsia="黑体"/>
          <w:b w:val="0"/>
          <w:color w:val="000000" w:themeColor="text1"/>
          <w:sz w:val="44"/>
          <w:szCs w:val="44"/>
          <w14:textFill>
            <w14:solidFill>
              <w14:schemeClr w14:val="tx1"/>
            </w14:solidFill>
          </w14:textFill>
        </w:rPr>
        <w:t>四部分 附件</w:t>
      </w:r>
      <w:bookmarkEnd w:id="49"/>
    </w:p>
    <w:p>
      <w:pPr>
        <w:spacing w:line="600" w:lineRule="exact"/>
        <w:jc w:val="center"/>
        <w:outlineLvl w:val="0"/>
        <w:rPr>
          <w:rStyle w:val="30"/>
          <w:color w:val="000000" w:themeColor="text1"/>
          <w:sz w:val="28"/>
          <w:szCs w:val="28"/>
          <w14:textFill>
            <w14:solidFill>
              <w14:schemeClr w14:val="tx1"/>
            </w14:solidFill>
          </w14:textFill>
        </w:rPr>
      </w:pPr>
    </w:p>
    <w:p>
      <w:pPr>
        <w:pStyle w:val="6"/>
        <w:rPr>
          <w:rFonts w:hint="eastAsia" w:ascii="仿宋" w:hAnsi="仿宋" w:eastAsia="仿宋" w:cs="Times New Roman"/>
          <w:b/>
          <w:bCs/>
          <w:color w:val="000000" w:themeColor="text1"/>
          <w:kern w:val="0"/>
          <w:sz w:val="32"/>
          <w:szCs w:val="32"/>
          <w:lang w:val="en-US" w:eastAsia="zh-CN" w:bidi="ar-SA"/>
          <w14:textFill>
            <w14:solidFill>
              <w14:schemeClr w14:val="tx1"/>
            </w14:solidFill>
          </w14:textFill>
        </w:rPr>
      </w:pPr>
      <w:bookmarkStart w:id="51" w:name="_Toc15396615"/>
      <w:r>
        <w:rPr>
          <w:rStyle w:val="30"/>
          <w:rFonts w:hint="eastAsia" w:ascii="仿宋" w:hAnsi="仿宋" w:eastAsia="仿宋"/>
          <w:b/>
          <w:bCs/>
          <w:color w:val="000000" w:themeColor="text1"/>
          <w:sz w:val="32"/>
          <w:szCs w:val="32"/>
          <w14:textFill>
            <w14:solidFill>
              <w14:schemeClr w14:val="tx1"/>
            </w14:solidFill>
          </w14:textFill>
        </w:rPr>
        <w:t>附件1</w:t>
      </w:r>
      <w:bookmarkEnd w:id="51"/>
      <w:bookmarkStart w:id="52" w:name="_Toc15396617"/>
    </w:p>
    <w:bookmarkEnd w:id="52"/>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攀枝花市仁和区布德镇人民政府</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2023年部门整体支出绩效评价报告</w:t>
      </w:r>
    </w:p>
    <w:p>
      <w:pPr>
        <w:widowControl/>
        <w:adjustRightInd w:val="0"/>
        <w:snapToGrid w:val="0"/>
        <w:spacing w:line="580" w:lineRule="exact"/>
        <w:ind w:firstLine="560" w:firstLineChars="200"/>
        <w:contextualSpacing/>
        <w:jc w:val="left"/>
        <w:rPr>
          <w:rFonts w:eastAsia="黑体"/>
          <w:color w:val="000000"/>
          <w:kern w:val="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lang w:val="en-US" w:eastAsia="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w:t>
      </w:r>
      <w:r>
        <w:rPr>
          <w:rFonts w:hint="eastAsia" w:ascii="Times New Roman" w:hAnsi="Times New Roman" w:eastAsia="黑体" w:cs="Times New Roman"/>
          <w:color w:val="000000"/>
          <w:kern w:val="0"/>
          <w:sz w:val="32"/>
          <w:szCs w:val="32"/>
          <w:shd w:val="clear" w:color="auto" w:fill="FFFFFF"/>
          <w:lang w:val="en-US" w:eastAsia="zh-CN"/>
        </w:rPr>
        <w:t>基本情况</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布德镇人民政府下属事业单位4个，分别是农业农村服务中心、宣传文化旅游服务中心、村镇建设服务中心、便民服务中心。</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（二）机构职能</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攀枝花市仁和区布德镇人民政府是攀枝花市仁和区人民政府领导下的基层政权组织，其主要职能为：</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认真宣传、贯彻党和国家的路线、方针、政策和法律、法规、执行上级党组织和国家行政机关的决定、命令和指示；履行好宪法和法律赋予的职责和义务；保证党和国家的路线、方针、政策和法律、法规在本镇的贯彻落实。</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2.科学制定本行政区域内的经济和各项社会事业发展的中长期规划和年度计划、并组织实施；稳定农村基本经济制度，营造良好的农村经济发展环境、搞好农村市场监督。</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3.负责本镇、村居建设和村民委员会建设；负责搞好镇政府系统党风廉政建设和政务、村务公开工作；负责联系协调本镇群团组织和民兵武装的工作；负责指导、协调管理本镇各事业单位的工作。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4.负责指导本镇农业产业结构的规划及调整，搞好农业技术的推广和完善工、贸、农服务体系建设，完成区委区政府下达的工业、农业和第三产业的发展任务。</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5.负责搞好农村劳动力技能培训，引导农村劳动力转移和就业，不断提高社会主义新农村建设水平。</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6.按照《中华人民共和国城乡规划法》赋予的职责，做好本行政区域的城镇、村的规划、建设、管理工作。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负责贯彻落实各项支农惠农政策，搞好农村土地的承包、流转、管理和耕地保护及农民负担监督管理、农村集体资产财务管理工作；搞好本镇、村、社的绿化和环境治理、保护以及交通、水利、公益设施的建设、维护等项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8.负责本镇的民主法制建设和社会治安综合治理工作，做好各项民事纠纷的调解，化解农村社会矛盾，保障农民合法权益，维护农村社会稳定。</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9.负责搞好本镇安全生产的监督、管理，提高对突发事件的预警和管理，建立健全各种应急机制。</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10.负责搞好本镇的文化、体育、教育、卫生、科技、信息、广播、电影、电视、司法、民政、户籍、社会治安、劳动保障、民族、宗教等各项工作。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11.负责医疗卫生、妇幼保健、疾病预防控制、重精、计划生育“三项制度”，健康档案云平台管理等工作。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12.负责制定本镇畜牧业的发展规划，并组织实施。</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13.依法搞好辖区内天然林保护、绿化造林和护林防灭火工作。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14.负责抓好本镇的财政、金融和税费征收协调工作。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15.承办区委、区政府交办的其他工作。</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（三）人员概况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_GB2312" w:hAnsi="仿宋" w:eastAsia="仿宋_GB2312" w:cs="Times New Roman"/>
          <w:color w:val="000000" w:themeColor="text1"/>
          <w:sz w:val="32"/>
          <w:szCs w:val="32"/>
          <w:shd w:val="clear" w:fill="FFFFFF"/>
          <w:lang w:val="en-US" w:eastAsia="zh-CN"/>
          <w14:textFill>
            <w14:solidFill>
              <w14:schemeClr w14:val="tx1"/>
            </w14:solidFill>
          </w14:textFill>
        </w:rPr>
        <w:t>截至2023</w:t>
      </w:r>
      <w:r>
        <w:rPr>
          <w:rFonts w:hint="eastAsia" w:ascii="仿宋_GB2312" w:hAnsi="仿宋" w:eastAsia="仿宋_GB2312" w:cs="Times New Roman"/>
          <w:color w:val="000000" w:themeColor="text1"/>
          <w:sz w:val="32"/>
          <w:szCs w:val="32"/>
          <w:shd w:val="clear" w:fill="FFFFFF"/>
          <w:lang w:eastAsia="zh-CN"/>
          <w14:textFill>
            <w14:solidFill>
              <w14:schemeClr w14:val="tx1"/>
            </w14:solidFill>
          </w14:textFill>
        </w:rPr>
        <w:t>年末，</w:t>
      </w:r>
      <w:r>
        <w:rPr>
          <w:rFonts w:hint="eastAsia" w:ascii="仿宋" w:hAnsi="仿宋" w:eastAsia="仿宋" w:cs="仿宋"/>
          <w:color w:val="auto"/>
          <w:sz w:val="32"/>
          <w:szCs w:val="32"/>
        </w:rPr>
        <w:t>我镇现有在编在岗人员</w:t>
      </w:r>
      <w:r>
        <w:rPr>
          <w:rFonts w:hint="eastAsia" w:ascii="仿宋" w:hAnsi="仿宋" w:eastAsia="仿宋" w:cs="仿宋"/>
          <w:color w:val="auto"/>
          <w:sz w:val="32"/>
          <w:szCs w:val="32"/>
          <w:lang w:val="en-US" w:eastAsia="zh-CN"/>
        </w:rPr>
        <w:t>41</w:t>
      </w:r>
      <w:r>
        <w:rPr>
          <w:rFonts w:hint="eastAsia" w:ascii="仿宋" w:hAnsi="仿宋" w:eastAsia="仿宋" w:cs="仿宋"/>
          <w:color w:val="auto"/>
          <w:sz w:val="32"/>
          <w:szCs w:val="32"/>
        </w:rPr>
        <w:t>人（其中：行政人员1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人、事业人员2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人、行政工勤3人、编内聘1人），临聘人员</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人，</w:t>
      </w:r>
      <w:r>
        <w:rPr>
          <w:rFonts w:hint="eastAsia" w:ascii="仿宋_GB2312" w:hAnsi="仿宋" w:eastAsia="仿宋_GB2312" w:cs="Times New Roman"/>
          <w:color w:val="000000" w:themeColor="text1"/>
          <w:sz w:val="32"/>
          <w:szCs w:val="32"/>
          <w:shd w:val="clear" w:fill="FFFFFF"/>
          <w:lang w:eastAsia="zh-CN"/>
          <w14:textFill>
            <w14:solidFill>
              <w14:schemeClr w14:val="tx1"/>
            </w14:solidFill>
          </w14:textFill>
        </w:rPr>
        <w:t>三支一扶</w:t>
      </w:r>
      <w:r>
        <w:rPr>
          <w:rFonts w:hint="eastAsia" w:ascii="仿宋_GB2312" w:hAnsi="仿宋" w:eastAsia="仿宋_GB2312" w:cs="Times New Roman"/>
          <w:color w:val="000000" w:themeColor="text1"/>
          <w:sz w:val="32"/>
          <w:szCs w:val="32"/>
          <w:shd w:val="clear" w:fill="FFFFFF"/>
          <w:lang w:val="en-US" w:eastAsia="zh-CN"/>
          <w14:textFill>
            <w14:solidFill>
              <w14:schemeClr w14:val="tx1"/>
            </w14:solidFill>
          </w14:textFill>
        </w:rPr>
        <w:t>3</w:t>
      </w:r>
      <w:r>
        <w:rPr>
          <w:rFonts w:hint="eastAsia" w:ascii="仿宋_GB2312" w:hAnsi="仿宋" w:eastAsia="仿宋_GB2312" w:cs="Times New Roman"/>
          <w:color w:val="000000" w:themeColor="text1"/>
          <w:sz w:val="32"/>
          <w:szCs w:val="32"/>
          <w:shd w:val="clear" w:fill="FFFFFF"/>
          <w:lang w:eastAsia="zh-CN"/>
          <w14:textFill>
            <w14:solidFill>
              <w14:schemeClr w14:val="tx1"/>
            </w14:solidFill>
          </w14:textFill>
        </w:rPr>
        <w:t>人，</w:t>
      </w:r>
      <w:r>
        <w:rPr>
          <w:rFonts w:hint="eastAsia" w:ascii="仿宋" w:hAnsi="仿宋" w:eastAsia="仿宋" w:cs="仿宋"/>
          <w:color w:val="auto"/>
          <w:sz w:val="32"/>
          <w:szCs w:val="32"/>
        </w:rPr>
        <w:t>西部志愿者</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人，离退休人员3</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人，遗属</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攀枝花市仁和区布德镇人民政府202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color w:val="000000"/>
          <w:kern w:val="0"/>
          <w:sz w:val="32"/>
          <w:szCs w:val="32"/>
          <w:shd w:val="clear" w:color="auto" w:fill="FFFFFF"/>
          <w:lang w:val="zh-CN"/>
        </w:rPr>
        <w:t>财政资金收入合计</w:t>
      </w:r>
      <w:r>
        <w:rPr>
          <w:rFonts w:hint="eastAsia" w:ascii="仿宋" w:hAnsi="仿宋" w:eastAsia="仿宋" w:cs="仿宋"/>
          <w:sz w:val="32"/>
          <w:szCs w:val="32"/>
          <w:lang w:val="en-US" w:eastAsia="zh-CN"/>
        </w:rPr>
        <w:t>1336.93</w:t>
      </w:r>
      <w:r>
        <w:rPr>
          <w:rFonts w:hint="eastAsia" w:ascii="仿宋" w:hAnsi="仿宋" w:eastAsia="仿宋" w:cs="仿宋"/>
          <w:sz w:val="32"/>
          <w:szCs w:val="32"/>
        </w:rPr>
        <w:t>万元。一般公共预算财政拨款收入</w:t>
      </w:r>
      <w:r>
        <w:rPr>
          <w:rFonts w:hint="eastAsia" w:ascii="仿宋" w:hAnsi="仿宋" w:eastAsia="仿宋" w:cs="仿宋"/>
          <w:sz w:val="32"/>
          <w:szCs w:val="32"/>
          <w:lang w:val="en-US" w:eastAsia="zh-CN"/>
        </w:rPr>
        <w:t>1326.47</w:t>
      </w:r>
      <w:r>
        <w:rPr>
          <w:rFonts w:hint="eastAsia" w:ascii="仿宋" w:hAnsi="仿宋" w:eastAsia="仿宋" w:cs="仿宋"/>
          <w:sz w:val="32"/>
          <w:szCs w:val="32"/>
        </w:rPr>
        <w:t>万元；占财政资金收入</w:t>
      </w:r>
      <w:r>
        <w:rPr>
          <w:rFonts w:hint="eastAsia" w:ascii="仿宋" w:hAnsi="仿宋" w:eastAsia="仿宋" w:cs="仿宋"/>
          <w:sz w:val="32"/>
          <w:szCs w:val="32"/>
          <w:lang w:val="en-US" w:eastAsia="zh-CN"/>
        </w:rPr>
        <w:t>99.21</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10.46</w:t>
      </w:r>
      <w:r>
        <w:rPr>
          <w:rFonts w:hint="eastAsia" w:ascii="仿宋" w:hAnsi="仿宋" w:eastAsia="仿宋" w:cs="仿宋"/>
          <w:sz w:val="32"/>
          <w:szCs w:val="32"/>
        </w:rPr>
        <w:t>万元，占财政资金收入</w:t>
      </w:r>
      <w:r>
        <w:rPr>
          <w:rFonts w:hint="eastAsia" w:ascii="仿宋" w:hAnsi="仿宋" w:eastAsia="仿宋" w:cs="仿宋"/>
          <w:sz w:val="32"/>
          <w:szCs w:val="32"/>
          <w:lang w:val="en-US" w:eastAsia="zh-CN"/>
        </w:rPr>
        <w:t>0.79</w:t>
      </w:r>
      <w:r>
        <w:rPr>
          <w:rFonts w:hint="eastAsia" w:ascii="仿宋" w:hAnsi="仿宋" w:eastAsia="仿宋" w:cs="仿宋"/>
          <w:sz w:val="32"/>
          <w:szCs w:val="32"/>
        </w:rPr>
        <w:t>%；其他收入0万元，占财政资金收入0%。年初结转和结余资金</w:t>
      </w:r>
      <w:r>
        <w:rPr>
          <w:rFonts w:hint="eastAsia" w:ascii="仿宋" w:hAnsi="仿宋" w:eastAsia="仿宋" w:cs="仿宋"/>
          <w:sz w:val="32"/>
          <w:szCs w:val="32"/>
          <w:lang w:val="en-US" w:eastAsia="zh-CN"/>
        </w:rPr>
        <w:t>240.56</w:t>
      </w:r>
      <w:r>
        <w:rPr>
          <w:rFonts w:hint="eastAsia" w:ascii="仿宋" w:hAnsi="仿宋" w:eastAsia="仿宋" w:cs="仿宋"/>
          <w:sz w:val="32"/>
          <w:szCs w:val="32"/>
        </w:rPr>
        <w:t>万元。</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年涉及追加预算安排的基本收入为</w:t>
      </w:r>
      <w:r>
        <w:rPr>
          <w:rFonts w:hint="eastAsia" w:ascii="仿宋" w:hAnsi="仿宋" w:eastAsia="仿宋" w:cs="仿宋"/>
          <w:color w:val="auto"/>
          <w:sz w:val="32"/>
          <w:szCs w:val="32"/>
          <w:lang w:val="en-US" w:eastAsia="zh-CN"/>
        </w:rPr>
        <w:t>37.18</w:t>
      </w:r>
      <w:r>
        <w:rPr>
          <w:rFonts w:hint="eastAsia" w:ascii="仿宋" w:hAnsi="仿宋" w:eastAsia="仿宋" w:cs="仿宋"/>
          <w:color w:val="auto"/>
          <w:sz w:val="32"/>
          <w:szCs w:val="32"/>
        </w:rPr>
        <w:t>万元，其中:追加人员经费</w:t>
      </w:r>
      <w:r>
        <w:rPr>
          <w:rFonts w:hint="eastAsia" w:ascii="仿宋" w:hAnsi="仿宋" w:eastAsia="仿宋" w:cs="仿宋"/>
          <w:color w:val="auto"/>
          <w:sz w:val="32"/>
          <w:szCs w:val="32"/>
          <w:lang w:val="en-US" w:eastAsia="zh-CN"/>
        </w:rPr>
        <w:t>35.87</w:t>
      </w:r>
      <w:r>
        <w:rPr>
          <w:rFonts w:hint="eastAsia" w:ascii="仿宋" w:hAnsi="仿宋" w:eastAsia="仿宋" w:cs="仿宋"/>
          <w:color w:val="auto"/>
          <w:sz w:val="32"/>
          <w:szCs w:val="32"/>
        </w:rPr>
        <w:t>万元，公用经费</w:t>
      </w:r>
      <w:r>
        <w:rPr>
          <w:rFonts w:hint="eastAsia" w:ascii="仿宋" w:hAnsi="仿宋" w:eastAsia="仿宋" w:cs="仿宋"/>
          <w:color w:val="auto"/>
          <w:sz w:val="32"/>
          <w:szCs w:val="32"/>
          <w:lang w:val="en-US" w:eastAsia="zh-CN"/>
        </w:rPr>
        <w:t>1.31</w:t>
      </w:r>
      <w:r>
        <w:rPr>
          <w:rFonts w:hint="eastAsia" w:ascii="仿宋" w:hAnsi="仿宋" w:eastAsia="仿宋" w:cs="仿宋"/>
          <w:color w:val="auto"/>
          <w:sz w:val="32"/>
          <w:szCs w:val="32"/>
        </w:rPr>
        <w:t>万元；202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年涉及追加预算安排的项目收入</w:t>
      </w:r>
      <w:r>
        <w:rPr>
          <w:rFonts w:hint="eastAsia" w:ascii="仿宋" w:hAnsi="仿宋" w:eastAsia="仿宋" w:cs="仿宋"/>
          <w:color w:val="auto"/>
          <w:sz w:val="32"/>
          <w:szCs w:val="32"/>
          <w:lang w:val="en-US" w:eastAsia="zh-CN"/>
        </w:rPr>
        <w:t>57.63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追加离退休生活补助</w:t>
      </w:r>
      <w:r>
        <w:rPr>
          <w:rFonts w:hint="eastAsia" w:ascii="仿宋" w:hAnsi="仿宋" w:eastAsia="仿宋" w:cs="仿宋"/>
          <w:color w:val="auto"/>
          <w:sz w:val="32"/>
          <w:szCs w:val="32"/>
          <w:lang w:val="en-US" w:eastAsia="zh-CN"/>
        </w:rPr>
        <w:t>0.58万元。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eastAsia" w:ascii="仿宋" w:hAnsi="仿宋" w:eastAsia="仿宋" w:cs="仿宋"/>
          <w:b/>
          <w:bCs/>
          <w:color w:val="000000"/>
          <w:kern w:val="0"/>
          <w:sz w:val="32"/>
          <w:szCs w:val="32"/>
          <w:shd w:val="clear" w:color="auto" w:fill="FFFFFF"/>
          <w:lang w:val="zh-CN"/>
        </w:rPr>
      </w:pPr>
      <w:r>
        <w:rPr>
          <w:rFonts w:hint="eastAsia" w:ascii="仿宋" w:hAnsi="仿宋" w:eastAsia="仿宋" w:cs="仿宋"/>
          <w:b/>
          <w:bCs/>
          <w:color w:val="000000"/>
          <w:kern w:val="0"/>
          <w:sz w:val="32"/>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攀枝花市仁和区布德镇人民政府202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年财政资金支出合计1371.63 万元。本单位202</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年年初预算安排财政拨款支出合计为 </w:t>
      </w:r>
      <w:r>
        <w:rPr>
          <w:rFonts w:hint="eastAsia" w:ascii="仿宋" w:hAnsi="仿宋" w:eastAsia="仿宋" w:cs="仿宋"/>
          <w:sz w:val="32"/>
          <w:szCs w:val="32"/>
          <w:lang w:val="en-US" w:eastAsia="zh-CN"/>
        </w:rPr>
        <w:t>1299.73</w:t>
      </w:r>
      <w:r>
        <w:rPr>
          <w:rFonts w:hint="eastAsia" w:ascii="仿宋" w:hAnsi="仿宋" w:eastAsia="仿宋" w:cs="仿宋"/>
          <w:sz w:val="32"/>
          <w:szCs w:val="32"/>
        </w:rPr>
        <w:t>万元，其中基本支出为1032.83万元（其中：人员经费</w:t>
      </w:r>
      <w:r>
        <w:rPr>
          <w:rFonts w:hint="eastAsia" w:ascii="仿宋" w:hAnsi="仿宋" w:eastAsia="仿宋" w:cs="仿宋"/>
          <w:sz w:val="32"/>
          <w:szCs w:val="32"/>
          <w:lang w:val="en-US" w:eastAsia="zh-CN"/>
        </w:rPr>
        <w:t>934.93</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97.90</w:t>
      </w:r>
      <w:r>
        <w:rPr>
          <w:rFonts w:hint="eastAsia" w:ascii="仿宋" w:hAnsi="仿宋" w:eastAsia="仿宋" w:cs="仿宋"/>
          <w:sz w:val="32"/>
          <w:szCs w:val="32"/>
        </w:rPr>
        <w:t>万元）；项目支出为338.8万元。年末结转和结余资金</w:t>
      </w:r>
      <w:r>
        <w:rPr>
          <w:rFonts w:hint="eastAsia" w:ascii="仿宋" w:hAnsi="仿宋" w:eastAsia="仿宋" w:cs="仿宋"/>
          <w:sz w:val="32"/>
          <w:szCs w:val="32"/>
          <w:lang w:val="en-US" w:eastAsia="zh-CN"/>
        </w:rPr>
        <w:t>240.57</w:t>
      </w:r>
      <w:r>
        <w:rPr>
          <w:rFonts w:hint="eastAsia" w:ascii="仿宋" w:hAnsi="仿宋" w:eastAsia="仿宋" w:cs="仿宋"/>
          <w:sz w:val="32"/>
          <w:szCs w:val="32"/>
        </w:rPr>
        <w:t>万元。</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1.基本支出使用情况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本单位</w:t>
      </w:r>
      <w:r>
        <w:rPr>
          <w:rFonts w:hint="eastAsia" w:ascii="仿宋" w:hAnsi="仿宋" w:eastAsia="仿宋" w:cs="仿宋"/>
          <w:sz w:val="32"/>
          <w:szCs w:val="32"/>
          <w:lang w:eastAsia="zh-CN"/>
        </w:rPr>
        <w:t>2023</w:t>
      </w:r>
      <w:r>
        <w:rPr>
          <w:rFonts w:hint="eastAsia" w:ascii="仿宋" w:hAnsi="仿宋" w:eastAsia="仿宋" w:cs="仿宋"/>
          <w:sz w:val="32"/>
          <w:szCs w:val="32"/>
        </w:rPr>
        <w:t>年支出合计为1371.63 万元，其中基本支出为1032.83万元（其中：人员经费</w:t>
      </w:r>
      <w:r>
        <w:rPr>
          <w:rFonts w:hint="eastAsia" w:ascii="仿宋" w:hAnsi="仿宋" w:eastAsia="仿宋" w:cs="仿宋"/>
          <w:sz w:val="32"/>
          <w:szCs w:val="32"/>
          <w:lang w:val="en-US" w:eastAsia="zh-CN"/>
        </w:rPr>
        <w:t>934.93</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97.90</w:t>
      </w:r>
      <w:r>
        <w:rPr>
          <w:rFonts w:hint="eastAsia" w:ascii="仿宋" w:hAnsi="仿宋" w:eastAsia="仿宋" w:cs="仿宋"/>
          <w:sz w:val="32"/>
          <w:szCs w:val="32"/>
        </w:rPr>
        <w:t>万元），项目经费338.8万元。</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2.部门预算项目安排及支出情况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攀枝花市仁和区布德镇人民政府</w:t>
      </w:r>
      <w:r>
        <w:rPr>
          <w:rFonts w:hint="eastAsia" w:ascii="仿宋" w:hAnsi="仿宋" w:eastAsia="仿宋" w:cs="仿宋"/>
          <w:sz w:val="32"/>
          <w:szCs w:val="32"/>
          <w:lang w:eastAsia="zh-CN"/>
        </w:rPr>
        <w:t>2023</w:t>
      </w:r>
      <w:r>
        <w:rPr>
          <w:rFonts w:hint="eastAsia" w:ascii="仿宋" w:hAnsi="仿宋" w:eastAsia="仿宋" w:cs="仿宋"/>
          <w:sz w:val="32"/>
          <w:szCs w:val="32"/>
        </w:rPr>
        <w:t>年预算项目安排377.18万元，实际支出338.8万元。其中：村组干部工资预算资金</w:t>
      </w:r>
      <w:r>
        <w:rPr>
          <w:rFonts w:hint="eastAsia" w:ascii="仿宋" w:hAnsi="仿宋" w:eastAsia="仿宋" w:cs="仿宋"/>
          <w:sz w:val="32"/>
          <w:szCs w:val="32"/>
          <w:lang w:val="en-US" w:eastAsia="zh-CN"/>
        </w:rPr>
        <w:t>117.25</w:t>
      </w:r>
      <w:r>
        <w:rPr>
          <w:rFonts w:hint="eastAsia" w:ascii="仿宋" w:hAnsi="仿宋" w:eastAsia="仿宋" w:cs="仿宋"/>
          <w:sz w:val="32"/>
          <w:szCs w:val="32"/>
        </w:rPr>
        <w:t>万元，追减了0万元，已完成支付</w:t>
      </w:r>
      <w:r>
        <w:rPr>
          <w:rFonts w:hint="eastAsia" w:ascii="仿宋" w:hAnsi="仿宋" w:eastAsia="仿宋" w:cs="仿宋"/>
          <w:sz w:val="32"/>
          <w:szCs w:val="32"/>
          <w:lang w:val="en-US" w:eastAsia="zh-CN"/>
        </w:rPr>
        <w:t>117.25</w:t>
      </w:r>
      <w:r>
        <w:rPr>
          <w:rFonts w:hint="eastAsia" w:ascii="仿宋" w:hAnsi="仿宋" w:eastAsia="仿宋" w:cs="仿宋"/>
          <w:sz w:val="32"/>
          <w:szCs w:val="32"/>
        </w:rPr>
        <w:t>万元。乡镇人民代表、党代表活动经费</w:t>
      </w:r>
      <w:r>
        <w:rPr>
          <w:rFonts w:hint="eastAsia" w:ascii="仿宋" w:hAnsi="仿宋" w:eastAsia="仿宋" w:cs="仿宋"/>
          <w:sz w:val="32"/>
          <w:szCs w:val="32"/>
          <w:lang w:val="en-US" w:eastAsia="zh-CN"/>
        </w:rPr>
        <w:t>4.63</w:t>
      </w:r>
      <w:r>
        <w:rPr>
          <w:rFonts w:hint="eastAsia" w:ascii="仿宋" w:hAnsi="仿宋" w:eastAsia="仿宋" w:cs="仿宋"/>
          <w:sz w:val="32"/>
          <w:szCs w:val="32"/>
        </w:rPr>
        <w:t>万元，追减了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4.63</w:t>
      </w:r>
      <w:r>
        <w:rPr>
          <w:rFonts w:hint="eastAsia" w:ascii="仿宋" w:hAnsi="仿宋" w:eastAsia="仿宋" w:cs="仿宋"/>
          <w:sz w:val="32"/>
          <w:szCs w:val="32"/>
        </w:rPr>
        <w:t>万元。人代会党代会三干会会议费预算资金</w:t>
      </w:r>
      <w:r>
        <w:rPr>
          <w:rFonts w:hint="eastAsia" w:ascii="仿宋" w:hAnsi="仿宋" w:eastAsia="仿宋" w:cs="仿宋"/>
          <w:sz w:val="32"/>
          <w:szCs w:val="32"/>
          <w:lang w:val="en-US" w:eastAsia="zh-CN"/>
        </w:rPr>
        <w:t>4.15</w:t>
      </w:r>
      <w:r>
        <w:rPr>
          <w:rFonts w:hint="eastAsia" w:ascii="仿宋" w:hAnsi="仿宋" w:eastAsia="仿宋" w:cs="仿宋"/>
          <w:sz w:val="32"/>
          <w:szCs w:val="32"/>
        </w:rPr>
        <w:t>万元，追减了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4.15</w:t>
      </w:r>
      <w:r>
        <w:rPr>
          <w:rFonts w:hint="eastAsia" w:ascii="仿宋" w:hAnsi="仿宋" w:eastAsia="仿宋" w:cs="仿宋"/>
          <w:sz w:val="32"/>
          <w:szCs w:val="32"/>
        </w:rPr>
        <w:t>万元。基层管护资金预算资金</w:t>
      </w:r>
      <w:r>
        <w:rPr>
          <w:rFonts w:hint="eastAsia" w:ascii="仿宋" w:hAnsi="仿宋" w:eastAsia="仿宋" w:cs="仿宋"/>
          <w:sz w:val="32"/>
          <w:szCs w:val="32"/>
          <w:lang w:val="en-US" w:eastAsia="zh-CN"/>
        </w:rPr>
        <w:t>42.75</w:t>
      </w:r>
      <w:r>
        <w:rPr>
          <w:rFonts w:hint="eastAsia" w:ascii="仿宋" w:hAnsi="仿宋" w:eastAsia="仿宋" w:cs="仿宋"/>
          <w:sz w:val="32"/>
          <w:szCs w:val="32"/>
        </w:rPr>
        <w:t>万元，追减了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已支付</w:t>
      </w:r>
      <w:r>
        <w:rPr>
          <w:rFonts w:hint="eastAsia" w:ascii="仿宋" w:hAnsi="仿宋" w:eastAsia="仿宋" w:cs="仿宋"/>
          <w:sz w:val="32"/>
          <w:szCs w:val="32"/>
          <w:lang w:val="en-US" w:eastAsia="zh-CN"/>
        </w:rPr>
        <w:t>42.75</w:t>
      </w:r>
      <w:r>
        <w:rPr>
          <w:rFonts w:hint="eastAsia" w:ascii="仿宋" w:hAnsi="仿宋" w:eastAsia="仿宋" w:cs="仿宋"/>
          <w:sz w:val="32"/>
          <w:szCs w:val="32"/>
        </w:rPr>
        <w:t>万元。政府临聘人员工资、群团经费、政府运转经费、武装工作经费(非税安排）预算资金</w:t>
      </w:r>
      <w:r>
        <w:rPr>
          <w:rFonts w:hint="eastAsia" w:ascii="仿宋" w:hAnsi="仿宋" w:eastAsia="仿宋" w:cs="仿宋"/>
          <w:sz w:val="32"/>
          <w:szCs w:val="32"/>
          <w:lang w:val="en-US" w:eastAsia="zh-CN"/>
        </w:rPr>
        <w:t>47.83</w:t>
      </w:r>
      <w:r>
        <w:rPr>
          <w:rFonts w:hint="eastAsia" w:ascii="仿宋" w:hAnsi="仿宋" w:eastAsia="仿宋" w:cs="仿宋"/>
          <w:sz w:val="32"/>
          <w:szCs w:val="32"/>
        </w:rPr>
        <w:t>万元，追减了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47.83</w:t>
      </w:r>
      <w:r>
        <w:rPr>
          <w:rFonts w:hint="eastAsia" w:ascii="仿宋" w:hAnsi="仿宋" w:eastAsia="仿宋" w:cs="仿宋"/>
          <w:sz w:val="32"/>
          <w:szCs w:val="32"/>
        </w:rPr>
        <w:t>万元。</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3.项目资金安排及支出情况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布德镇涉及专项资金安排的全部用于布德镇项目使用，其中：</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年生态功能区转移支付市本级资金项目资金</w:t>
      </w:r>
      <w:r>
        <w:rPr>
          <w:rFonts w:hint="eastAsia" w:ascii="仿宋" w:hAnsi="仿宋" w:eastAsia="仿宋" w:cs="仿宋"/>
          <w:sz w:val="32"/>
          <w:szCs w:val="32"/>
          <w:lang w:val="en-US" w:eastAsia="zh-CN"/>
        </w:rPr>
        <w:t>5.63</w:t>
      </w:r>
      <w:r>
        <w:rPr>
          <w:rFonts w:hint="eastAsia" w:ascii="仿宋" w:hAnsi="仿宋" w:eastAsia="仿宋" w:cs="仿宋"/>
          <w:sz w:val="32"/>
          <w:szCs w:val="32"/>
        </w:rPr>
        <w:t>万元，已支付</w:t>
      </w:r>
      <w:r>
        <w:rPr>
          <w:rFonts w:hint="eastAsia" w:ascii="仿宋" w:hAnsi="仿宋" w:eastAsia="仿宋" w:cs="仿宋"/>
          <w:sz w:val="32"/>
          <w:szCs w:val="32"/>
          <w:lang w:val="en-US" w:eastAsia="zh-CN"/>
        </w:rPr>
        <w:t>5.63</w:t>
      </w:r>
      <w:r>
        <w:rPr>
          <w:rFonts w:hint="eastAsia" w:ascii="仿宋" w:hAnsi="仿宋" w:eastAsia="仿宋" w:cs="仿宋"/>
          <w:sz w:val="32"/>
          <w:szCs w:val="32"/>
        </w:rPr>
        <w:t>万元，主要用于森林防卡点人员误工费及机油费，宣传费；森林防火工作经费</w:t>
      </w:r>
      <w:r>
        <w:rPr>
          <w:rFonts w:hint="eastAsia" w:ascii="仿宋" w:hAnsi="仿宋" w:eastAsia="仿宋" w:cs="仿宋"/>
          <w:sz w:val="32"/>
          <w:szCs w:val="32"/>
          <w:lang w:val="en-US" w:eastAsia="zh-CN"/>
        </w:rPr>
        <w:t>3.84</w:t>
      </w:r>
      <w:r>
        <w:rPr>
          <w:rFonts w:hint="eastAsia" w:ascii="仿宋" w:hAnsi="仿宋" w:eastAsia="仿宋" w:cs="仿宋"/>
          <w:sz w:val="32"/>
          <w:szCs w:val="32"/>
        </w:rPr>
        <w:t>万元，已支付</w:t>
      </w:r>
      <w:r>
        <w:rPr>
          <w:rFonts w:hint="eastAsia" w:ascii="仿宋" w:hAnsi="仿宋" w:eastAsia="仿宋" w:cs="仿宋"/>
          <w:sz w:val="32"/>
          <w:szCs w:val="32"/>
          <w:lang w:val="en-US" w:eastAsia="zh-CN"/>
        </w:rPr>
        <w:t>3.84</w:t>
      </w:r>
      <w:r>
        <w:rPr>
          <w:rFonts w:hint="eastAsia" w:ascii="仿宋" w:hAnsi="仿宋" w:eastAsia="仿宋" w:cs="仿宋"/>
          <w:sz w:val="32"/>
          <w:szCs w:val="32"/>
        </w:rPr>
        <w:t>万元，主要用于防火车费用、宣传费、劳务费等；创建全国文明城市经费</w:t>
      </w:r>
      <w:r>
        <w:rPr>
          <w:rFonts w:hint="eastAsia" w:ascii="仿宋" w:hAnsi="仿宋" w:eastAsia="仿宋" w:cs="仿宋"/>
          <w:sz w:val="32"/>
          <w:szCs w:val="32"/>
          <w:lang w:val="en-US" w:eastAsia="zh-CN"/>
        </w:rPr>
        <w:t>5</w:t>
      </w:r>
      <w:r>
        <w:rPr>
          <w:rFonts w:hint="eastAsia" w:ascii="仿宋" w:hAnsi="仿宋" w:eastAsia="仿宋" w:cs="仿宋"/>
          <w:sz w:val="32"/>
          <w:szCs w:val="32"/>
        </w:rPr>
        <w:t>万元，已支付</w:t>
      </w:r>
      <w:r>
        <w:rPr>
          <w:rFonts w:hint="eastAsia" w:ascii="仿宋" w:hAnsi="仿宋" w:eastAsia="仿宋" w:cs="仿宋"/>
          <w:sz w:val="32"/>
          <w:szCs w:val="32"/>
          <w:lang w:val="en-US" w:eastAsia="zh-CN"/>
        </w:rPr>
        <w:t>5</w:t>
      </w:r>
      <w:r>
        <w:rPr>
          <w:rFonts w:hint="eastAsia" w:ascii="仿宋" w:hAnsi="仿宋" w:eastAsia="仿宋" w:cs="仿宋"/>
          <w:sz w:val="32"/>
          <w:szCs w:val="32"/>
        </w:rPr>
        <w:t>万元，主要用于文明实践所、站广告设计制作费；</w:t>
      </w:r>
      <w:r>
        <w:rPr>
          <w:rFonts w:hint="eastAsia" w:ascii="仿宋" w:hAnsi="仿宋" w:eastAsia="仿宋" w:cs="仿宋"/>
          <w:sz w:val="32"/>
          <w:szCs w:val="32"/>
          <w:lang w:val="en-US" w:eastAsia="zh-CN"/>
        </w:rPr>
        <w:t>2023年重点防汛安全隐患点防汛补助经费20万元，</w:t>
      </w:r>
      <w:r>
        <w:rPr>
          <w:rFonts w:hint="eastAsia" w:ascii="仿宋" w:hAnsi="仿宋" w:eastAsia="仿宋" w:cs="仿宋"/>
          <w:sz w:val="32"/>
          <w:szCs w:val="32"/>
        </w:rPr>
        <w:t>追减了</w:t>
      </w:r>
      <w:r>
        <w:rPr>
          <w:rFonts w:hint="eastAsia" w:ascii="仿宋" w:hAnsi="仿宋" w:eastAsia="仿宋" w:cs="仿宋"/>
          <w:sz w:val="32"/>
          <w:szCs w:val="32"/>
          <w:lang w:val="en-US" w:eastAsia="zh-CN"/>
        </w:rPr>
        <w:t>5.23</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14.77</w:t>
      </w:r>
      <w:r>
        <w:rPr>
          <w:rFonts w:hint="eastAsia" w:ascii="仿宋" w:hAnsi="仿宋" w:eastAsia="仿宋" w:cs="仿宋"/>
          <w:sz w:val="32"/>
          <w:szCs w:val="32"/>
        </w:rPr>
        <w:t>万元</w:t>
      </w:r>
      <w:r>
        <w:rPr>
          <w:rFonts w:hint="eastAsia" w:ascii="仿宋" w:hAnsi="仿宋" w:eastAsia="仿宋" w:cs="仿宋"/>
          <w:sz w:val="32"/>
          <w:szCs w:val="32"/>
          <w:lang w:eastAsia="zh-CN"/>
        </w:rPr>
        <w:t>；重大传染病防控经费</w:t>
      </w:r>
      <w:r>
        <w:rPr>
          <w:rFonts w:hint="eastAsia" w:ascii="仿宋" w:hAnsi="仿宋" w:eastAsia="仿宋" w:cs="仿宋"/>
          <w:sz w:val="32"/>
          <w:szCs w:val="32"/>
          <w:lang w:val="en-US" w:eastAsia="zh-CN"/>
        </w:rPr>
        <w:t>1.35万，</w:t>
      </w:r>
      <w:r>
        <w:rPr>
          <w:rFonts w:hint="eastAsia" w:ascii="仿宋" w:hAnsi="仿宋" w:eastAsia="仿宋" w:cs="仿宋"/>
          <w:sz w:val="32"/>
          <w:szCs w:val="32"/>
        </w:rPr>
        <w:t>追减了</w:t>
      </w:r>
      <w:r>
        <w:rPr>
          <w:rFonts w:hint="eastAsia" w:ascii="仿宋" w:hAnsi="仿宋" w:eastAsia="仿宋" w:cs="仿宋"/>
          <w:sz w:val="32"/>
          <w:szCs w:val="32"/>
          <w:lang w:val="en-US" w:eastAsia="zh-CN"/>
        </w:rPr>
        <w:t>0.85</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hint="eastAsia" w:ascii="仿宋" w:hAnsi="仿宋" w:eastAsia="仿宋" w:cs="仿宋"/>
          <w:sz w:val="32"/>
          <w:szCs w:val="32"/>
          <w:lang w:eastAsia="zh-CN"/>
        </w:rPr>
        <w:t>；2023</w:t>
      </w:r>
      <w:r>
        <w:rPr>
          <w:rFonts w:hint="eastAsia" w:ascii="仿宋" w:hAnsi="仿宋" w:eastAsia="仿宋" w:cs="仿宋"/>
          <w:sz w:val="32"/>
          <w:szCs w:val="32"/>
        </w:rPr>
        <w:t>年度退役军人和“三属”“八一”建军节慰问资金</w:t>
      </w:r>
      <w:r>
        <w:rPr>
          <w:rFonts w:hint="eastAsia" w:ascii="仿宋" w:hAnsi="仿宋" w:eastAsia="仿宋" w:cs="仿宋"/>
          <w:sz w:val="32"/>
          <w:szCs w:val="32"/>
          <w:lang w:val="en-US" w:eastAsia="zh-CN"/>
        </w:rPr>
        <w:t>6.18</w:t>
      </w:r>
      <w:r>
        <w:rPr>
          <w:rFonts w:hint="eastAsia" w:ascii="仿宋" w:hAnsi="仿宋" w:eastAsia="仿宋" w:cs="仿宋"/>
          <w:sz w:val="32"/>
          <w:szCs w:val="32"/>
        </w:rPr>
        <w:t>万元，已支付</w:t>
      </w:r>
      <w:r>
        <w:rPr>
          <w:rFonts w:hint="eastAsia" w:ascii="仿宋" w:hAnsi="仿宋" w:eastAsia="仿宋" w:cs="仿宋"/>
          <w:sz w:val="32"/>
          <w:szCs w:val="32"/>
          <w:lang w:val="en-US" w:eastAsia="zh-CN"/>
        </w:rPr>
        <w:t>6.18</w:t>
      </w:r>
      <w:r>
        <w:rPr>
          <w:rFonts w:hint="eastAsia" w:ascii="仿宋" w:hAnsi="仿宋" w:eastAsia="仿宋" w:cs="仿宋"/>
          <w:sz w:val="32"/>
          <w:szCs w:val="32"/>
        </w:rPr>
        <w:t xml:space="preserve">万元，主要用于退役军人和“三属”“八一”建军节慰问补助资金； </w:t>
      </w:r>
      <w:r>
        <w:rPr>
          <w:rFonts w:hint="eastAsia" w:ascii="仿宋" w:hAnsi="仿宋" w:eastAsia="仿宋" w:cs="仿宋"/>
          <w:sz w:val="32"/>
          <w:szCs w:val="32"/>
          <w:lang w:eastAsia="zh-CN"/>
        </w:rPr>
        <w:t>2023</w:t>
      </w:r>
      <w:r>
        <w:rPr>
          <w:rFonts w:hint="eastAsia" w:ascii="仿宋" w:hAnsi="仿宋" w:eastAsia="仿宋" w:cs="仿宋"/>
          <w:sz w:val="32"/>
          <w:szCs w:val="32"/>
        </w:rPr>
        <w:t>年扶持村级集体经济发展（市级扶持村）资金</w:t>
      </w:r>
      <w:r>
        <w:rPr>
          <w:rFonts w:hint="eastAsia" w:ascii="仿宋" w:hAnsi="仿宋" w:eastAsia="仿宋" w:cs="仿宋"/>
          <w:sz w:val="32"/>
          <w:szCs w:val="32"/>
          <w:lang w:val="en-US" w:eastAsia="zh-CN"/>
        </w:rPr>
        <w:t>10</w:t>
      </w:r>
      <w:r>
        <w:rPr>
          <w:rFonts w:hint="eastAsia" w:ascii="仿宋" w:hAnsi="仿宋" w:eastAsia="仿宋" w:cs="仿宋"/>
          <w:sz w:val="32"/>
          <w:szCs w:val="32"/>
        </w:rPr>
        <w:t>万元，追减了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1</w:t>
      </w:r>
      <w:r>
        <w:rPr>
          <w:rFonts w:hint="eastAsia" w:ascii="仿宋" w:hAnsi="仿宋" w:eastAsia="仿宋" w:cs="仿宋"/>
          <w:sz w:val="32"/>
          <w:szCs w:val="32"/>
        </w:rPr>
        <w:t>0万元；</w:t>
      </w:r>
      <w:r>
        <w:rPr>
          <w:rFonts w:hint="eastAsia" w:ascii="仿宋" w:hAnsi="仿宋" w:eastAsia="仿宋" w:cs="仿宋"/>
          <w:sz w:val="32"/>
          <w:szCs w:val="32"/>
          <w:lang w:val="en-US" w:eastAsia="zh-CN"/>
        </w:rPr>
        <w:t>2023年农村生活污水治理“千村示范工程”项目24万元，</w:t>
      </w:r>
      <w:r>
        <w:rPr>
          <w:rFonts w:hint="eastAsia" w:ascii="仿宋" w:hAnsi="仿宋" w:eastAsia="仿宋" w:cs="仿宋"/>
          <w:sz w:val="32"/>
          <w:szCs w:val="32"/>
        </w:rPr>
        <w:t>追减了</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民政村回龙湾自发迁居聚集点铸牢中华民族共同体意识统战创新实践基地点位打造项目</w:t>
      </w:r>
      <w:r>
        <w:rPr>
          <w:rFonts w:hint="eastAsia" w:ascii="仿宋" w:hAnsi="仿宋" w:eastAsia="仿宋" w:cs="仿宋"/>
          <w:sz w:val="32"/>
          <w:szCs w:val="32"/>
          <w:lang w:val="en-US" w:eastAsia="zh-CN"/>
        </w:rPr>
        <w:t>14.60</w:t>
      </w:r>
      <w:r>
        <w:rPr>
          <w:rFonts w:hint="eastAsia" w:ascii="仿宋" w:hAnsi="仿宋" w:eastAsia="仿宋" w:cs="仿宋"/>
          <w:sz w:val="32"/>
          <w:szCs w:val="32"/>
        </w:rPr>
        <w:t>万元，追减</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已完成支付</w:t>
      </w:r>
      <w:r>
        <w:rPr>
          <w:rFonts w:hint="eastAsia" w:ascii="仿宋" w:hAnsi="仿宋" w:eastAsia="仿宋" w:cs="仿宋"/>
          <w:sz w:val="32"/>
          <w:szCs w:val="32"/>
          <w:lang w:val="en-US" w:eastAsia="zh-CN"/>
        </w:rPr>
        <w:t>10.6</w:t>
      </w:r>
      <w:r>
        <w:rPr>
          <w:rFonts w:hint="eastAsia" w:ascii="仿宋" w:hAnsi="仿宋" w:eastAsia="仿宋" w:cs="仿宋"/>
          <w:sz w:val="32"/>
          <w:szCs w:val="32"/>
        </w:rPr>
        <w:t>0元。政法纪检监察转移支付资金（乡镇标准谈话室建设）经费</w:t>
      </w:r>
      <w:r>
        <w:rPr>
          <w:rFonts w:hint="eastAsia" w:ascii="仿宋" w:hAnsi="仿宋" w:eastAsia="仿宋" w:cs="仿宋"/>
          <w:sz w:val="32"/>
          <w:szCs w:val="32"/>
          <w:lang w:val="en-US" w:eastAsia="zh-CN"/>
        </w:rPr>
        <w:t>4.58</w:t>
      </w:r>
      <w:r>
        <w:rPr>
          <w:rFonts w:hint="eastAsia" w:ascii="仿宋" w:hAnsi="仿宋" w:eastAsia="仿宋" w:cs="仿宋"/>
          <w:sz w:val="32"/>
          <w:szCs w:val="32"/>
        </w:rPr>
        <w:t>万元，追减</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4.58万</w:t>
      </w:r>
      <w:r>
        <w:rPr>
          <w:rFonts w:hint="eastAsia" w:ascii="仿宋" w:hAnsi="仿宋" w:eastAsia="仿宋" w:cs="仿宋"/>
          <w:sz w:val="32"/>
          <w:szCs w:val="32"/>
        </w:rPr>
        <w:t>元。维稳</w:t>
      </w:r>
      <w:r>
        <w:rPr>
          <w:rFonts w:hint="eastAsia" w:ascii="仿宋" w:hAnsi="仿宋" w:eastAsia="仿宋" w:cs="仿宋"/>
          <w:sz w:val="32"/>
          <w:szCs w:val="32"/>
          <w:lang w:eastAsia="zh-CN"/>
        </w:rPr>
        <w:t>工作</w:t>
      </w:r>
      <w:r>
        <w:rPr>
          <w:rFonts w:hint="eastAsia" w:ascii="仿宋" w:hAnsi="仿宋" w:eastAsia="仿宋" w:cs="仿宋"/>
          <w:sz w:val="32"/>
          <w:szCs w:val="32"/>
        </w:rPr>
        <w:t>经费</w:t>
      </w:r>
      <w:r>
        <w:rPr>
          <w:rFonts w:hint="eastAsia" w:ascii="仿宋" w:hAnsi="仿宋" w:eastAsia="仿宋" w:cs="仿宋"/>
          <w:sz w:val="32"/>
          <w:szCs w:val="32"/>
          <w:lang w:val="en-US" w:eastAsia="zh-CN"/>
        </w:rPr>
        <w:t>2</w:t>
      </w:r>
      <w:r>
        <w:rPr>
          <w:rFonts w:hint="eastAsia" w:ascii="仿宋" w:hAnsi="仿宋" w:eastAsia="仿宋" w:cs="仿宋"/>
          <w:sz w:val="32"/>
          <w:szCs w:val="32"/>
        </w:rPr>
        <w:t>万元，追减</w:t>
      </w:r>
      <w:r>
        <w:rPr>
          <w:rFonts w:hint="eastAsia" w:ascii="仿宋" w:hAnsi="仿宋" w:eastAsia="仿宋" w:cs="仿宋"/>
          <w:sz w:val="32"/>
          <w:szCs w:val="32"/>
          <w:lang w:val="en-US" w:eastAsia="zh-CN"/>
        </w:rPr>
        <w:t>0</w:t>
      </w:r>
      <w:r>
        <w:rPr>
          <w:rFonts w:hint="eastAsia" w:ascii="仿宋" w:hAnsi="仿宋" w:eastAsia="仿宋" w:cs="仿宋"/>
          <w:sz w:val="32"/>
          <w:szCs w:val="32"/>
        </w:rPr>
        <w:t>万元，已完成支付</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（一）部门预算项目绩效管理。</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1.</w:t>
      </w:r>
      <w:r>
        <w:rPr>
          <w:rFonts w:hint="eastAsia" w:ascii="仿宋" w:hAnsi="仿宋" w:eastAsia="仿宋" w:cs="仿宋"/>
          <w:sz w:val="32"/>
          <w:szCs w:val="32"/>
          <w:lang w:val="zh-CN"/>
        </w:rPr>
        <w:t>人员类</w:t>
      </w:r>
      <w:r>
        <w:rPr>
          <w:rFonts w:hint="eastAsia" w:ascii="仿宋" w:hAnsi="仿宋" w:eastAsia="仿宋" w:cs="仿宋"/>
          <w:sz w:val="32"/>
          <w:szCs w:val="32"/>
        </w:rPr>
        <w:t>年初部门预算绩效目标完成情况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本单位</w:t>
      </w:r>
      <w:r>
        <w:rPr>
          <w:rFonts w:hint="eastAsia" w:ascii="仿宋" w:hAnsi="仿宋" w:eastAsia="仿宋" w:cs="仿宋"/>
          <w:sz w:val="32"/>
          <w:szCs w:val="32"/>
          <w:lang w:eastAsia="zh-CN"/>
        </w:rPr>
        <w:t>2023</w:t>
      </w:r>
      <w:r>
        <w:rPr>
          <w:rFonts w:hint="eastAsia" w:ascii="仿宋" w:hAnsi="仿宋" w:eastAsia="仿宋" w:cs="仿宋"/>
          <w:sz w:val="32"/>
          <w:szCs w:val="32"/>
        </w:rPr>
        <w:t>年年初人员类预算安排财政拨款收入</w:t>
      </w:r>
      <w:r>
        <w:rPr>
          <w:rFonts w:hint="eastAsia" w:ascii="仿宋" w:hAnsi="仿宋" w:eastAsia="仿宋" w:cs="仿宋"/>
          <w:sz w:val="32"/>
          <w:szCs w:val="32"/>
          <w:lang w:val="en-US" w:eastAsia="zh-CN"/>
        </w:rPr>
        <w:t>947.23</w:t>
      </w:r>
      <w:r>
        <w:rPr>
          <w:rFonts w:hint="eastAsia" w:ascii="仿宋" w:hAnsi="仿宋" w:eastAsia="仿宋" w:cs="仿宋"/>
          <w:sz w:val="32"/>
          <w:szCs w:val="32"/>
        </w:rPr>
        <w:t>万元，实际人员支出</w:t>
      </w:r>
      <w:r>
        <w:rPr>
          <w:rFonts w:hint="eastAsia" w:ascii="仿宋" w:hAnsi="仿宋" w:eastAsia="仿宋" w:cs="仿宋"/>
          <w:sz w:val="32"/>
          <w:szCs w:val="32"/>
          <w:lang w:val="en-US" w:eastAsia="zh-CN"/>
        </w:rPr>
        <w:t>934.93</w:t>
      </w:r>
      <w:r>
        <w:rPr>
          <w:rFonts w:hint="eastAsia" w:ascii="仿宋" w:hAnsi="仿宋" w:eastAsia="仿宋" w:cs="仿宋"/>
          <w:sz w:val="32"/>
          <w:szCs w:val="32"/>
        </w:rPr>
        <w:t>万元。保障了我单位</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名正式在职职工，</w:t>
      </w:r>
      <w:r>
        <w:rPr>
          <w:rFonts w:hint="eastAsia" w:ascii="仿宋" w:hAnsi="仿宋" w:eastAsia="仿宋" w:cs="仿宋"/>
          <w:color w:val="auto"/>
          <w:sz w:val="32"/>
          <w:szCs w:val="32"/>
          <w:lang w:val="en-US" w:eastAsia="zh-CN"/>
        </w:rPr>
        <w:t>33</w:t>
      </w:r>
      <w:r>
        <w:rPr>
          <w:rFonts w:hint="eastAsia" w:ascii="仿宋" w:hAnsi="仿宋" w:eastAsia="仿宋" w:cs="仿宋"/>
          <w:sz w:val="32"/>
          <w:szCs w:val="32"/>
        </w:rPr>
        <w:t>名退休职工，</w:t>
      </w:r>
      <w:r>
        <w:rPr>
          <w:rFonts w:hint="eastAsia" w:ascii="仿宋" w:hAnsi="仿宋" w:eastAsia="仿宋" w:cs="仿宋"/>
          <w:color w:val="auto"/>
          <w:sz w:val="32"/>
          <w:szCs w:val="32"/>
          <w:lang w:val="en-US" w:eastAsia="zh-CN"/>
        </w:rPr>
        <w:t>3</w:t>
      </w:r>
      <w:r>
        <w:rPr>
          <w:rFonts w:hint="eastAsia" w:ascii="仿宋" w:hAnsi="仿宋" w:eastAsia="仿宋" w:cs="仿宋"/>
          <w:sz w:val="32"/>
          <w:szCs w:val="32"/>
        </w:rPr>
        <w:t>名职工遗属的工资福利补助费用，以及政府及下属事业单位开展公务（业务）活动的日常支出。</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运转类</w:t>
      </w:r>
      <w:r>
        <w:rPr>
          <w:rFonts w:hint="eastAsia" w:ascii="仿宋" w:hAnsi="仿宋" w:eastAsia="仿宋" w:cs="仿宋"/>
          <w:sz w:val="32"/>
          <w:szCs w:val="32"/>
        </w:rPr>
        <w:t>年初部门预算绩效目标完成情况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本单位</w:t>
      </w:r>
      <w:r>
        <w:rPr>
          <w:rFonts w:hint="eastAsia" w:ascii="仿宋" w:hAnsi="仿宋" w:eastAsia="仿宋" w:cs="仿宋"/>
          <w:sz w:val="32"/>
          <w:szCs w:val="32"/>
          <w:lang w:eastAsia="zh-CN"/>
        </w:rPr>
        <w:t>2023</w:t>
      </w:r>
      <w:r>
        <w:rPr>
          <w:rFonts w:hint="eastAsia" w:ascii="仿宋" w:hAnsi="仿宋" w:eastAsia="仿宋" w:cs="仿宋"/>
          <w:sz w:val="32"/>
          <w:szCs w:val="32"/>
        </w:rPr>
        <w:t>年年初</w:t>
      </w:r>
      <w:r>
        <w:rPr>
          <w:rFonts w:hint="eastAsia" w:ascii="仿宋" w:hAnsi="仿宋" w:eastAsia="仿宋" w:cs="仿宋"/>
          <w:sz w:val="32"/>
          <w:szCs w:val="32"/>
          <w:lang w:val="zh-CN"/>
        </w:rPr>
        <w:t>公用经费</w:t>
      </w:r>
      <w:r>
        <w:rPr>
          <w:rFonts w:hint="eastAsia" w:ascii="仿宋" w:hAnsi="仿宋" w:eastAsia="仿宋" w:cs="仿宋"/>
          <w:sz w:val="32"/>
          <w:szCs w:val="32"/>
        </w:rPr>
        <w:t>预算安排财政拨款收入</w:t>
      </w:r>
      <w:r>
        <w:rPr>
          <w:rFonts w:hint="eastAsia" w:ascii="仿宋" w:hAnsi="仿宋" w:eastAsia="仿宋" w:cs="仿宋"/>
          <w:sz w:val="32"/>
          <w:szCs w:val="32"/>
          <w:lang w:val="en-US" w:eastAsia="zh-CN"/>
        </w:rPr>
        <w:t>97.90</w:t>
      </w:r>
      <w:r>
        <w:rPr>
          <w:rFonts w:hint="eastAsia" w:ascii="仿宋" w:hAnsi="仿宋" w:eastAsia="仿宋" w:cs="仿宋"/>
          <w:sz w:val="32"/>
          <w:szCs w:val="32"/>
        </w:rPr>
        <w:t>万元，实际</w:t>
      </w:r>
      <w:r>
        <w:rPr>
          <w:rFonts w:hint="eastAsia" w:ascii="仿宋" w:hAnsi="仿宋" w:eastAsia="仿宋" w:cs="仿宋"/>
          <w:sz w:val="32"/>
          <w:szCs w:val="32"/>
          <w:lang w:val="zh-CN"/>
        </w:rPr>
        <w:t>公用经费</w:t>
      </w:r>
      <w:r>
        <w:rPr>
          <w:rFonts w:hint="eastAsia" w:ascii="仿宋" w:hAnsi="仿宋" w:eastAsia="仿宋" w:cs="仿宋"/>
          <w:sz w:val="32"/>
          <w:szCs w:val="32"/>
        </w:rPr>
        <w:t>支出</w:t>
      </w:r>
      <w:r>
        <w:rPr>
          <w:rFonts w:hint="eastAsia" w:ascii="仿宋" w:hAnsi="仿宋" w:eastAsia="仿宋" w:cs="仿宋"/>
          <w:sz w:val="32"/>
          <w:szCs w:val="32"/>
          <w:lang w:val="en-US" w:eastAsia="zh-CN"/>
        </w:rPr>
        <w:t>97.90</w:t>
      </w:r>
      <w:r>
        <w:rPr>
          <w:rFonts w:hint="eastAsia" w:ascii="仿宋" w:hAnsi="仿宋" w:eastAsia="仿宋" w:cs="仿宋"/>
          <w:sz w:val="32"/>
          <w:szCs w:val="32"/>
        </w:rPr>
        <w:t>万元。</w:t>
      </w:r>
      <w:r>
        <w:rPr>
          <w:rFonts w:hint="eastAsia" w:ascii="仿宋" w:hAnsi="仿宋" w:eastAsia="仿宋" w:cs="仿宋"/>
          <w:sz w:val="32"/>
          <w:szCs w:val="32"/>
          <w:lang w:eastAsia="zh-CN"/>
        </w:rPr>
        <w:t>保障</w:t>
      </w:r>
      <w:r>
        <w:rPr>
          <w:rFonts w:hint="eastAsia" w:ascii="仿宋" w:hAnsi="仿宋" w:eastAsia="仿宋" w:cs="仿宋"/>
          <w:sz w:val="32"/>
          <w:szCs w:val="32"/>
        </w:rPr>
        <w:t>了政府工作的正常运转，使政府工作得到有效开展，</w:t>
      </w:r>
      <w:r>
        <w:rPr>
          <w:rFonts w:hint="eastAsia" w:ascii="仿宋" w:hAnsi="仿宋" w:eastAsia="仿宋" w:cs="仿宋"/>
          <w:sz w:val="32"/>
          <w:szCs w:val="32"/>
          <w:lang w:eastAsia="zh-CN"/>
        </w:rPr>
        <w:t>为群众带来更好的服务</w:t>
      </w:r>
      <w:r>
        <w:rPr>
          <w:rFonts w:hint="eastAsia" w:ascii="仿宋" w:hAnsi="仿宋" w:eastAsia="仿宋" w:cs="仿宋"/>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年初部门预算绩效目标完成情况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我镇加强对财政预算安排的项目资金的管理，保证项目资金按计划实行。专项资金按照专款专用，不虚列项目支出，不挪用、套取、转移专项资金。针对我镇项目资金的绩效目标完成情况如下：</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sz w:val="32"/>
          <w:szCs w:val="32"/>
        </w:rPr>
        <w:t>（1）村组干部报酬和办公经费</w:t>
      </w:r>
      <w:r>
        <w:rPr>
          <w:rFonts w:hint="eastAsia" w:ascii="仿宋" w:hAnsi="仿宋" w:eastAsia="仿宋" w:cs="仿宋"/>
          <w:sz w:val="32"/>
          <w:szCs w:val="32"/>
          <w:lang w:eastAsia="zh-CN"/>
        </w:rPr>
        <w:t>。</w:t>
      </w:r>
      <w:r>
        <w:rPr>
          <w:rFonts w:hint="eastAsia" w:ascii="仿宋" w:hAnsi="仿宋" w:eastAsia="仿宋" w:cs="仿宋"/>
          <w:sz w:val="32"/>
          <w:szCs w:val="32"/>
        </w:rPr>
        <w:t>产出指标完成情况分析</w:t>
      </w:r>
      <w:r>
        <w:rPr>
          <w:rFonts w:hint="eastAsia" w:ascii="仿宋" w:hAnsi="仿宋" w:eastAsia="仿宋" w:cs="仿宋"/>
          <w:sz w:val="32"/>
          <w:szCs w:val="32"/>
          <w:lang w:eastAsia="zh-CN"/>
        </w:rPr>
        <w:t>，</w:t>
      </w:r>
      <w:r>
        <w:rPr>
          <w:rFonts w:hint="eastAsia" w:ascii="仿宋" w:hAnsi="仿宋" w:eastAsia="仿宋" w:cs="仿宋"/>
          <w:sz w:val="32"/>
          <w:szCs w:val="32"/>
        </w:rPr>
        <w:t>包括数量指标、质量指标、时效指标和成本指标。数量指标：用于5个行政村的7</w:t>
      </w:r>
      <w:r>
        <w:rPr>
          <w:rFonts w:hint="eastAsia" w:ascii="仿宋" w:hAnsi="仿宋" w:eastAsia="仿宋" w:cs="仿宋"/>
          <w:sz w:val="32"/>
          <w:szCs w:val="32"/>
          <w:lang w:val="en-US" w:eastAsia="zh-CN"/>
        </w:rPr>
        <w:t>9</w:t>
      </w:r>
      <w:r>
        <w:rPr>
          <w:rFonts w:hint="eastAsia" w:ascii="仿宋" w:hAnsi="仿宋" w:eastAsia="仿宋" w:cs="仿宋"/>
          <w:sz w:val="32"/>
          <w:szCs w:val="32"/>
        </w:rPr>
        <w:t>个名村、组干部工资及养老保险。质量指标：保障按时发放村组干部工资及缴纳养老保险。时效指标 ：村组干部工资、养老保险</w:t>
      </w:r>
      <w:r>
        <w:rPr>
          <w:rFonts w:hint="eastAsia" w:ascii="仿宋" w:hAnsi="仿宋" w:eastAsia="仿宋" w:cs="仿宋"/>
          <w:sz w:val="32"/>
          <w:szCs w:val="32"/>
          <w:lang w:eastAsia="zh-CN"/>
        </w:rPr>
        <w:t>2023</w:t>
      </w:r>
      <w:r>
        <w:rPr>
          <w:rFonts w:hint="eastAsia" w:ascii="仿宋" w:hAnsi="仿宋" w:eastAsia="仿宋" w:cs="仿宋"/>
          <w:sz w:val="32"/>
          <w:szCs w:val="32"/>
        </w:rPr>
        <w:t xml:space="preserve">年1-12月。成本指标。 </w:t>
      </w:r>
      <w:r>
        <w:rPr>
          <w:rFonts w:hint="eastAsia" w:ascii="仿宋" w:hAnsi="仿宋" w:eastAsia="仿宋" w:cs="仿宋"/>
          <w:color w:val="auto"/>
          <w:sz w:val="32"/>
          <w:szCs w:val="32"/>
        </w:rPr>
        <w:t>村组干部工资135.27万元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实际支付</w:t>
      </w:r>
      <w:r>
        <w:rPr>
          <w:rFonts w:hint="eastAsia" w:ascii="仿宋" w:hAnsi="仿宋" w:eastAsia="仿宋" w:cs="仿宋"/>
          <w:color w:val="auto"/>
          <w:sz w:val="32"/>
          <w:szCs w:val="32"/>
          <w:lang w:val="en-US" w:eastAsia="zh-CN"/>
        </w:rPr>
        <w:t>117.25</w:t>
      </w:r>
      <w:r>
        <w:rPr>
          <w:rFonts w:hint="eastAsia" w:ascii="仿宋" w:hAnsi="仿宋" w:eastAsia="仿宋" w:cs="仿宋"/>
          <w:color w:val="auto"/>
          <w:sz w:val="32"/>
          <w:szCs w:val="32"/>
        </w:rPr>
        <w:t>万元，完成率</w:t>
      </w:r>
      <w:r>
        <w:rPr>
          <w:rFonts w:hint="eastAsia" w:ascii="仿宋" w:hAnsi="仿宋" w:eastAsia="仿宋" w:cs="仿宋"/>
          <w:color w:val="auto"/>
          <w:sz w:val="32"/>
          <w:szCs w:val="32"/>
          <w:lang w:val="en-US" w:eastAsia="zh-CN"/>
        </w:rPr>
        <w:t>86.68</w:t>
      </w:r>
      <w:r>
        <w:rPr>
          <w:rFonts w:hint="eastAsia" w:ascii="仿宋" w:hAnsi="仿宋" w:eastAsia="仿宋" w:cs="仿宋"/>
          <w:color w:val="auto"/>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效益指标完成情况分析。社会效益指标</w:t>
      </w:r>
      <w:r>
        <w:rPr>
          <w:rFonts w:hint="eastAsia" w:ascii="仿宋" w:hAnsi="仿宋" w:eastAsia="仿宋" w:cs="仿宋"/>
          <w:sz w:val="32"/>
          <w:szCs w:val="32"/>
          <w:lang w:eastAsia="zh-CN"/>
        </w:rPr>
        <w:t>：</w:t>
      </w:r>
      <w:r>
        <w:rPr>
          <w:rFonts w:hint="eastAsia" w:ascii="仿宋" w:hAnsi="仿宋" w:eastAsia="仿宋" w:cs="仿宋"/>
          <w:sz w:val="32"/>
          <w:szCs w:val="32"/>
        </w:rPr>
        <w:t>保证村委会日常工作开展，加强基层服务能力，推进基层治理能力，实现村民当家做主</w:t>
      </w:r>
      <w:r>
        <w:rPr>
          <w:rFonts w:hint="eastAsia" w:ascii="仿宋" w:hAnsi="仿宋" w:eastAsia="仿宋" w:cs="仿宋"/>
          <w:sz w:val="32"/>
          <w:szCs w:val="32"/>
          <w:lang w:eastAsia="zh-CN"/>
        </w:rPr>
        <w:t>的</w:t>
      </w:r>
      <w:r>
        <w:rPr>
          <w:rFonts w:hint="eastAsia" w:ascii="仿宋" w:hAnsi="仿宋" w:eastAsia="仿宋" w:cs="仿宋"/>
          <w:sz w:val="32"/>
          <w:szCs w:val="32"/>
        </w:rPr>
        <w:t>美好愿望。</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满意度指标完成情况分析。服务对象满意度指标 ：抽样调查满意度≥95%。</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（2）党代表、人大代表活动费，我镇党代表、人大代表</w:t>
      </w:r>
      <w:r>
        <w:rPr>
          <w:rFonts w:hint="eastAsia" w:ascii="仿宋" w:hAnsi="仿宋" w:eastAsia="仿宋" w:cs="仿宋"/>
          <w:color w:val="auto"/>
          <w:sz w:val="32"/>
          <w:szCs w:val="32"/>
          <w:lang w:val="en-US" w:eastAsia="zh-CN"/>
        </w:rPr>
        <w:t>120</w:t>
      </w:r>
      <w:r>
        <w:rPr>
          <w:rFonts w:hint="eastAsia" w:ascii="仿宋" w:hAnsi="仿宋" w:eastAsia="仿宋" w:cs="仿宋"/>
          <w:sz w:val="32"/>
          <w:szCs w:val="32"/>
        </w:rPr>
        <w:t>人。共需金额共</w:t>
      </w:r>
      <w:r>
        <w:rPr>
          <w:rFonts w:hint="eastAsia" w:ascii="仿宋" w:hAnsi="仿宋" w:eastAsia="仿宋" w:cs="仿宋"/>
          <w:sz w:val="32"/>
          <w:szCs w:val="32"/>
          <w:lang w:val="en-US" w:eastAsia="zh-CN"/>
        </w:rPr>
        <w:t>6</w:t>
      </w:r>
      <w:r>
        <w:rPr>
          <w:rFonts w:hint="eastAsia" w:ascii="仿宋" w:hAnsi="仿宋" w:eastAsia="仿宋" w:cs="仿宋"/>
          <w:sz w:val="32"/>
          <w:szCs w:val="32"/>
        </w:rPr>
        <w:t>万元（按照人大代表、党代表</w:t>
      </w:r>
      <w:r>
        <w:rPr>
          <w:rFonts w:hint="eastAsia" w:ascii="仿宋" w:hAnsi="仿宋" w:eastAsia="仿宋" w:cs="仿宋"/>
          <w:color w:val="auto"/>
          <w:sz w:val="32"/>
          <w:szCs w:val="32"/>
        </w:rPr>
        <w:t>500</w:t>
      </w:r>
      <w:r>
        <w:rPr>
          <w:rFonts w:hint="eastAsia" w:ascii="仿宋" w:hAnsi="仿宋" w:eastAsia="仿宋" w:cs="仿宋"/>
          <w:sz w:val="32"/>
          <w:szCs w:val="32"/>
        </w:rPr>
        <w:t>元每人计算）。保障党代表及人大代表活动正常开展，支持和保障代表依法执行代表职务及开展工作。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产出指标完成情况分析。包括数量指标、质量指标、时效指标和成本指标。数量指标：根据工作需要，组织乡人大代表、党代表</w:t>
      </w:r>
      <w:r>
        <w:rPr>
          <w:rFonts w:hint="eastAsia" w:ascii="仿宋" w:hAnsi="仿宋" w:eastAsia="仿宋" w:cs="仿宋"/>
          <w:color w:val="auto"/>
          <w:sz w:val="32"/>
          <w:szCs w:val="32"/>
          <w:lang w:val="en-US" w:eastAsia="zh-CN"/>
        </w:rPr>
        <w:t>121</w:t>
      </w:r>
      <w:r>
        <w:rPr>
          <w:rFonts w:hint="eastAsia" w:ascii="仿宋" w:hAnsi="仿宋" w:eastAsia="仿宋" w:cs="仿宋"/>
          <w:color w:val="auto"/>
          <w:sz w:val="32"/>
          <w:szCs w:val="32"/>
        </w:rPr>
        <w:t>人</w:t>
      </w:r>
      <w:r>
        <w:rPr>
          <w:rFonts w:hint="eastAsia" w:ascii="仿宋" w:hAnsi="仿宋" w:eastAsia="仿宋" w:cs="仿宋"/>
          <w:sz w:val="32"/>
          <w:szCs w:val="32"/>
        </w:rPr>
        <w:t>开展代表活动。质量指标：提高代表工作积极性，更好履职尽责，保证活动正常开展。时效指标：组织开展各种代表活动</w:t>
      </w:r>
      <w:r>
        <w:rPr>
          <w:rFonts w:hint="eastAsia" w:ascii="仿宋" w:hAnsi="仿宋" w:eastAsia="仿宋" w:cs="仿宋"/>
          <w:sz w:val="32"/>
          <w:szCs w:val="32"/>
          <w:lang w:eastAsia="zh-CN"/>
        </w:rPr>
        <w:t>2023</w:t>
      </w:r>
      <w:r>
        <w:rPr>
          <w:rFonts w:hint="eastAsia" w:ascii="仿宋" w:hAnsi="仿宋" w:eastAsia="仿宋" w:cs="仿宋"/>
          <w:sz w:val="32"/>
          <w:szCs w:val="32"/>
        </w:rPr>
        <w:t>年1-12月。</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成本指标。党代表、人大代表活动费</w:t>
      </w:r>
      <w:r>
        <w:rPr>
          <w:rFonts w:hint="eastAsia" w:ascii="仿宋" w:hAnsi="仿宋" w:eastAsia="仿宋" w:cs="仿宋"/>
          <w:color w:val="auto"/>
          <w:sz w:val="32"/>
          <w:szCs w:val="32"/>
          <w:lang w:val="en-US" w:eastAsia="zh-CN"/>
        </w:rPr>
        <w:t>6</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4.63</w:t>
      </w:r>
      <w:r>
        <w:rPr>
          <w:rFonts w:hint="eastAsia" w:ascii="仿宋" w:hAnsi="仿宋" w:eastAsia="仿宋" w:cs="仿宋"/>
          <w:sz w:val="32"/>
          <w:szCs w:val="32"/>
        </w:rPr>
        <w:t>万元，完成率</w:t>
      </w:r>
      <w:r>
        <w:rPr>
          <w:rFonts w:hint="eastAsia" w:ascii="仿宋" w:hAnsi="仿宋" w:eastAsia="仿宋" w:cs="仿宋"/>
          <w:sz w:val="32"/>
          <w:szCs w:val="32"/>
          <w:lang w:val="en-US" w:eastAsia="zh-CN"/>
        </w:rPr>
        <w:t>77.17</w:t>
      </w:r>
      <w:r>
        <w:rPr>
          <w:rFonts w:hint="eastAsia" w:ascii="仿宋" w:hAnsi="仿宋" w:eastAsia="仿宋" w:cs="仿宋"/>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效益指标完成情况分析。包括经济效益、社会效益、生态效益和可持续影响。社会效益指标：通过开展学习、培训、考察等活动提高代表的履职能力支持和保障了代表依法执行代表职务及开展工作。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满意度指标完成情况分析。服务对象满意度指标 ：抽样调查满意度≥90%。</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sz w:val="32"/>
          <w:szCs w:val="32"/>
        </w:rPr>
        <w:t>（3）党、人大代表三干会等会议费，进一步加强会议费管理，精简会议、改进会风，提高会议效率和质量，降低行政成本，按照乡镇党代会、人代会经费，按党代表、人大代表300元/人.年，三干会经费，按三职干部150元/人.年计算。我镇人大代表、党代表</w:t>
      </w:r>
      <w:r>
        <w:rPr>
          <w:rFonts w:hint="eastAsia" w:ascii="仿宋" w:hAnsi="仿宋" w:eastAsia="仿宋" w:cs="仿宋"/>
          <w:color w:val="auto"/>
          <w:sz w:val="32"/>
          <w:szCs w:val="32"/>
        </w:rPr>
        <w:t>12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人，三职干部</w:t>
      </w:r>
      <w:r>
        <w:rPr>
          <w:rFonts w:hint="eastAsia" w:ascii="仿宋" w:hAnsi="仿宋" w:eastAsia="仿宋" w:cs="仿宋"/>
          <w:color w:val="auto"/>
          <w:sz w:val="32"/>
          <w:szCs w:val="32"/>
          <w:lang w:val="en-US" w:eastAsia="zh-CN"/>
        </w:rPr>
        <w:t>121</w:t>
      </w:r>
      <w:r>
        <w:rPr>
          <w:rFonts w:hint="eastAsia" w:ascii="仿宋" w:hAnsi="仿宋" w:eastAsia="仿宋" w:cs="仿宋"/>
          <w:color w:val="auto"/>
          <w:sz w:val="32"/>
          <w:szCs w:val="32"/>
        </w:rPr>
        <w:t>人。合计</w:t>
      </w:r>
      <w:r>
        <w:rPr>
          <w:rFonts w:hint="eastAsia" w:ascii="仿宋" w:hAnsi="仿宋" w:eastAsia="仿宋" w:cs="仿宋"/>
          <w:color w:val="auto"/>
          <w:sz w:val="32"/>
          <w:szCs w:val="32"/>
          <w:lang w:val="en-US" w:eastAsia="zh-CN"/>
        </w:rPr>
        <w:t>5.05</w:t>
      </w:r>
      <w:r>
        <w:rPr>
          <w:rFonts w:hint="eastAsia" w:ascii="仿宋" w:hAnsi="仿宋" w:eastAsia="仿宋" w:cs="仿宋"/>
          <w:color w:val="auto"/>
          <w:sz w:val="32"/>
          <w:szCs w:val="32"/>
        </w:rPr>
        <w:t>万元。</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产出指标完成情况分析。包括数量指标、质量指标、时效指标和成本指标。数量指标：组织召开我镇人大代表、党代表</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rPr>
        <w:t>人，三职干部</w:t>
      </w:r>
      <w:r>
        <w:rPr>
          <w:rFonts w:hint="eastAsia" w:ascii="仿宋" w:hAnsi="仿宋" w:eastAsia="仿宋" w:cs="仿宋"/>
          <w:color w:val="auto"/>
          <w:sz w:val="32"/>
          <w:szCs w:val="32"/>
          <w:lang w:val="en-US" w:eastAsia="zh-CN"/>
        </w:rPr>
        <w:t>121</w:t>
      </w:r>
      <w:r>
        <w:rPr>
          <w:rFonts w:hint="eastAsia" w:ascii="仿宋" w:hAnsi="仿宋" w:eastAsia="仿宋" w:cs="仿宋"/>
          <w:color w:val="auto"/>
          <w:sz w:val="32"/>
          <w:szCs w:val="32"/>
        </w:rPr>
        <w:t>人参加会议，全年预计召开各种会议超过5次。质量指标 ：通过开展党代会、人代会、三职干部会，提升干部管理水平，制定布德发展思路，巩固国家政权。时效指标 ：保证</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年1-12月的各种会议顺利召开。</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sz w:val="32"/>
          <w:szCs w:val="32"/>
        </w:rPr>
        <w:t>成本指标。党代表、人大代表、三干会经费</w:t>
      </w:r>
      <w:r>
        <w:rPr>
          <w:rFonts w:hint="eastAsia" w:ascii="仿宋" w:hAnsi="仿宋" w:eastAsia="仿宋" w:cs="仿宋"/>
          <w:color w:val="auto"/>
          <w:sz w:val="32"/>
          <w:szCs w:val="32"/>
          <w:lang w:val="en-US" w:eastAsia="zh-CN"/>
        </w:rPr>
        <w:t>5.05</w:t>
      </w:r>
      <w:r>
        <w:rPr>
          <w:rFonts w:hint="eastAsia" w:ascii="仿宋" w:hAnsi="仿宋" w:eastAsia="仿宋" w:cs="仿宋"/>
          <w:color w:val="auto"/>
          <w:sz w:val="32"/>
          <w:szCs w:val="32"/>
        </w:rPr>
        <w:t>万元，</w:t>
      </w:r>
      <w:r>
        <w:rPr>
          <w:rFonts w:hint="eastAsia" w:ascii="仿宋" w:hAnsi="仿宋" w:eastAsia="仿宋" w:cs="仿宋"/>
          <w:sz w:val="32"/>
          <w:szCs w:val="32"/>
        </w:rPr>
        <w:t>实际支付</w:t>
      </w:r>
      <w:r>
        <w:rPr>
          <w:rFonts w:hint="eastAsia" w:ascii="仿宋" w:hAnsi="仿宋" w:eastAsia="仿宋" w:cs="仿宋"/>
          <w:sz w:val="32"/>
          <w:szCs w:val="32"/>
          <w:lang w:val="en-US" w:eastAsia="zh-CN"/>
        </w:rPr>
        <w:t>4.63</w:t>
      </w:r>
      <w:r>
        <w:rPr>
          <w:rFonts w:hint="eastAsia" w:ascii="仿宋" w:hAnsi="仿宋" w:eastAsia="仿宋" w:cs="仿宋"/>
          <w:sz w:val="32"/>
          <w:szCs w:val="32"/>
        </w:rPr>
        <w:t>万元，完成率</w:t>
      </w:r>
      <w:r>
        <w:rPr>
          <w:rFonts w:hint="eastAsia" w:ascii="仿宋" w:hAnsi="仿宋" w:eastAsia="仿宋" w:cs="仿宋"/>
          <w:sz w:val="32"/>
          <w:szCs w:val="32"/>
          <w:lang w:val="en-US" w:eastAsia="zh-CN"/>
        </w:rPr>
        <w:t>91.68</w:t>
      </w:r>
      <w:r>
        <w:rPr>
          <w:rFonts w:hint="eastAsia" w:ascii="仿宋" w:hAnsi="仿宋" w:eastAsia="仿宋" w:cs="仿宋"/>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效益指标完成情况分析。包括经济效益、社会效益、生态效益和可持续影响。经济效益指标：推进乡镇各项经济及事业建设；社会效益指标：使政府职能更好发挥，能更贴切的服务群众，推进及安排各项工作。</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满意度指标完成情况分析。服务对象满意度指标 ：抽样调查满意度≥95%。</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（4）基层公益设施管护制度推进基层治理财政补助经费</w:t>
      </w:r>
      <w:r>
        <w:rPr>
          <w:rFonts w:hint="eastAsia" w:ascii="仿宋" w:hAnsi="仿宋" w:eastAsia="仿宋" w:cs="仿宋"/>
          <w:color w:val="auto"/>
          <w:sz w:val="32"/>
          <w:szCs w:val="32"/>
          <w:lang w:val="en-US" w:eastAsia="zh-CN"/>
        </w:rPr>
        <w:t>126.57</w:t>
      </w:r>
      <w:r>
        <w:rPr>
          <w:rFonts w:hint="eastAsia" w:ascii="仿宋" w:hAnsi="仿宋" w:eastAsia="仿宋" w:cs="仿宋"/>
          <w:sz w:val="32"/>
          <w:szCs w:val="32"/>
        </w:rPr>
        <w:t>万元。保障乡村环境治理、道路养护、水利工程管护、基层党建群团、文化旅游设施维护、基层治理铁路护路补助等各项工作顺利开。</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产出指标完成情况分析。包括数量指标、质量指标、时效指标和成本指标。数量指标 ：保障5个社区村委会日常工作的正常开展，涵盖项目8个；质量指标：提高资金使用合理性，确保资金都使用在刀刃上，并采取专项资金专项核算，严格按照财务制度管理资金，推进基层治理各项费用支出及工作顺利开展；时效指标：基层公益设施管护制度推进基层治理财政补助经费</w:t>
      </w:r>
      <w:r>
        <w:rPr>
          <w:rFonts w:hint="eastAsia" w:ascii="仿宋" w:hAnsi="仿宋" w:eastAsia="仿宋" w:cs="仿宋"/>
          <w:sz w:val="32"/>
          <w:szCs w:val="32"/>
          <w:lang w:eastAsia="zh-CN"/>
        </w:rPr>
        <w:t>2023</w:t>
      </w:r>
      <w:r>
        <w:rPr>
          <w:rFonts w:hint="eastAsia" w:ascii="仿宋" w:hAnsi="仿宋" w:eastAsia="仿宋" w:cs="仿宋"/>
          <w:sz w:val="32"/>
          <w:szCs w:val="32"/>
        </w:rPr>
        <w:t>年1-12月。</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成本指标。基层公益设施管护制度推进基层治理财政补助经费126.</w:t>
      </w:r>
      <w:r>
        <w:rPr>
          <w:rFonts w:hint="eastAsia" w:ascii="仿宋" w:hAnsi="仿宋" w:eastAsia="仿宋" w:cs="仿宋"/>
          <w:sz w:val="32"/>
          <w:szCs w:val="32"/>
          <w:lang w:val="en-US" w:eastAsia="zh-CN"/>
        </w:rPr>
        <w:t>57</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42.75</w:t>
      </w:r>
      <w:r>
        <w:rPr>
          <w:rFonts w:hint="eastAsia" w:ascii="仿宋" w:hAnsi="仿宋" w:eastAsia="仿宋" w:cs="仿宋"/>
          <w:sz w:val="32"/>
          <w:szCs w:val="32"/>
        </w:rPr>
        <w:t>万元，完成率</w:t>
      </w:r>
      <w:r>
        <w:rPr>
          <w:rFonts w:hint="eastAsia" w:ascii="仿宋" w:hAnsi="仿宋" w:eastAsia="仿宋" w:cs="仿宋"/>
          <w:sz w:val="32"/>
          <w:szCs w:val="32"/>
          <w:lang w:val="en-US" w:eastAsia="zh-CN"/>
        </w:rPr>
        <w:t>33.78</w:t>
      </w:r>
      <w:r>
        <w:rPr>
          <w:rFonts w:hint="eastAsia" w:ascii="仿宋" w:hAnsi="仿宋" w:eastAsia="仿宋" w:cs="仿宋"/>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效益指标完成情况分析。包括经济效益、社会效益、生态效益和可持续影响。经济效益指标:推进布德城乡基层治理，带动农村产业发展，增加农民产业收入，提高幸福感；社会效益指标：推进城乡基层治理制度创新和能力建设，加强城乡环境治理，改善城乡人居环境，全力打造门户枢纽新区，建设美丽繁荣和谐布德;生态效益指标：加强农村环境整治，改变村容村貌，改善生态环境，提高居住舒适感。</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满意度指标完成情况分析。服务对象满意度指标 ：抽样调查满意度≥97%。</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（5）非税收入自主安排经费80万，进一步推进政府各项工作顺利开展，更好的服务于群众。</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产出指标完成情况分析。包括数量指标、质量指标、时效指标和成本指标。</w:t>
      </w:r>
      <w:r>
        <w:rPr>
          <w:rFonts w:hint="eastAsia" w:ascii="仿宋" w:hAnsi="仿宋" w:eastAsia="仿宋" w:cs="仿宋"/>
          <w:color w:val="auto"/>
          <w:sz w:val="32"/>
          <w:szCs w:val="32"/>
        </w:rPr>
        <w:t>数量指标：临聘人员2名，在职人员</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人，开展征兵工作100人次，青少年妇女10474人；质量指标 ：辅助镇政府完成相关工作，确保工作顺利开展；</w:t>
      </w:r>
      <w:r>
        <w:rPr>
          <w:rFonts w:hint="eastAsia" w:ascii="仿宋" w:hAnsi="仿宋" w:eastAsia="仿宋" w:cs="仿宋"/>
          <w:sz w:val="32"/>
          <w:szCs w:val="32"/>
        </w:rPr>
        <w:t>时效指标 ：保证</w:t>
      </w:r>
      <w:r>
        <w:rPr>
          <w:rFonts w:hint="eastAsia" w:ascii="仿宋" w:hAnsi="仿宋" w:eastAsia="仿宋" w:cs="仿宋"/>
          <w:sz w:val="32"/>
          <w:szCs w:val="32"/>
          <w:lang w:eastAsia="zh-CN"/>
        </w:rPr>
        <w:t>2023</w:t>
      </w:r>
      <w:r>
        <w:rPr>
          <w:rFonts w:hint="eastAsia" w:ascii="仿宋" w:hAnsi="仿宋" w:eastAsia="仿宋" w:cs="仿宋"/>
          <w:sz w:val="32"/>
          <w:szCs w:val="32"/>
        </w:rPr>
        <w:t>年1-12月的全镇工作顺利开展。</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成本指标：80万元实际支出</w:t>
      </w:r>
      <w:r>
        <w:rPr>
          <w:rFonts w:hint="eastAsia" w:ascii="仿宋" w:hAnsi="仿宋" w:eastAsia="仿宋" w:cs="仿宋"/>
          <w:sz w:val="32"/>
          <w:szCs w:val="32"/>
          <w:lang w:val="en-US" w:eastAsia="zh-CN"/>
        </w:rPr>
        <w:t>47.83</w:t>
      </w:r>
      <w:r>
        <w:rPr>
          <w:rFonts w:hint="eastAsia" w:ascii="仿宋" w:hAnsi="仿宋" w:eastAsia="仿宋" w:cs="仿宋"/>
          <w:sz w:val="32"/>
          <w:szCs w:val="32"/>
        </w:rPr>
        <w:t>，完成率</w:t>
      </w:r>
      <w:r>
        <w:rPr>
          <w:rFonts w:hint="eastAsia" w:ascii="仿宋" w:hAnsi="仿宋" w:eastAsia="仿宋" w:cs="仿宋"/>
          <w:sz w:val="32"/>
          <w:szCs w:val="32"/>
          <w:lang w:val="en-US" w:eastAsia="zh-CN"/>
        </w:rPr>
        <w:t>59.79</w:t>
      </w:r>
      <w:r>
        <w:rPr>
          <w:rFonts w:hint="eastAsia" w:ascii="仿宋" w:hAnsi="仿宋" w:eastAsia="仿宋" w:cs="仿宋"/>
          <w:sz w:val="32"/>
          <w:szCs w:val="32"/>
        </w:rPr>
        <w:t>%。</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效益指标完成情况分析。包括经济效益、社会效益、生态效益和可持续影响。社会效益指标：保障临聘人员正常薪资报酬，推进临聘人员工作任务顺利开展，全面推进群团工作顺利开展，保证今年工作顺利完成，提高工作效率；保障征兵工作顺利进行，为国防提供后备力量；可持续影响指标：有效促进征兵工作提供国防后备力量，有效准确编制预备役队伍。可持续影响指标：保证政府工作开展的持续开展，有效促进征兵工作提供国防后备力量，有效准确编制预备役队伍。</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满意度指标完成情况分析。服务对象满意度指标 </w:t>
      </w:r>
      <w:r>
        <w:rPr>
          <w:rFonts w:hint="eastAsia" w:ascii="仿宋" w:hAnsi="仿宋" w:eastAsia="仿宋" w:cs="仿宋"/>
          <w:sz w:val="32"/>
          <w:szCs w:val="32"/>
          <w:lang w:eastAsia="zh-CN"/>
        </w:rPr>
        <w:t>：</w:t>
      </w:r>
      <w:r>
        <w:rPr>
          <w:rFonts w:hint="eastAsia" w:ascii="仿宋" w:hAnsi="仿宋" w:eastAsia="仿宋" w:cs="仿宋"/>
          <w:sz w:val="32"/>
          <w:szCs w:val="32"/>
        </w:rPr>
        <w:t>抽样调查满意度≥95%。</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（二）结果应用情况。</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我镇在部门预算整体绩效自评表及部门预算整体绩效自评报告完成后，上传党政公开网进行公开公示，并接受社会监督。</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（三）自评质量。</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年在镇党委、政府的坚强领导下，人大的监督指导下，我镇财政工作顺利开展，基本上完成了</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年度的财政资金预算工作，因财政紧张，部分资金已报账未支付。总体来说，</w:t>
      </w:r>
      <w:r>
        <w:rPr>
          <w:rFonts w:hint="eastAsia" w:ascii="仿宋" w:hAnsi="仿宋" w:eastAsia="仿宋" w:cs="仿宋"/>
          <w:color w:val="000000"/>
          <w:kern w:val="0"/>
          <w:sz w:val="32"/>
          <w:szCs w:val="32"/>
          <w:shd w:val="clear" w:color="auto" w:fill="FFFFFF"/>
          <w:lang w:val="zh-CN"/>
        </w:rPr>
        <w:t>本单位项目资金严格按照财务制度进行管理，按照财政要求完成支付工作，未出现资金违规使用情况和违反政策法规情况。结合项目自身特点、评价重点及管理办法等要求，围绕项目决策、项目管理、项目绩效三个方面对项目进行总体评价，部门整体支出自评得分</w:t>
      </w:r>
      <w:r>
        <w:rPr>
          <w:rFonts w:hint="eastAsia" w:ascii="仿宋" w:hAnsi="仿宋" w:eastAsia="仿宋" w:cs="仿宋"/>
          <w:sz w:val="32"/>
          <w:szCs w:val="32"/>
          <w:lang w:val="en-US" w:eastAsia="zh-CN"/>
        </w:rPr>
        <w:t>96</w:t>
      </w:r>
      <w:r>
        <w:rPr>
          <w:rFonts w:hint="eastAsia" w:ascii="仿宋" w:hAnsi="仿宋" w:eastAsia="仿宋" w:cs="仿宋"/>
          <w:color w:val="000000"/>
          <w:kern w:val="0"/>
          <w:sz w:val="32"/>
          <w:szCs w:val="32"/>
          <w:shd w:val="clear" w:color="auto" w:fill="FFFFFF"/>
          <w:lang w:val="zh-CN"/>
        </w:rPr>
        <w:t>分</w:t>
      </w:r>
      <w:r>
        <w:rPr>
          <w:rFonts w:hint="eastAsia" w:ascii="仿宋" w:hAnsi="仿宋" w:eastAsia="仿宋" w:cs="仿宋"/>
          <w:color w:val="000000"/>
          <w:kern w:val="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（一）评价结论。</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根据各专项项目及我镇实际，科学合理编制预算资金，严格执行预算和预算执行，提高资金使用效率。认真做好绩效评价，正确认识绩效评价的重要性，对资金使用的熟知度和合理使用打下坚实基础。</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（二）存在问题。</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1.年初财政预算数与实际支出数存在差距，部分项目不能足额编制，对项目的整体资金掌握不够准确。</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2.预算完成率低，项目资金使用率较低，项目推进力度有待进一步加强。</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2.部门整体支出相比专项支出而言，社会效益较好，经济效益不明显。业务工作分项不够清晰，不能很好的对比支出与成果，很难针对性的发现问题，分析问题，提出解决方案。</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3.财务制度不够完善，财务人员业务素质有待提高。</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jc w:val="left"/>
        <w:textAlignment w:val="auto"/>
        <w:rPr>
          <w:rFonts w:hint="default" w:ascii="Times New Roman" w:hAnsi="Times New Roman" w:eastAsia="楷体_GB2312" w:cs="Times New Roman"/>
          <w:b/>
          <w:bCs/>
          <w:color w:val="000000"/>
          <w:kern w:val="0"/>
          <w:sz w:val="32"/>
          <w:szCs w:val="32"/>
          <w:shd w:val="clear" w:color="auto" w:fill="FFFFFF"/>
          <w:lang w:val="zh-CN"/>
        </w:rPr>
      </w:pPr>
      <w:r>
        <w:rPr>
          <w:rFonts w:hint="default" w:ascii="Times New Roman" w:hAnsi="Times New Roman" w:eastAsia="楷体_GB2312" w:cs="Times New Roman"/>
          <w:b/>
          <w:bCs/>
          <w:color w:val="000000"/>
          <w:kern w:val="0"/>
          <w:sz w:val="32"/>
          <w:szCs w:val="32"/>
          <w:shd w:val="clear" w:color="auto" w:fill="FFFFFF"/>
          <w:lang w:val="zh-CN"/>
        </w:rPr>
        <w:t>（三）改进建议。</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深化预算管理改革。全面落实《预算法》，严格按照预算编制的相关制度和要求，编制范围尽可能的全面，不漏项。加强与财务部门的沟通协调和项目实施，定期做好预算执行分析，及时了解预算执行差异，合理调整、纠正预算执行偏差，加快预算的执行进度，切实提高预算完成率及资金使用效益</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2.加快财政支出进度，提高财政资金的使用效益。重点抓好财政存量资金使用工作，全面清理结转结余资金，盘活存量，整合资金用于急需资金支持的发展领域。</w:t>
      </w:r>
    </w:p>
    <w:p>
      <w:pPr>
        <w:pStyle w:val="10"/>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3.建立健全财务管理制度。对重点项目资金的财务收支、资金拨付程序进行监督检查。强化专项资金全程监管，实现“以监督促管理、以监督促服务”。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提高财务人员业务素质。不断加强干部依法理财、科学管理、勤政为民的本领。形成保持财经纪律执行行为规范的长效机制，全面落实工作，做到更好各项财政管理工作。今后，我们将秉承合法性原则、完整性原则、真实性原则、稳妥性原则、合作性原则、绩效性原则。加强提升财务工作处理水平，做好评绩效管控工作</w:t>
      </w:r>
      <w:r>
        <w:rPr>
          <w:rFonts w:hint="eastAsia" w:ascii="仿宋" w:hAnsi="仿宋" w:eastAsia="仿宋" w:cs="仿宋"/>
          <w:sz w:val="32"/>
          <w:szCs w:val="32"/>
          <w:lang w:eastAsia="zh-CN"/>
        </w:rPr>
        <w:t>。</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附表：</w:t>
      </w:r>
      <w:r>
        <w:rPr>
          <w:rFonts w:hint="eastAsia" w:ascii="仿宋" w:hAnsi="仿宋" w:eastAsia="仿宋" w:cs="仿宋"/>
          <w:color w:val="auto"/>
          <w:sz w:val="32"/>
          <w:szCs w:val="32"/>
          <w:highlight w:val="none"/>
          <w:lang w:val="en-US" w:eastAsia="zh-CN"/>
        </w:rPr>
        <w:t>部门预算项目支出绩效自评表（2023年度）</w:t>
      </w: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zh-CN"/>
        </w:rPr>
      </w:pPr>
    </w:p>
    <w:p>
      <w:pPr>
        <w:pStyle w:val="8"/>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zh-CN"/>
        </w:rPr>
        <w:t>附件</w:t>
      </w:r>
      <w:r>
        <w:rPr>
          <w:rFonts w:hint="eastAsia" w:ascii="黑体" w:hAnsi="黑体" w:eastAsia="黑体" w:cs="黑体"/>
          <w:color w:val="auto"/>
          <w:kern w:val="0"/>
          <w:sz w:val="32"/>
          <w:szCs w:val="32"/>
          <w:highlight w:val="none"/>
          <w:shd w:val="clear" w:color="auto" w:fill="FFFFFF"/>
          <w:lang w:val="en-US" w:eastAsia="zh-CN"/>
        </w:rPr>
        <w:t>2</w:t>
      </w:r>
    </w:p>
    <w:p>
      <w:pPr>
        <w:pStyle w:val="8"/>
        <w:rPr>
          <w:rFonts w:hint="eastAsia" w:ascii="黑体" w:hAnsi="黑体" w:eastAsia="黑体" w:cs="黑体"/>
          <w:color w:val="auto"/>
          <w:kern w:val="0"/>
          <w:sz w:val="32"/>
          <w:szCs w:val="32"/>
          <w:highlight w:val="none"/>
          <w:shd w:val="clear" w:color="auto" w:fill="FFFFFF"/>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 xml:space="preserve">攀枝花市仁和区布德镇人民政府           </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 w:hAnsi="仿宋" w:eastAsia="仿宋" w:cs="仿宋"/>
          <w:color w:val="auto"/>
          <w:sz w:val="32"/>
          <w:szCs w:val="32"/>
          <w:highlight w:val="none"/>
          <w:lang w:val="zh-CN" w:eastAsia="zh-CN"/>
        </w:rPr>
      </w:pPr>
      <w:r>
        <w:rPr>
          <w:rFonts w:hint="eastAsia" w:ascii="方正小标宋简体" w:hAnsi="方正小标宋简体" w:eastAsia="方正小标宋简体" w:cs="方正小标宋简体"/>
          <w:color w:val="auto"/>
          <w:kern w:val="2"/>
          <w:sz w:val="44"/>
          <w:szCs w:val="44"/>
          <w:highlight w:val="none"/>
          <w:lang w:val="en-US" w:eastAsia="zh-CN"/>
        </w:rPr>
        <w:t>2023年专项预算项目支出绩效自评报告</w:t>
      </w:r>
    </w:p>
    <w:p>
      <w:pPr>
        <w:pStyle w:val="28"/>
        <w:rPr>
          <w:rFonts w:hint="default"/>
          <w:lang w:eastAsia="zh-CN"/>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sz w:val="32"/>
          <w:szCs w:val="32"/>
          <w:lang w:val="en-US"/>
        </w:rPr>
      </w:pPr>
      <w:bookmarkStart w:id="53" w:name="_Toc15396618"/>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default" w:ascii="方正小标宋简体" w:hAnsi="方正小标宋简体" w:eastAsia="方正小标宋简体" w:cs="方正小标宋简体"/>
          <w:color w:val="auto"/>
          <w:kern w:val="2"/>
          <w:sz w:val="44"/>
          <w:szCs w:val="44"/>
          <w:highlight w:val="none"/>
          <w:lang w:val="en-US" w:eastAsia="zh-CN"/>
        </w:rPr>
        <w:t>202</w:t>
      </w:r>
      <w:r>
        <w:rPr>
          <w:rFonts w:hint="eastAsia" w:ascii="方正小标宋简体" w:hAnsi="方正小标宋简体" w:eastAsia="方正小标宋简体" w:cs="方正小标宋简体"/>
          <w:color w:val="auto"/>
          <w:kern w:val="2"/>
          <w:sz w:val="44"/>
          <w:szCs w:val="44"/>
          <w:highlight w:val="none"/>
          <w:lang w:val="en-US" w:eastAsia="zh-CN"/>
        </w:rPr>
        <w:t>3年维稳工作经费</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项目支出绩效自评报告</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一、项目概况 </w:t>
      </w:r>
    </w:p>
    <w:p>
      <w:pPr>
        <w:keepNext w:val="0"/>
        <w:keepLines w:val="0"/>
        <w:widowControl/>
        <w:suppressLineNumbers w:val="0"/>
        <w:ind w:firstLine="622" w:firstLineChars="200"/>
        <w:jc w:val="left"/>
        <w:rPr>
          <w:rFonts w:ascii="楷体" w:hAnsi="楷体" w:eastAsia="楷体" w:cs="楷体"/>
          <w:b/>
          <w:bCs/>
          <w:color w:val="000000"/>
          <w:kern w:val="0"/>
          <w:sz w:val="31"/>
          <w:szCs w:val="31"/>
          <w:lang w:val="en-US" w:eastAsia="zh-CN" w:bidi="ar"/>
        </w:rPr>
      </w:pPr>
      <w:r>
        <w:rPr>
          <w:rFonts w:ascii="楷体" w:hAnsi="楷体" w:eastAsia="楷体" w:cs="楷体"/>
          <w:b/>
          <w:bCs/>
          <w:color w:val="000000"/>
          <w:kern w:val="0"/>
          <w:sz w:val="31"/>
          <w:szCs w:val="31"/>
          <w:lang w:val="en-US" w:eastAsia="zh-CN" w:bidi="ar"/>
        </w:rPr>
        <w:t xml:space="preserve">（一）项目资金申报及批复情况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根据上级资金下达情况</w:t>
      </w:r>
      <w:r>
        <w:rPr>
          <w:rFonts w:hint="eastAsia"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3年</w:t>
      </w:r>
      <w:r>
        <w:rPr>
          <w:rFonts w:ascii="仿宋_GB2312" w:hAnsi="仿宋_GB2312" w:eastAsia="仿宋_GB2312" w:cs="仿宋_GB2312"/>
          <w:color w:val="000000"/>
          <w:kern w:val="0"/>
          <w:sz w:val="31"/>
          <w:szCs w:val="31"/>
          <w:lang w:val="en-US" w:eastAsia="zh-CN" w:bidi="ar"/>
        </w:rPr>
        <w:t>下达</w:t>
      </w:r>
      <w:r>
        <w:rPr>
          <w:rFonts w:hint="eastAsia" w:ascii="仿宋_GB2312" w:hAnsi="仿宋_GB2312" w:eastAsia="仿宋_GB2312" w:cs="仿宋_GB2312"/>
          <w:color w:val="000000"/>
          <w:kern w:val="0"/>
          <w:sz w:val="31"/>
          <w:szCs w:val="31"/>
          <w:lang w:val="en-US" w:eastAsia="zh-CN" w:bidi="ar"/>
        </w:rPr>
        <w:t>布德</w:t>
      </w:r>
      <w:r>
        <w:rPr>
          <w:rFonts w:ascii="仿宋_GB2312" w:hAnsi="仿宋_GB2312" w:eastAsia="仿宋_GB2312" w:cs="仿宋_GB2312"/>
          <w:color w:val="000000"/>
          <w:kern w:val="0"/>
          <w:sz w:val="31"/>
          <w:szCs w:val="31"/>
          <w:lang w:val="en-US" w:eastAsia="zh-CN" w:bidi="ar"/>
        </w:rPr>
        <w:t>镇</w:t>
      </w:r>
      <w:r>
        <w:rPr>
          <w:rFonts w:hint="eastAsia" w:ascii="仿宋_GB2312" w:hAnsi="仿宋_GB2312" w:eastAsia="仿宋_GB2312" w:cs="仿宋_GB2312"/>
          <w:color w:val="000000"/>
          <w:kern w:val="0"/>
          <w:sz w:val="31"/>
          <w:szCs w:val="31"/>
          <w:lang w:val="en-US" w:eastAsia="zh-CN" w:bidi="ar"/>
        </w:rPr>
        <w:t>中央资金维稳工作经费</w:t>
      </w:r>
      <w:r>
        <w:rPr>
          <w:rFonts w:hint="eastAsia"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万元，资金申报、批复等符合资金管理相关规定。</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（二）项目绩效目标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项目主要内容为利用维稳经费对全镇各村（居）重点人员实施有效稳控，计划实现的具体绩效目标为：在重点时间节点和重大活动期间，辖区人员不发生赴蓉进京、聚集和冲击国家机关或扰乱社会秩序等情况，项目已实施完成。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（三）项目资金申报相符性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项目申报内容与具体实施内容相符、申报目标合理可行。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二、项目实施及管理情况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（一）资金计划、到位及使用情况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．资金计划及到位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宋体" w:hAnsi="宋体" w:eastAsia="宋体" w:cs="宋体"/>
          <w:color w:val="000000"/>
          <w:kern w:val="0"/>
          <w:sz w:val="31"/>
          <w:szCs w:val="31"/>
          <w:lang w:val="en-US" w:eastAsia="zh-CN" w:bidi="ar"/>
        </w:rPr>
        <w:t>年</w:t>
      </w:r>
      <w:r>
        <w:rPr>
          <w:rFonts w:ascii="仿宋_GB2312" w:hAnsi="仿宋_GB2312" w:eastAsia="仿宋_GB2312" w:cs="仿宋_GB2312"/>
          <w:color w:val="000000"/>
          <w:kern w:val="0"/>
          <w:sz w:val="31"/>
          <w:szCs w:val="31"/>
          <w:lang w:val="en-US" w:eastAsia="zh-CN" w:bidi="ar"/>
        </w:rPr>
        <w:t>该项目资金</w:t>
      </w:r>
      <w:r>
        <w:rPr>
          <w:rFonts w:hint="eastAsia" w:ascii="宋体" w:hAnsi="宋体" w:eastAsia="宋体" w:cs="宋体"/>
          <w:color w:val="000000"/>
          <w:kern w:val="0"/>
          <w:sz w:val="31"/>
          <w:szCs w:val="31"/>
          <w:lang w:val="en-US" w:eastAsia="zh-CN" w:bidi="ar"/>
        </w:rPr>
        <w:t>计划</w:t>
      </w:r>
      <w:r>
        <w:rPr>
          <w:rFonts w:hint="eastAsia" w:ascii="Times New Roman" w:hAnsi="Times New Roman" w:eastAsia="宋体" w:cs="Times New Roman"/>
          <w:color w:val="000000"/>
          <w:kern w:val="0"/>
          <w:sz w:val="31"/>
          <w:szCs w:val="31"/>
          <w:lang w:val="en-US" w:eastAsia="zh-CN" w:bidi="ar"/>
        </w:rPr>
        <w:t>2</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到位</w:t>
      </w:r>
      <w:r>
        <w:rPr>
          <w:rFonts w:hint="eastAsia" w:ascii="Times New Roman" w:hAnsi="Times New Roman" w:eastAsia="宋体" w:cs="Times New Roman"/>
          <w:color w:val="000000"/>
          <w:kern w:val="0"/>
          <w:sz w:val="31"/>
          <w:szCs w:val="31"/>
          <w:lang w:val="en-US" w:eastAsia="zh-CN" w:bidi="ar"/>
        </w:rPr>
        <w:t>2</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，资金到位率</w:t>
      </w:r>
      <w:r>
        <w:rPr>
          <w:rFonts w:hint="default" w:ascii="Times New Roman" w:hAnsi="Times New Roman" w:eastAsia="宋体" w:cs="Times New Roman"/>
          <w:color w:val="000000"/>
          <w:kern w:val="0"/>
          <w:sz w:val="31"/>
          <w:szCs w:val="31"/>
          <w:lang w:val="en-US" w:eastAsia="zh-CN" w:bidi="ar"/>
        </w:rPr>
        <w:t>100%</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到位及时。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．资金使用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宋体" w:hAnsi="宋体" w:eastAsia="宋体" w:cs="宋体"/>
          <w:color w:val="000000"/>
          <w:kern w:val="0"/>
          <w:sz w:val="31"/>
          <w:szCs w:val="31"/>
          <w:lang w:val="en-US" w:eastAsia="zh-CN" w:bidi="ar"/>
        </w:rPr>
        <w:t>年</w:t>
      </w:r>
      <w:r>
        <w:rPr>
          <w:rFonts w:ascii="仿宋_GB2312" w:hAnsi="仿宋_GB2312" w:eastAsia="仿宋_GB2312" w:cs="仿宋_GB2312"/>
          <w:color w:val="000000"/>
          <w:kern w:val="0"/>
          <w:sz w:val="31"/>
          <w:szCs w:val="31"/>
          <w:lang w:val="en-US" w:eastAsia="zh-CN" w:bidi="ar"/>
        </w:rPr>
        <w:t>项目资金已实际</w:t>
      </w:r>
      <w:r>
        <w:rPr>
          <w:rFonts w:hint="eastAsia" w:ascii="宋体" w:hAnsi="宋体" w:eastAsia="宋体" w:cs="宋体"/>
          <w:color w:val="000000"/>
          <w:kern w:val="0"/>
          <w:sz w:val="31"/>
          <w:szCs w:val="31"/>
          <w:lang w:val="en-US" w:eastAsia="zh-CN" w:bidi="ar"/>
        </w:rPr>
        <w:t>支付</w:t>
      </w:r>
      <w:r>
        <w:rPr>
          <w:rFonts w:hint="eastAsia" w:ascii="Times New Roman" w:hAnsi="Times New Roman" w:eastAsia="宋体" w:cs="Times New Roman"/>
          <w:color w:val="000000"/>
          <w:kern w:val="0"/>
          <w:sz w:val="31"/>
          <w:szCs w:val="31"/>
          <w:lang w:val="en-US" w:eastAsia="zh-CN" w:bidi="ar"/>
        </w:rPr>
        <w:t>2</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 xml:space="preserve">，资金开支范围、标准及支付进度和支付依据合规合法，资金支付与预算相符。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（二）项目财务管理情况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项目财务管理制度建设、机构设置、会计核算及账务处理等严格执行财务管理制度、财务处理及时、会计核算规范。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（三）项目组织实施情况 </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项目组织管理架构及具体实施流程，包括机构设置、监管措施、执行相关管理制度健全，符合相关要求。</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由仁和区布德镇人民政府综治办负责具体实施。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三、项目绩效情况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（一）项目完成情况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项目完成数量、质量、时效、成本全部按计划实施完成，项目资金无结余，无违规使用、违规记录等情况，已完成项目计划目标。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（二）项目效益情况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项目经济、社会、生态、可持续效益明显，服务对象满意度高。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四、问题及建议 </w:t>
      </w:r>
    </w:p>
    <w:p>
      <w:pPr>
        <w:keepNext w:val="0"/>
        <w:keepLines w:val="0"/>
        <w:widowControl/>
        <w:suppressLineNumbers w:val="0"/>
        <w:ind w:firstLine="622" w:firstLineChars="200"/>
        <w:jc w:val="left"/>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 xml:space="preserve">（一）存在的问题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无 </w:t>
      </w:r>
    </w:p>
    <w:p>
      <w:pPr>
        <w:keepNext w:val="0"/>
        <w:keepLines w:val="0"/>
        <w:widowControl/>
        <w:numPr>
          <w:ilvl w:val="0"/>
          <w:numId w:val="5"/>
        </w:numPr>
        <w:suppressLineNumbers w:val="0"/>
        <w:ind w:firstLine="622" w:firstLineChars="200"/>
        <w:jc w:val="left"/>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 xml:space="preserve">相关建议 </w:t>
      </w:r>
    </w:p>
    <w:p>
      <w:pPr>
        <w:keepNext w:val="0"/>
        <w:keepLines w:val="0"/>
        <w:widowControl/>
        <w:numPr>
          <w:ilvl w:val="0"/>
          <w:numId w:val="0"/>
        </w:numPr>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无 </w:t>
      </w:r>
    </w:p>
    <w:p>
      <w:pPr>
        <w:spacing w:line="600" w:lineRule="exact"/>
        <w:jc w:val="center"/>
        <w:outlineLvl w:val="0"/>
        <w:rPr>
          <w:rFonts w:hint="eastAsia" w:ascii="黑体" w:hAnsi="黑体" w:eastAsia="黑体"/>
          <w:color w:val="FF0000"/>
          <w:sz w:val="44"/>
          <w:szCs w:val="44"/>
        </w:rPr>
      </w:pPr>
    </w:p>
    <w:p>
      <w:pPr>
        <w:pStyle w:val="2"/>
        <w:rPr>
          <w:rFonts w:hint="eastAsia" w:ascii="黑体" w:hAnsi="黑体" w:eastAsia="黑体"/>
          <w:color w:val="FF0000"/>
          <w:sz w:val="44"/>
          <w:szCs w:val="44"/>
        </w:rPr>
      </w:pP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r>
        <w:rPr>
          <w:rFonts w:hint="default" w:ascii="方正小标宋简体" w:hAnsi="方正小标宋简体" w:eastAsia="方正小标宋简体" w:cs="方正小标宋简体"/>
          <w:color w:val="auto"/>
          <w:kern w:val="2"/>
          <w:sz w:val="44"/>
          <w:szCs w:val="44"/>
          <w:highlight w:val="none"/>
          <w:lang w:val="en-US" w:eastAsia="zh-CN"/>
        </w:rPr>
        <w:t>2023年区级森林草原防灭火经费</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项目支出绩效自评报告</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一、项目概况 </w:t>
      </w:r>
    </w:p>
    <w:p>
      <w:pPr>
        <w:keepNext w:val="0"/>
        <w:keepLines w:val="0"/>
        <w:widowControl/>
        <w:suppressLineNumbers w:val="0"/>
        <w:ind w:firstLine="622" w:firstLineChars="200"/>
        <w:jc w:val="left"/>
        <w:rPr>
          <w:rFonts w:ascii="楷体" w:hAnsi="楷体" w:eastAsia="楷体" w:cs="楷体"/>
          <w:b/>
          <w:bCs/>
          <w:color w:val="000000"/>
          <w:kern w:val="0"/>
          <w:sz w:val="31"/>
          <w:szCs w:val="31"/>
          <w:lang w:val="en-US" w:eastAsia="zh-CN" w:bidi="ar"/>
        </w:rPr>
      </w:pPr>
      <w:r>
        <w:rPr>
          <w:rFonts w:ascii="楷体" w:hAnsi="楷体" w:eastAsia="楷体" w:cs="楷体"/>
          <w:b/>
          <w:bCs/>
          <w:color w:val="000000"/>
          <w:kern w:val="0"/>
          <w:sz w:val="31"/>
          <w:szCs w:val="31"/>
          <w:lang w:val="en-US" w:eastAsia="zh-CN" w:bidi="ar"/>
        </w:rPr>
        <w:t xml:space="preserve">（一）项目资金申报及批复情况 </w:t>
      </w:r>
    </w:p>
    <w:p>
      <w:pPr>
        <w:keepNext w:val="0"/>
        <w:keepLines w:val="0"/>
        <w:widowControl/>
        <w:suppressLineNumbers w:val="0"/>
        <w:ind w:firstLine="640" w:firstLineChars="200"/>
        <w:jc w:val="left"/>
      </w:pPr>
      <w:r>
        <w:rPr>
          <w:rFonts w:ascii="方正仿宋_GBK" w:hAnsi="方正仿宋_GBK" w:eastAsia="方正仿宋_GBK" w:cs="方正仿宋_GBK"/>
          <w:i w:val="0"/>
          <w:iCs w:val="0"/>
          <w:caps w:val="0"/>
          <w:color w:val="333333"/>
          <w:spacing w:val="0"/>
          <w:sz w:val="32"/>
          <w:szCs w:val="32"/>
          <w:shd w:val="clear" w:fill="FFFFFF"/>
        </w:rPr>
        <w:t>为</w:t>
      </w:r>
      <w:r>
        <w:rPr>
          <w:rFonts w:hint="eastAsia" w:ascii="方正仿宋_GBK" w:hAnsi="方正仿宋_GBK" w:eastAsia="方正仿宋_GBK" w:cs="方正仿宋_GBK"/>
          <w:i w:val="0"/>
          <w:iCs w:val="0"/>
          <w:caps w:val="0"/>
          <w:color w:val="333333"/>
          <w:spacing w:val="0"/>
          <w:sz w:val="32"/>
          <w:szCs w:val="32"/>
          <w:shd w:val="clear" w:fill="FFFFFF"/>
        </w:rPr>
        <w:t>切实保护生态环境资源，更加扎实地做好森林草原防灭火工作，下达</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布德镇</w:t>
      </w:r>
      <w:r>
        <w:rPr>
          <w:rFonts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年区级森林草原防灭火经费</w:t>
      </w:r>
      <w:r>
        <w:rPr>
          <w:rFonts w:hint="eastAsia" w:ascii="Times New Roman" w:hAnsi="Times New Roman" w:eastAsia="微软雅黑" w:cs="Times New Roman"/>
          <w:i w:val="0"/>
          <w:iCs w:val="0"/>
          <w:caps w:val="0"/>
          <w:color w:val="333333"/>
          <w:spacing w:val="0"/>
          <w:sz w:val="32"/>
          <w:szCs w:val="32"/>
          <w:shd w:val="clear" w:fill="FFFFFF"/>
          <w:lang w:val="en-US" w:eastAsia="zh-CN"/>
        </w:rPr>
        <w:t>15.46</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万元</w:t>
      </w:r>
      <w:r>
        <w:rPr>
          <w:rFonts w:ascii="仿宋_GB2312" w:hAnsi="仿宋_GB2312" w:eastAsia="仿宋_GB2312" w:cs="仿宋_GB2312"/>
          <w:color w:val="000000"/>
          <w:kern w:val="0"/>
          <w:sz w:val="31"/>
          <w:szCs w:val="31"/>
          <w:lang w:val="en-US" w:eastAsia="zh-CN" w:bidi="ar"/>
        </w:rPr>
        <w:t>，资金申报、批复等符合资金管理相关规定。</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（二）项目绩效目标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该</w:t>
      </w:r>
      <w:r>
        <w:rPr>
          <w:rFonts w:ascii="仿宋_GB2312" w:hAnsi="仿宋_GB2312" w:eastAsia="仿宋_GB2312" w:cs="仿宋_GB2312"/>
          <w:color w:val="000000"/>
          <w:kern w:val="0"/>
          <w:sz w:val="31"/>
          <w:szCs w:val="31"/>
          <w:lang w:val="en-US" w:eastAsia="zh-CN" w:bidi="ar"/>
        </w:rPr>
        <w:t>项目</w:t>
      </w:r>
      <w:r>
        <w:rPr>
          <w:rFonts w:ascii="方正仿宋_GBK" w:hAnsi="方正仿宋_GBK" w:eastAsia="方正仿宋_GBK" w:cs="方正仿宋_GBK"/>
          <w:i w:val="0"/>
          <w:iCs w:val="0"/>
          <w:caps w:val="0"/>
          <w:color w:val="333333"/>
          <w:spacing w:val="0"/>
          <w:sz w:val="32"/>
          <w:szCs w:val="32"/>
          <w:shd w:val="clear" w:fill="FFFFFF"/>
        </w:rPr>
        <w:t>资金主要用于改善生态环境，保护森林资源，开展好森林草原防灭火工作，确保不发生重大人为森林火灾和重大人员伤亡。</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（三）项目资金申报相符性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项目申报内容与具体实施内容相符、申报目标合理可行。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二、项目实施及管理情况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（一）资金计划、到位及使用情况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．资金计划及到位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宋体" w:hAnsi="宋体" w:eastAsia="宋体" w:cs="宋体"/>
          <w:color w:val="000000"/>
          <w:kern w:val="0"/>
          <w:sz w:val="31"/>
          <w:szCs w:val="31"/>
          <w:lang w:val="en-US" w:eastAsia="zh-CN" w:bidi="ar"/>
        </w:rPr>
        <w:t>年</w:t>
      </w:r>
      <w:r>
        <w:rPr>
          <w:rFonts w:ascii="仿宋_GB2312" w:hAnsi="仿宋_GB2312" w:eastAsia="仿宋_GB2312" w:cs="仿宋_GB2312"/>
          <w:color w:val="000000"/>
          <w:kern w:val="0"/>
          <w:sz w:val="31"/>
          <w:szCs w:val="31"/>
          <w:lang w:val="en-US" w:eastAsia="zh-CN" w:bidi="ar"/>
        </w:rPr>
        <w:t>该项目资金</w:t>
      </w:r>
      <w:r>
        <w:rPr>
          <w:rFonts w:hint="eastAsia" w:ascii="宋体" w:hAnsi="宋体" w:eastAsia="宋体" w:cs="宋体"/>
          <w:color w:val="000000"/>
          <w:kern w:val="0"/>
          <w:sz w:val="31"/>
          <w:szCs w:val="31"/>
          <w:lang w:val="en-US" w:eastAsia="zh-CN" w:bidi="ar"/>
        </w:rPr>
        <w:t>计划</w:t>
      </w:r>
      <w:r>
        <w:rPr>
          <w:rFonts w:hint="eastAsia" w:cs="Times New Roman"/>
          <w:color w:val="000000"/>
          <w:kern w:val="0"/>
          <w:sz w:val="31"/>
          <w:szCs w:val="31"/>
          <w:lang w:val="en-US" w:eastAsia="zh-CN" w:bidi="ar"/>
        </w:rPr>
        <w:t>15.46</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到位</w:t>
      </w:r>
      <w:r>
        <w:rPr>
          <w:rFonts w:hint="eastAsia" w:cs="Times New Roman"/>
          <w:color w:val="000000"/>
          <w:kern w:val="0"/>
          <w:sz w:val="31"/>
          <w:szCs w:val="31"/>
          <w:lang w:val="en-US" w:eastAsia="zh-CN" w:bidi="ar"/>
        </w:rPr>
        <w:t>15.46</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，资金到位率</w:t>
      </w:r>
      <w:r>
        <w:rPr>
          <w:rFonts w:hint="default" w:ascii="Times New Roman" w:hAnsi="Times New Roman" w:eastAsia="宋体" w:cs="Times New Roman"/>
          <w:color w:val="000000"/>
          <w:kern w:val="0"/>
          <w:sz w:val="31"/>
          <w:szCs w:val="31"/>
          <w:lang w:val="en-US" w:eastAsia="zh-CN" w:bidi="ar"/>
        </w:rPr>
        <w:t>100%</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到位及时。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．资金使用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宋体" w:hAnsi="宋体" w:eastAsia="宋体" w:cs="宋体"/>
          <w:color w:val="000000"/>
          <w:kern w:val="0"/>
          <w:sz w:val="31"/>
          <w:szCs w:val="31"/>
          <w:lang w:val="en-US" w:eastAsia="zh-CN" w:bidi="ar"/>
        </w:rPr>
        <w:t>年</w:t>
      </w:r>
      <w:r>
        <w:rPr>
          <w:rFonts w:ascii="仿宋_GB2312" w:hAnsi="仿宋_GB2312" w:eastAsia="仿宋_GB2312" w:cs="仿宋_GB2312"/>
          <w:color w:val="000000"/>
          <w:kern w:val="0"/>
          <w:sz w:val="31"/>
          <w:szCs w:val="31"/>
          <w:lang w:val="en-US" w:eastAsia="zh-CN" w:bidi="ar"/>
        </w:rPr>
        <w:t>项目资金已实际</w:t>
      </w:r>
      <w:r>
        <w:rPr>
          <w:rFonts w:hint="eastAsia" w:ascii="宋体" w:hAnsi="宋体" w:eastAsia="宋体" w:cs="宋体"/>
          <w:color w:val="000000"/>
          <w:kern w:val="0"/>
          <w:sz w:val="31"/>
          <w:szCs w:val="31"/>
          <w:lang w:val="en-US" w:eastAsia="zh-CN" w:bidi="ar"/>
        </w:rPr>
        <w:t>支付</w:t>
      </w:r>
      <w:r>
        <w:rPr>
          <w:rFonts w:hint="eastAsia" w:cs="Times New Roman"/>
          <w:color w:val="000000"/>
          <w:kern w:val="0"/>
          <w:sz w:val="31"/>
          <w:szCs w:val="31"/>
          <w:lang w:val="en-US" w:eastAsia="zh-CN" w:bidi="ar"/>
        </w:rPr>
        <w:t>15.46</w:t>
      </w:r>
      <w:r>
        <w:rPr>
          <w:rFonts w:hint="eastAsia" w:ascii="宋体" w:hAnsi="宋体" w:eastAsia="宋体" w:cs="宋体"/>
          <w:color w:val="000000"/>
          <w:kern w:val="0"/>
          <w:sz w:val="31"/>
          <w:szCs w:val="31"/>
          <w:lang w:val="en-US" w:eastAsia="zh-CN" w:bidi="ar"/>
        </w:rPr>
        <w:t>万元</w:t>
      </w:r>
      <w:r>
        <w:rPr>
          <w:rFonts w:ascii="仿宋_GB2312" w:hAnsi="仿宋_GB2312" w:eastAsia="仿宋_GB2312" w:cs="仿宋_GB2312"/>
          <w:color w:val="000000"/>
          <w:kern w:val="0"/>
          <w:sz w:val="31"/>
          <w:szCs w:val="31"/>
          <w:lang w:val="en-US" w:eastAsia="zh-CN" w:bidi="ar"/>
        </w:rPr>
        <w:t xml:space="preserve">，资金开支范围、标准及支付进度和支付依据合规合法，资金支付与预算相符。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（二）项目财务管理情况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项目财务管理制度建设、机构设置、会计核算及账务处理等严格执行财务管理制度、财务处理及时、会计核算规范。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（三）项目组织实施情况 </w:t>
      </w:r>
    </w:p>
    <w:p>
      <w:pPr>
        <w:keepNext w:val="0"/>
        <w:keepLines w:val="0"/>
        <w:widowControl/>
        <w:suppressLineNumbers w:val="0"/>
        <w:ind w:firstLine="620" w:firstLineChars="200"/>
        <w:jc w:val="left"/>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color w:val="000000" w:themeColor="text1"/>
          <w:kern w:val="0"/>
          <w:sz w:val="31"/>
          <w:szCs w:val="31"/>
          <w:lang w:val="en-US" w:eastAsia="zh-CN" w:bidi="ar"/>
          <w14:textFill>
            <w14:solidFill>
              <w14:schemeClr w14:val="tx1"/>
            </w14:solidFill>
          </w14:textFill>
        </w:rPr>
        <w:t>项目组织管理架构及具体实施流程，包括机构设置、监管措施、执行相关管理制度健全，符合相关要求。</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 xml:space="preserve">由仁和区布德镇人民政府防火办负责具体实施。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三、项目绩效情况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（一）项目完成情况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项目完成数量、质量、时效、成本全部按计划实施完成，项目资金无结余，无违规使用、违规记录等情况，已完成项目计划目标。  </w:t>
      </w:r>
    </w:p>
    <w:p>
      <w:pPr>
        <w:keepNext w:val="0"/>
        <w:keepLines w:val="0"/>
        <w:widowControl/>
        <w:suppressLineNumbers w:val="0"/>
        <w:ind w:firstLine="622" w:firstLineChars="200"/>
        <w:jc w:val="left"/>
      </w:pPr>
      <w:r>
        <w:rPr>
          <w:rFonts w:hint="eastAsia" w:ascii="楷体" w:hAnsi="楷体" w:eastAsia="楷体" w:cs="楷体"/>
          <w:b/>
          <w:bCs/>
          <w:color w:val="000000"/>
          <w:kern w:val="0"/>
          <w:sz w:val="31"/>
          <w:szCs w:val="31"/>
          <w:lang w:val="en-US" w:eastAsia="zh-CN" w:bidi="ar"/>
        </w:rPr>
        <w:t xml:space="preserve">（二）项目效益情况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项目经济、社会、生态、可持续效益明显，服务对象满意度高。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 xml:space="preserve">四、问题及建议 </w:t>
      </w:r>
    </w:p>
    <w:p>
      <w:pPr>
        <w:keepNext w:val="0"/>
        <w:keepLines w:val="0"/>
        <w:widowControl/>
        <w:suppressLineNumbers w:val="0"/>
        <w:ind w:firstLine="622" w:firstLineChars="200"/>
        <w:jc w:val="left"/>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 xml:space="preserve">（一）存在的问题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无 </w:t>
      </w:r>
    </w:p>
    <w:p>
      <w:pPr>
        <w:keepNext w:val="0"/>
        <w:keepLines w:val="0"/>
        <w:widowControl/>
        <w:numPr>
          <w:ilvl w:val="0"/>
          <w:numId w:val="5"/>
        </w:numPr>
        <w:suppressLineNumbers w:val="0"/>
        <w:ind w:firstLine="622" w:firstLineChars="200"/>
        <w:jc w:val="left"/>
        <w:rPr>
          <w:rFonts w:hint="eastAsia" w:ascii="楷体" w:hAnsi="楷体" w:eastAsia="楷体" w:cs="楷体"/>
          <w:b/>
          <w:bCs/>
          <w:color w:val="000000"/>
          <w:kern w:val="0"/>
          <w:sz w:val="31"/>
          <w:szCs w:val="31"/>
          <w:lang w:val="en-US" w:eastAsia="zh-CN" w:bidi="ar"/>
        </w:rPr>
      </w:pPr>
      <w:r>
        <w:rPr>
          <w:rFonts w:hint="eastAsia" w:ascii="楷体" w:hAnsi="楷体" w:eastAsia="楷体" w:cs="楷体"/>
          <w:b/>
          <w:bCs/>
          <w:color w:val="000000"/>
          <w:kern w:val="0"/>
          <w:sz w:val="31"/>
          <w:szCs w:val="31"/>
          <w:lang w:val="en-US" w:eastAsia="zh-CN" w:bidi="ar"/>
        </w:rPr>
        <w:t xml:space="preserve">相关建议 </w:t>
      </w:r>
    </w:p>
    <w:p>
      <w:pPr>
        <w:keepNext w:val="0"/>
        <w:keepLines w:val="0"/>
        <w:widowControl/>
        <w:numPr>
          <w:ilvl w:val="0"/>
          <w:numId w:val="0"/>
        </w:numPr>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无 </w:t>
      </w:r>
    </w:p>
    <w:p>
      <w:pPr>
        <w:pStyle w:val="3"/>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3"/>
        <w:rPr>
          <w:rFonts w:hint="eastAsia" w:ascii="黑体" w:hAnsi="黑体" w:eastAsia="黑体"/>
          <w:color w:val="FF0000"/>
          <w:sz w:val="44"/>
          <w:szCs w:val="44"/>
        </w:rPr>
      </w:pPr>
    </w:p>
    <w:p>
      <w:pPr>
        <w:spacing w:line="600" w:lineRule="exact"/>
        <w:ind w:firstLine="2640" w:firstLineChars="600"/>
        <w:jc w:val="both"/>
        <w:outlineLvl w:val="0"/>
        <w:rPr>
          <w:rFonts w:hint="eastAsia" w:ascii="仿宋" w:hAnsi="仿宋" w:eastAsia="仿宋"/>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30"/>
          <w:rFonts w:hint="eastAsia" w:ascii="黑体" w:hAnsi="黑体" w:eastAsia="黑体"/>
          <w:b w:val="0"/>
          <w:color w:val="000000" w:themeColor="text1"/>
          <w14:textFill>
            <w14:solidFill>
              <w14:schemeClr w14:val="tx1"/>
            </w14:solidFill>
          </w14:textFill>
        </w:rPr>
        <w:t>五部分 附表</w:t>
      </w:r>
      <w:bookmarkEnd w:id="50"/>
      <w:bookmarkEnd w:id="53"/>
      <w:bookmarkStart w:id="54" w:name="_Toc15396619"/>
    </w:p>
    <w:p>
      <w:pPr>
        <w:pStyle w:val="6"/>
        <w:rPr>
          <w:rFonts w:ascii="仿宋" w:hAnsi="仿宋" w:eastAsia="仿宋"/>
          <w:color w:val="000000" w:themeColor="text1"/>
          <w14:textFill>
            <w14:solidFill>
              <w14:schemeClr w14:val="tx1"/>
            </w14:solidFill>
          </w14:textFill>
        </w:rPr>
      </w:pPr>
      <w:r>
        <w:rPr>
          <w:rFonts w:hint="eastAsia" w:ascii="仿宋" w:hAnsi="仿宋" w:eastAsia="仿宋"/>
          <w:b w:val="0"/>
          <w:color w:val="000000" w:themeColor="text1"/>
          <w14:textFill>
            <w14:solidFill>
              <w14:schemeClr w14:val="tx1"/>
            </w14:solidFill>
          </w14:textFill>
        </w:rPr>
        <w:t>一、收</w:t>
      </w:r>
      <w:r>
        <w:rPr>
          <w:rStyle w:val="31"/>
          <w:rFonts w:hint="eastAsia" w:ascii="仿宋" w:hAnsi="仿宋" w:eastAsia="仿宋"/>
          <w:b w:val="0"/>
          <w:bCs w:val="0"/>
          <w:color w:val="000000" w:themeColor="text1"/>
          <w14:textFill>
            <w14:solidFill>
              <w14:schemeClr w14:val="tx1"/>
            </w14:solidFill>
          </w14:textFill>
        </w:rPr>
        <w:t>入支出决算总表</w:t>
      </w:r>
      <w:bookmarkEnd w:id="54"/>
    </w:p>
    <w:p>
      <w:pPr>
        <w:pStyle w:val="6"/>
        <w:rPr>
          <w:rFonts w:ascii="仿宋" w:hAnsi="仿宋" w:eastAsia="仿宋"/>
          <w:color w:val="000000" w:themeColor="text1"/>
          <w14:textFill>
            <w14:solidFill>
              <w14:schemeClr w14:val="tx1"/>
            </w14:solidFill>
          </w14:textFill>
        </w:rPr>
      </w:pPr>
      <w:bookmarkStart w:id="55" w:name="_Toc15396620"/>
      <w:r>
        <w:rPr>
          <w:rFonts w:hint="eastAsia" w:ascii="仿宋" w:hAnsi="仿宋" w:eastAsia="仿宋"/>
          <w:b w:val="0"/>
          <w:color w:val="000000" w:themeColor="text1"/>
          <w14:textFill>
            <w14:solidFill>
              <w14:schemeClr w14:val="tx1"/>
            </w14:solidFill>
          </w14:textFill>
        </w:rPr>
        <w:t>二、收</w:t>
      </w:r>
      <w:r>
        <w:rPr>
          <w:rStyle w:val="31"/>
          <w:rFonts w:hint="eastAsia" w:ascii="仿宋" w:hAnsi="仿宋" w:eastAsia="仿宋"/>
          <w:b w:val="0"/>
          <w:bCs w:val="0"/>
          <w:color w:val="000000" w:themeColor="text1"/>
          <w14:textFill>
            <w14:solidFill>
              <w14:schemeClr w14:val="tx1"/>
            </w14:solidFill>
          </w14:textFill>
        </w:rPr>
        <w:t>入总表</w:t>
      </w:r>
      <w:bookmarkEnd w:id="55"/>
    </w:p>
    <w:p>
      <w:pPr>
        <w:pStyle w:val="6"/>
        <w:rPr>
          <w:rFonts w:ascii="仿宋" w:hAnsi="仿宋" w:eastAsia="仿宋"/>
          <w:color w:val="000000" w:themeColor="text1"/>
          <w14:textFill>
            <w14:solidFill>
              <w14:schemeClr w14:val="tx1"/>
            </w14:solidFill>
          </w14:textFill>
        </w:rPr>
      </w:pPr>
      <w:bookmarkStart w:id="56" w:name="_Toc15396621"/>
      <w:r>
        <w:rPr>
          <w:rStyle w:val="31"/>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31"/>
          <w:rFonts w:hint="eastAsia" w:ascii="仿宋" w:hAnsi="仿宋" w:eastAsia="仿宋"/>
          <w:b w:val="0"/>
          <w:bCs w:val="0"/>
          <w:color w:val="000000" w:themeColor="text1"/>
          <w14:textFill>
            <w14:solidFill>
              <w14:schemeClr w14:val="tx1"/>
            </w14:solidFill>
          </w14:textFill>
        </w:rPr>
        <w:t>出总表</w:t>
      </w:r>
      <w:bookmarkEnd w:id="56"/>
    </w:p>
    <w:p>
      <w:pPr>
        <w:pStyle w:val="6"/>
        <w:rPr>
          <w:rFonts w:ascii="仿宋" w:hAnsi="仿宋" w:eastAsia="仿宋"/>
          <w:b w:val="0"/>
          <w:color w:val="000000" w:themeColor="text1"/>
          <w14:textFill>
            <w14:solidFill>
              <w14:schemeClr w14:val="tx1"/>
            </w14:solidFill>
          </w14:textFill>
        </w:rPr>
      </w:pPr>
      <w:bookmarkStart w:id="57" w:name="_Toc15396622"/>
      <w:r>
        <w:rPr>
          <w:rStyle w:val="31"/>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31"/>
          <w:rFonts w:hint="eastAsia" w:ascii="仿宋" w:hAnsi="仿宋" w:eastAsia="仿宋"/>
          <w:b w:val="0"/>
          <w:bCs w:val="0"/>
          <w:color w:val="000000" w:themeColor="text1"/>
          <w14:textFill>
            <w14:solidFill>
              <w14:schemeClr w14:val="tx1"/>
            </w14:solidFill>
          </w14:textFill>
        </w:rPr>
        <w:t>政拨款收入支出决算总表</w:t>
      </w:r>
      <w:bookmarkEnd w:id="57"/>
    </w:p>
    <w:p>
      <w:pPr>
        <w:pStyle w:val="6"/>
        <w:rPr>
          <w:rFonts w:ascii="仿宋" w:hAnsi="仿宋" w:eastAsia="仿宋"/>
          <w:color w:val="000000" w:themeColor="text1"/>
          <w14:textFill>
            <w14:solidFill>
              <w14:schemeClr w14:val="tx1"/>
            </w14:solidFill>
          </w14:textFill>
        </w:rPr>
      </w:pPr>
      <w:bookmarkStart w:id="58" w:name="_Toc15396623"/>
      <w:r>
        <w:rPr>
          <w:rStyle w:val="31"/>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31"/>
          <w:rFonts w:hint="eastAsia" w:ascii="仿宋" w:hAnsi="仿宋" w:eastAsia="仿宋"/>
          <w:b w:val="0"/>
          <w:bCs w:val="0"/>
          <w:color w:val="000000" w:themeColor="text1"/>
          <w14:textFill>
            <w14:solidFill>
              <w14:schemeClr w14:val="tx1"/>
            </w14:solidFill>
          </w14:textFill>
        </w:rPr>
        <w:t>政拨款支出决算明细表（政府经济分类科目）</w:t>
      </w:r>
      <w:bookmarkEnd w:id="58"/>
    </w:p>
    <w:p>
      <w:pPr>
        <w:pStyle w:val="6"/>
        <w:rPr>
          <w:rFonts w:ascii="仿宋" w:hAnsi="仿宋" w:eastAsia="仿宋"/>
          <w:color w:val="000000" w:themeColor="text1"/>
          <w14:textFill>
            <w14:solidFill>
              <w14:schemeClr w14:val="tx1"/>
            </w14:solidFill>
          </w14:textFill>
        </w:rPr>
      </w:pPr>
      <w:bookmarkStart w:id="59" w:name="_Toc15396624"/>
      <w:r>
        <w:rPr>
          <w:rStyle w:val="31"/>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31"/>
          <w:rFonts w:hint="eastAsia" w:ascii="仿宋" w:hAnsi="仿宋" w:eastAsia="仿宋"/>
          <w:b w:val="0"/>
          <w:bCs w:val="0"/>
          <w:color w:val="000000" w:themeColor="text1"/>
          <w14:textFill>
            <w14:solidFill>
              <w14:schemeClr w14:val="tx1"/>
            </w14:solidFill>
          </w14:textFill>
        </w:rPr>
        <w:t>般公共预算财政拨款支出决算表</w:t>
      </w:r>
      <w:bookmarkEnd w:id="59"/>
    </w:p>
    <w:p>
      <w:pPr>
        <w:pStyle w:val="6"/>
        <w:rPr>
          <w:rFonts w:ascii="仿宋" w:hAnsi="仿宋" w:eastAsia="仿宋"/>
          <w:color w:val="000000" w:themeColor="text1"/>
          <w14:textFill>
            <w14:solidFill>
              <w14:schemeClr w14:val="tx1"/>
            </w14:solidFill>
          </w14:textFill>
        </w:rPr>
      </w:pPr>
      <w:bookmarkStart w:id="60" w:name="_Toc15396625"/>
      <w:r>
        <w:rPr>
          <w:rStyle w:val="31"/>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31"/>
          <w:rFonts w:hint="eastAsia" w:ascii="仿宋" w:hAnsi="仿宋" w:eastAsia="仿宋"/>
          <w:b w:val="0"/>
          <w:bCs w:val="0"/>
          <w:color w:val="000000" w:themeColor="text1"/>
          <w14:textFill>
            <w14:solidFill>
              <w14:schemeClr w14:val="tx1"/>
            </w14:solidFill>
          </w14:textFill>
        </w:rPr>
        <w:t>般公共预算财政拨款支出决算明细表</w:t>
      </w:r>
      <w:bookmarkEnd w:id="60"/>
    </w:p>
    <w:p>
      <w:pPr>
        <w:pStyle w:val="6"/>
        <w:rPr>
          <w:rFonts w:ascii="仿宋" w:hAnsi="仿宋" w:eastAsia="仿宋"/>
          <w:color w:val="000000" w:themeColor="text1"/>
          <w14:textFill>
            <w14:solidFill>
              <w14:schemeClr w14:val="tx1"/>
            </w14:solidFill>
          </w14:textFill>
        </w:rPr>
      </w:pPr>
      <w:bookmarkStart w:id="61" w:name="_Toc15396626"/>
      <w:r>
        <w:rPr>
          <w:rStyle w:val="31"/>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31"/>
          <w:rFonts w:hint="eastAsia" w:ascii="仿宋" w:hAnsi="仿宋" w:eastAsia="仿宋"/>
          <w:b w:val="0"/>
          <w:bCs w:val="0"/>
          <w:color w:val="000000" w:themeColor="text1"/>
          <w14:textFill>
            <w14:solidFill>
              <w14:schemeClr w14:val="tx1"/>
            </w14:solidFill>
          </w14:textFill>
        </w:rPr>
        <w:t>般公共预算财政拨款基本支出决算表</w:t>
      </w:r>
      <w:bookmarkEnd w:id="61"/>
    </w:p>
    <w:p>
      <w:pPr>
        <w:pStyle w:val="6"/>
        <w:rPr>
          <w:rFonts w:ascii="仿宋" w:hAnsi="仿宋" w:eastAsia="仿宋"/>
          <w:color w:val="000000" w:themeColor="text1"/>
          <w14:textFill>
            <w14:solidFill>
              <w14:schemeClr w14:val="tx1"/>
            </w14:solidFill>
          </w14:textFill>
        </w:rPr>
      </w:pPr>
      <w:bookmarkStart w:id="62" w:name="_Toc15396627"/>
      <w:r>
        <w:rPr>
          <w:rStyle w:val="31"/>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31"/>
          <w:rFonts w:hint="eastAsia" w:ascii="仿宋" w:hAnsi="仿宋" w:eastAsia="仿宋"/>
          <w:b w:val="0"/>
          <w:bCs w:val="0"/>
          <w:color w:val="000000" w:themeColor="text1"/>
          <w14:textFill>
            <w14:solidFill>
              <w14:schemeClr w14:val="tx1"/>
            </w14:solidFill>
          </w14:textFill>
        </w:rPr>
        <w:t>般公共预算财政拨款项目支出决算表</w:t>
      </w:r>
      <w:bookmarkEnd w:id="62"/>
    </w:p>
    <w:p>
      <w:pPr>
        <w:pStyle w:val="6"/>
        <w:rPr>
          <w:rFonts w:ascii="仿宋" w:hAnsi="仿宋" w:eastAsia="仿宋"/>
          <w:color w:val="000000" w:themeColor="text1"/>
          <w14:textFill>
            <w14:solidFill>
              <w14:schemeClr w14:val="tx1"/>
            </w14:solidFill>
          </w14:textFill>
        </w:rPr>
      </w:pPr>
      <w:bookmarkStart w:id="63" w:name="_Toc15396628"/>
      <w:r>
        <w:rPr>
          <w:rStyle w:val="31"/>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31"/>
          <w:rFonts w:hint="eastAsia" w:ascii="仿宋" w:hAnsi="仿宋" w:eastAsia="仿宋"/>
          <w:b w:val="0"/>
          <w:bCs w:val="0"/>
          <w:color w:val="000000" w:themeColor="text1"/>
          <w14:textFill>
            <w14:solidFill>
              <w14:schemeClr w14:val="tx1"/>
            </w14:solidFill>
          </w14:textFill>
        </w:rPr>
        <w:t>般公共预算财政拨款“三公”经费支出决算表</w:t>
      </w:r>
      <w:bookmarkEnd w:id="63"/>
    </w:p>
    <w:p>
      <w:pPr>
        <w:pStyle w:val="6"/>
        <w:rPr>
          <w:rFonts w:ascii="仿宋" w:hAnsi="仿宋" w:eastAsia="仿宋"/>
          <w:color w:val="000000" w:themeColor="text1"/>
          <w14:textFill>
            <w14:solidFill>
              <w14:schemeClr w14:val="tx1"/>
            </w14:solidFill>
          </w14:textFill>
        </w:rPr>
      </w:pPr>
      <w:bookmarkStart w:id="64" w:name="_Toc15396629"/>
      <w:r>
        <w:rPr>
          <w:rStyle w:val="31"/>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31"/>
          <w:rFonts w:hint="eastAsia" w:ascii="仿宋" w:hAnsi="仿宋" w:eastAsia="仿宋"/>
          <w:b w:val="0"/>
          <w:bCs w:val="0"/>
          <w:color w:val="000000" w:themeColor="text1"/>
          <w14:textFill>
            <w14:solidFill>
              <w14:schemeClr w14:val="tx1"/>
            </w14:solidFill>
          </w14:textFill>
        </w:rPr>
        <w:t>府性基金预算财政拨款收入支出决算表</w:t>
      </w:r>
      <w:bookmarkEnd w:id="64"/>
    </w:p>
    <w:p>
      <w:pPr>
        <w:pStyle w:val="6"/>
        <w:rPr>
          <w:rFonts w:ascii="仿宋" w:hAnsi="仿宋" w:eastAsia="仿宋"/>
          <w:color w:val="000000" w:themeColor="text1"/>
          <w14:textFill>
            <w14:solidFill>
              <w14:schemeClr w14:val="tx1"/>
            </w14:solidFill>
          </w14:textFill>
        </w:rPr>
      </w:pPr>
      <w:bookmarkStart w:id="65" w:name="_Toc15396630"/>
      <w:r>
        <w:rPr>
          <w:rStyle w:val="31"/>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31"/>
          <w:rFonts w:hint="eastAsia" w:ascii="仿宋" w:hAnsi="仿宋" w:eastAsia="仿宋"/>
          <w:b w:val="0"/>
          <w:bCs w:val="0"/>
          <w:color w:val="000000" w:themeColor="text1"/>
          <w14:textFill>
            <w14:solidFill>
              <w14:schemeClr w14:val="tx1"/>
            </w14:solidFill>
          </w14:textFill>
        </w:rPr>
        <w:t>府性基金预算财政拨款“三公”经费支出决算表</w:t>
      </w:r>
      <w:bookmarkEnd w:id="65"/>
    </w:p>
    <w:p>
      <w:pPr>
        <w:pStyle w:val="6"/>
        <w:rPr>
          <w:rFonts w:ascii="仿宋" w:hAnsi="仿宋" w:eastAsia="仿宋"/>
          <w:color w:val="000000" w:themeColor="text1"/>
          <w14:textFill>
            <w14:solidFill>
              <w14:schemeClr w14:val="tx1"/>
            </w14:solidFill>
          </w14:textFill>
        </w:rPr>
      </w:pPr>
      <w:bookmarkStart w:id="66" w:name="_Toc15396631"/>
      <w:r>
        <w:rPr>
          <w:rStyle w:val="31"/>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31"/>
          <w:rFonts w:hint="eastAsia" w:ascii="仿宋" w:hAnsi="仿宋" w:eastAsia="仿宋"/>
          <w:b w:val="0"/>
          <w:bCs w:val="0"/>
          <w:color w:val="000000" w:themeColor="text1"/>
          <w14:textFill>
            <w14:solidFill>
              <w14:schemeClr w14:val="tx1"/>
            </w14:solidFill>
          </w14:textFill>
        </w:rPr>
        <w:t>有资本经营预算支出决算表</w:t>
      </w:r>
      <w:bookmarkEnd w:id="6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3</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95582"/>
    <w:multiLevelType w:val="singleLevel"/>
    <w:tmpl w:val="AB995582"/>
    <w:lvl w:ilvl="0" w:tentative="0">
      <w:start w:val="2"/>
      <w:numFmt w:val="chineseCounting"/>
      <w:suff w:val="nothing"/>
      <w:lvlText w:val="（%1）"/>
      <w:lvlJc w:val="left"/>
      <w:rPr>
        <w:rFonts w:hint="eastAsia"/>
      </w:rPr>
    </w:lvl>
  </w:abstractNum>
  <w:abstractNum w:abstractNumId="1">
    <w:nsid w:val="B5FCC558"/>
    <w:multiLevelType w:val="singleLevel"/>
    <w:tmpl w:val="B5FCC558"/>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B7B75C6"/>
    <w:multiLevelType w:val="singleLevel"/>
    <w:tmpl w:val="0B7B75C6"/>
    <w:lvl w:ilvl="0" w:tentative="0">
      <w:start w:val="32"/>
      <w:numFmt w:val="decimal"/>
      <w:lvlText w:val="%1."/>
      <w:lvlJc w:val="left"/>
      <w:pPr>
        <w:tabs>
          <w:tab w:val="left" w:pos="312"/>
        </w:tabs>
      </w:pPr>
    </w:lvl>
  </w:abstractNum>
  <w:abstractNum w:abstractNumId="4">
    <w:nsid w:val="7E146990"/>
    <w:multiLevelType w:val="singleLevel"/>
    <w:tmpl w:val="7E146990"/>
    <w:lvl w:ilvl="0" w:tentative="0">
      <w:start w:val="3"/>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DU3ZTAxODYxYzkyNjU4OWIwMGJjYmE1YWM5ODQ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D4E"/>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2FA7"/>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2703A"/>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43D6D"/>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B3960"/>
    <w:rsid w:val="00FD3CC1"/>
    <w:rsid w:val="00FF1E02"/>
    <w:rsid w:val="00FF30B4"/>
    <w:rsid w:val="010B22B0"/>
    <w:rsid w:val="01147566"/>
    <w:rsid w:val="015F50A2"/>
    <w:rsid w:val="02264E42"/>
    <w:rsid w:val="024159EA"/>
    <w:rsid w:val="03067DD8"/>
    <w:rsid w:val="033F6241"/>
    <w:rsid w:val="03BE185C"/>
    <w:rsid w:val="03E94390"/>
    <w:rsid w:val="040A4233"/>
    <w:rsid w:val="05107E95"/>
    <w:rsid w:val="053A13B6"/>
    <w:rsid w:val="0551139F"/>
    <w:rsid w:val="05863391"/>
    <w:rsid w:val="05C623D4"/>
    <w:rsid w:val="05E535B5"/>
    <w:rsid w:val="069F3FEC"/>
    <w:rsid w:val="074A2689"/>
    <w:rsid w:val="08377A55"/>
    <w:rsid w:val="084E4659"/>
    <w:rsid w:val="095C1C1B"/>
    <w:rsid w:val="096D01BE"/>
    <w:rsid w:val="09AF4636"/>
    <w:rsid w:val="09BB3314"/>
    <w:rsid w:val="0A0C0DE9"/>
    <w:rsid w:val="0A0D509E"/>
    <w:rsid w:val="0A394F6F"/>
    <w:rsid w:val="0B196B42"/>
    <w:rsid w:val="0BD205CB"/>
    <w:rsid w:val="0CBD7B29"/>
    <w:rsid w:val="0CFE2CC9"/>
    <w:rsid w:val="0D0E5602"/>
    <w:rsid w:val="0D3F0BDE"/>
    <w:rsid w:val="0DCC3295"/>
    <w:rsid w:val="0DE67A4A"/>
    <w:rsid w:val="0E766BCC"/>
    <w:rsid w:val="0FBA408E"/>
    <w:rsid w:val="1015497F"/>
    <w:rsid w:val="10C055FF"/>
    <w:rsid w:val="117F322D"/>
    <w:rsid w:val="11BF5810"/>
    <w:rsid w:val="1391117C"/>
    <w:rsid w:val="139F696A"/>
    <w:rsid w:val="14F73FB7"/>
    <w:rsid w:val="15E81AD9"/>
    <w:rsid w:val="163B213D"/>
    <w:rsid w:val="16505BA5"/>
    <w:rsid w:val="16BB723D"/>
    <w:rsid w:val="1717154C"/>
    <w:rsid w:val="1824217E"/>
    <w:rsid w:val="18C138FE"/>
    <w:rsid w:val="18C51F0D"/>
    <w:rsid w:val="1A04207E"/>
    <w:rsid w:val="1A696AC4"/>
    <w:rsid w:val="1B282D69"/>
    <w:rsid w:val="1B313C9B"/>
    <w:rsid w:val="1B864E28"/>
    <w:rsid w:val="1C500769"/>
    <w:rsid w:val="1E836284"/>
    <w:rsid w:val="1F17246E"/>
    <w:rsid w:val="1F257E67"/>
    <w:rsid w:val="1F4C25A0"/>
    <w:rsid w:val="1FA912F6"/>
    <w:rsid w:val="1FB44D03"/>
    <w:rsid w:val="1FF54065"/>
    <w:rsid w:val="208E77F2"/>
    <w:rsid w:val="21374CD0"/>
    <w:rsid w:val="21842420"/>
    <w:rsid w:val="21EA00D6"/>
    <w:rsid w:val="22546B67"/>
    <w:rsid w:val="22E20491"/>
    <w:rsid w:val="23603BFD"/>
    <w:rsid w:val="23D90F6D"/>
    <w:rsid w:val="240371BF"/>
    <w:rsid w:val="246645E9"/>
    <w:rsid w:val="24905537"/>
    <w:rsid w:val="252E4CF8"/>
    <w:rsid w:val="25456B4C"/>
    <w:rsid w:val="25AB4A42"/>
    <w:rsid w:val="25BF202C"/>
    <w:rsid w:val="26830881"/>
    <w:rsid w:val="26B323B6"/>
    <w:rsid w:val="2727114A"/>
    <w:rsid w:val="273A1B83"/>
    <w:rsid w:val="27565FB1"/>
    <w:rsid w:val="27F678A0"/>
    <w:rsid w:val="287C7BC6"/>
    <w:rsid w:val="29B80F3C"/>
    <w:rsid w:val="29BF7CF9"/>
    <w:rsid w:val="29FD04D3"/>
    <w:rsid w:val="2B397896"/>
    <w:rsid w:val="2C1C648B"/>
    <w:rsid w:val="2C2922D7"/>
    <w:rsid w:val="2C3619B9"/>
    <w:rsid w:val="2D525865"/>
    <w:rsid w:val="2D9D6E17"/>
    <w:rsid w:val="2DAA74E0"/>
    <w:rsid w:val="2DC7118A"/>
    <w:rsid w:val="2DC92D59"/>
    <w:rsid w:val="2EB11D59"/>
    <w:rsid w:val="2F0E2721"/>
    <w:rsid w:val="2FA33683"/>
    <w:rsid w:val="30155E33"/>
    <w:rsid w:val="30743FAB"/>
    <w:rsid w:val="30807D56"/>
    <w:rsid w:val="309042CE"/>
    <w:rsid w:val="30933893"/>
    <w:rsid w:val="30F341D0"/>
    <w:rsid w:val="31020BF0"/>
    <w:rsid w:val="311A33AD"/>
    <w:rsid w:val="311C0CCE"/>
    <w:rsid w:val="31524C1E"/>
    <w:rsid w:val="319F7F4E"/>
    <w:rsid w:val="320B12AA"/>
    <w:rsid w:val="32BB5F89"/>
    <w:rsid w:val="32E569E4"/>
    <w:rsid w:val="33050261"/>
    <w:rsid w:val="33750E2D"/>
    <w:rsid w:val="33CB74FA"/>
    <w:rsid w:val="343668BB"/>
    <w:rsid w:val="34C71CB2"/>
    <w:rsid w:val="35810DB7"/>
    <w:rsid w:val="35974CB6"/>
    <w:rsid w:val="35CC66E6"/>
    <w:rsid w:val="35FA5E74"/>
    <w:rsid w:val="361158EC"/>
    <w:rsid w:val="36400A44"/>
    <w:rsid w:val="3757544A"/>
    <w:rsid w:val="376C0710"/>
    <w:rsid w:val="38A5664F"/>
    <w:rsid w:val="38EB2EB6"/>
    <w:rsid w:val="390D70BF"/>
    <w:rsid w:val="39141191"/>
    <w:rsid w:val="397B5AA6"/>
    <w:rsid w:val="3B525B03"/>
    <w:rsid w:val="3CC60A33"/>
    <w:rsid w:val="3D0751C5"/>
    <w:rsid w:val="3D1837B0"/>
    <w:rsid w:val="3D3A2A26"/>
    <w:rsid w:val="3D534270"/>
    <w:rsid w:val="3DC9476B"/>
    <w:rsid w:val="3E072550"/>
    <w:rsid w:val="3E69029F"/>
    <w:rsid w:val="3E9A1DA3"/>
    <w:rsid w:val="3EC70F77"/>
    <w:rsid w:val="3ECD7973"/>
    <w:rsid w:val="3EF55850"/>
    <w:rsid w:val="3F2B547A"/>
    <w:rsid w:val="3F4F78CA"/>
    <w:rsid w:val="3F5204E4"/>
    <w:rsid w:val="3FA45FD3"/>
    <w:rsid w:val="3FC87CF4"/>
    <w:rsid w:val="402E17B6"/>
    <w:rsid w:val="4032514F"/>
    <w:rsid w:val="404C76A4"/>
    <w:rsid w:val="41552299"/>
    <w:rsid w:val="418B5EE3"/>
    <w:rsid w:val="41CE6E46"/>
    <w:rsid w:val="42303864"/>
    <w:rsid w:val="42C42948"/>
    <w:rsid w:val="432B2A53"/>
    <w:rsid w:val="4392082A"/>
    <w:rsid w:val="43D9531B"/>
    <w:rsid w:val="44E707BB"/>
    <w:rsid w:val="463550AA"/>
    <w:rsid w:val="46447323"/>
    <w:rsid w:val="468A0B4E"/>
    <w:rsid w:val="46F10261"/>
    <w:rsid w:val="47547C00"/>
    <w:rsid w:val="478A52AA"/>
    <w:rsid w:val="479C6D5C"/>
    <w:rsid w:val="49070554"/>
    <w:rsid w:val="49D4755E"/>
    <w:rsid w:val="4A21517B"/>
    <w:rsid w:val="4A4A38D3"/>
    <w:rsid w:val="4A917628"/>
    <w:rsid w:val="4AFE7ED0"/>
    <w:rsid w:val="4B350981"/>
    <w:rsid w:val="4B8F102B"/>
    <w:rsid w:val="4C6B5F0B"/>
    <w:rsid w:val="4D1414A8"/>
    <w:rsid w:val="4D391625"/>
    <w:rsid w:val="4D6A2A10"/>
    <w:rsid w:val="4DF542E2"/>
    <w:rsid w:val="4E2A6D7B"/>
    <w:rsid w:val="4EA0776E"/>
    <w:rsid w:val="4FBE28D5"/>
    <w:rsid w:val="502377AD"/>
    <w:rsid w:val="50AB0A8A"/>
    <w:rsid w:val="50FB50F5"/>
    <w:rsid w:val="514114E4"/>
    <w:rsid w:val="515F70AD"/>
    <w:rsid w:val="51E40441"/>
    <w:rsid w:val="520417A9"/>
    <w:rsid w:val="52C673D0"/>
    <w:rsid w:val="52E50FFF"/>
    <w:rsid w:val="53915440"/>
    <w:rsid w:val="539E41D8"/>
    <w:rsid w:val="53D870DF"/>
    <w:rsid w:val="548B6FE0"/>
    <w:rsid w:val="5555142C"/>
    <w:rsid w:val="55F73DD4"/>
    <w:rsid w:val="56CB4879"/>
    <w:rsid w:val="573B703C"/>
    <w:rsid w:val="578E3D90"/>
    <w:rsid w:val="586A6021"/>
    <w:rsid w:val="58A25DD5"/>
    <w:rsid w:val="58C104BC"/>
    <w:rsid w:val="59176A20"/>
    <w:rsid w:val="59C97EB4"/>
    <w:rsid w:val="5A46673C"/>
    <w:rsid w:val="5A6D2621"/>
    <w:rsid w:val="5A974CF7"/>
    <w:rsid w:val="5A9E5D03"/>
    <w:rsid w:val="5B4352EF"/>
    <w:rsid w:val="5B7B1A5C"/>
    <w:rsid w:val="5C250BDA"/>
    <w:rsid w:val="5C2B0924"/>
    <w:rsid w:val="5CF02414"/>
    <w:rsid w:val="5DAE78AC"/>
    <w:rsid w:val="5DE41089"/>
    <w:rsid w:val="5E054087"/>
    <w:rsid w:val="5E617F99"/>
    <w:rsid w:val="5EF71A0D"/>
    <w:rsid w:val="5F42700B"/>
    <w:rsid w:val="5F803927"/>
    <w:rsid w:val="5F96528B"/>
    <w:rsid w:val="617D4750"/>
    <w:rsid w:val="628110AA"/>
    <w:rsid w:val="629E7C60"/>
    <w:rsid w:val="630D3367"/>
    <w:rsid w:val="6341207E"/>
    <w:rsid w:val="63B166B4"/>
    <w:rsid w:val="63CC700F"/>
    <w:rsid w:val="64BF45C7"/>
    <w:rsid w:val="65265299"/>
    <w:rsid w:val="65644E66"/>
    <w:rsid w:val="672F58DA"/>
    <w:rsid w:val="67950F9F"/>
    <w:rsid w:val="689C6F69"/>
    <w:rsid w:val="68A17461"/>
    <w:rsid w:val="68C809D9"/>
    <w:rsid w:val="68CB2B88"/>
    <w:rsid w:val="69414BA4"/>
    <w:rsid w:val="69723227"/>
    <w:rsid w:val="6A0A5CC6"/>
    <w:rsid w:val="6A257F8C"/>
    <w:rsid w:val="6A2B22A8"/>
    <w:rsid w:val="6A3A6127"/>
    <w:rsid w:val="6A8C30E9"/>
    <w:rsid w:val="6B825EC1"/>
    <w:rsid w:val="6BCF6F63"/>
    <w:rsid w:val="6C3D028D"/>
    <w:rsid w:val="6C690752"/>
    <w:rsid w:val="6CF023F7"/>
    <w:rsid w:val="6CF239B4"/>
    <w:rsid w:val="6D4C218E"/>
    <w:rsid w:val="6F39412D"/>
    <w:rsid w:val="6F524D9E"/>
    <w:rsid w:val="6FDB1F0A"/>
    <w:rsid w:val="701B2C28"/>
    <w:rsid w:val="70BC63D8"/>
    <w:rsid w:val="70F57C09"/>
    <w:rsid w:val="713175B9"/>
    <w:rsid w:val="71A67EAE"/>
    <w:rsid w:val="71E3181F"/>
    <w:rsid w:val="72400BC4"/>
    <w:rsid w:val="72B852CB"/>
    <w:rsid w:val="730D6C0C"/>
    <w:rsid w:val="73280793"/>
    <w:rsid w:val="73B3734B"/>
    <w:rsid w:val="742F5903"/>
    <w:rsid w:val="74B17A6A"/>
    <w:rsid w:val="753C5104"/>
    <w:rsid w:val="75CA2A3F"/>
    <w:rsid w:val="766F68A2"/>
    <w:rsid w:val="76802FD1"/>
    <w:rsid w:val="77142159"/>
    <w:rsid w:val="7769294C"/>
    <w:rsid w:val="776B3A1B"/>
    <w:rsid w:val="77F407FC"/>
    <w:rsid w:val="78164330"/>
    <w:rsid w:val="781725AB"/>
    <w:rsid w:val="783D6BC3"/>
    <w:rsid w:val="786220DA"/>
    <w:rsid w:val="78CC1B0D"/>
    <w:rsid w:val="78E10B87"/>
    <w:rsid w:val="78FB7E2E"/>
    <w:rsid w:val="79814F0C"/>
    <w:rsid w:val="79C143AA"/>
    <w:rsid w:val="7A291341"/>
    <w:rsid w:val="7A372CB6"/>
    <w:rsid w:val="7B124C9D"/>
    <w:rsid w:val="7B3B05F3"/>
    <w:rsid w:val="7BFC352B"/>
    <w:rsid w:val="7C330250"/>
    <w:rsid w:val="7CF767CB"/>
    <w:rsid w:val="7D5B4FBD"/>
    <w:rsid w:val="7DC81B08"/>
    <w:rsid w:val="7E7A4820"/>
    <w:rsid w:val="7EB22415"/>
    <w:rsid w:val="7FAF10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3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3"/>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9">
    <w:name w:val="Strong"/>
    <w:basedOn w:val="18"/>
    <w:qFormat/>
    <w:uiPriority w:val="99"/>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List Paragraph"/>
    <w:basedOn w:val="1"/>
    <w:qFormat/>
    <w:uiPriority w:val="34"/>
    <w:pPr>
      <w:ind w:firstLine="420" w:firstLineChars="200"/>
    </w:pPr>
  </w:style>
  <w:style w:type="character" w:customStyle="1" w:styleId="30">
    <w:name w:val="标题 1 Char"/>
    <w:basedOn w:val="18"/>
    <w:link w:val="5"/>
    <w:qFormat/>
    <w:uiPriority w:val="9"/>
    <w:rPr>
      <w:rFonts w:ascii="Times New Roman" w:hAnsi="Times New Roman"/>
      <w:b/>
      <w:bCs/>
      <w:kern w:val="44"/>
      <w:sz w:val="44"/>
      <w:szCs w:val="44"/>
    </w:rPr>
  </w:style>
  <w:style w:type="character" w:customStyle="1" w:styleId="31">
    <w:name w:val="标题 2 Char"/>
    <w:basedOn w:val="18"/>
    <w:link w:val="6"/>
    <w:qFormat/>
    <w:uiPriority w:val="9"/>
    <w:rPr>
      <w:rFonts w:asciiTheme="majorHAnsi" w:hAnsiTheme="majorHAnsi" w:eastAsiaTheme="majorEastAsia" w:cstheme="majorBidi"/>
      <w:b/>
      <w:bCs/>
      <w:kern w:val="2"/>
      <w:sz w:val="32"/>
      <w:szCs w:val="32"/>
    </w:rPr>
  </w:style>
  <w:style w:type="paragraph" w:customStyle="1" w:styleId="32">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7"/>
    <w:qFormat/>
    <w:uiPriority w:val="9"/>
    <w:rPr>
      <w:rFonts w:ascii="Times New Roman" w:hAnsi="Times New Roman"/>
      <w:b/>
      <w:bCs/>
      <w:kern w:val="2"/>
      <w:sz w:val="32"/>
      <w:szCs w:val="32"/>
    </w:rPr>
  </w:style>
  <w:style w:type="paragraph" w:customStyle="1" w:styleId="35">
    <w:name w:val="四号正文"/>
    <w:basedOn w:val="1"/>
    <w:qFormat/>
    <w:uiPriority w:val="0"/>
    <w:pPr>
      <w:spacing w:line="360" w:lineRule="auto"/>
    </w:pPr>
    <w:rPr>
      <w:rFonts w:ascii="??" w:hAnsi="??" w:eastAsia="宋体" w:cs="宋体"/>
      <w:color w:val="000000"/>
      <w:kern w:val="0"/>
      <w:sz w:val="28"/>
      <w:szCs w:val="21"/>
    </w:rPr>
  </w:style>
  <w:style w:type="character" w:customStyle="1" w:styleId="36">
    <w:name w:val="四号正文 Char"/>
    <w:basedOn w:val="18"/>
    <w:qFormat/>
    <w:uiPriority w:val="0"/>
    <w:rPr>
      <w:rFonts w:hint="default" w:ascii="??" w:hAnsi="??" w:eastAsia="宋体" w:cs="宋体"/>
      <w:color w:val="000000"/>
      <w:sz w:val="28"/>
      <w:szCs w:val="21"/>
      <w:lang w:val="en-US" w:eastAsia="zh-CN" w:bidi="ar"/>
    </w:rPr>
  </w:style>
  <w:style w:type="character" w:customStyle="1" w:styleId="37">
    <w:name w:val=" Char Char"/>
    <w:basedOn w:val="18"/>
    <w:link w:val="8"/>
    <w:qFormat/>
    <w:uiPriority w:val="0"/>
    <w:rPr>
      <w:rFonts w:hint="eastAsia" w:ascii="仿宋_GB2312" w:eastAsia="仿宋_GB2312" w:cs="仿宋_GB2312"/>
      <w:kern w:val="2"/>
      <w:sz w:val="30"/>
      <w:szCs w:val="24"/>
      <w:lang w:bidi="ar"/>
    </w:rPr>
  </w:style>
  <w:style w:type="paragraph" w:customStyle="1" w:styleId="38">
    <w:name w:val="正文内容"/>
    <w:basedOn w:val="1"/>
    <w:qFormat/>
    <w:uiPriority w:val="0"/>
    <w:pPr>
      <w:autoSpaceDE w:val="0"/>
      <w:autoSpaceDN w:val="0"/>
      <w:adjustRightInd w:val="0"/>
      <w:spacing w:line="560" w:lineRule="exact"/>
      <w:ind w:firstLine="1440" w:firstLineChars="200"/>
    </w:pPr>
    <w:rPr>
      <w:rFonts w:eastAsia="仿宋_GB2312"/>
      <w:bCs/>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19050" cap="rnd">
                <a:solidFill>
                  <a:schemeClr val="accent1"/>
                </a:solidFill>
                <a:prstDash val="sysDot"/>
              </a:ln>
              <a:effectLst/>
            </c:spPr>
            <c:trendlineType val="linear"/>
            <c:dispRSqr val="0"/>
            <c:dispEq val="0"/>
          </c:trendline>
          <c:cat>
            <c:strRef>
              <c:f>'[新建 XLSX 工作表.xlsx]Sheet1'!$A$1:$A$2</c:f>
              <c:strCache>
                <c:ptCount val="2"/>
                <c:pt idx="0">
                  <c:v>2022年</c:v>
                </c:pt>
                <c:pt idx="1">
                  <c:v>2023年</c:v>
                </c:pt>
              </c:strCache>
            </c:strRef>
          </c:cat>
          <c:val>
            <c:numRef>
              <c:f>'[新建 XLSX 工作表.xlsx]Sheet1'!$B$1:$B$2</c:f>
              <c:numCache>
                <c:formatCode>General</c:formatCode>
                <c:ptCount val="2"/>
                <c:pt idx="0">
                  <c:v>3028.66</c:v>
                </c:pt>
                <c:pt idx="1">
                  <c:v>1612.2</c:v>
                </c:pt>
              </c:numCache>
            </c:numRef>
          </c:val>
        </c:ser>
        <c:dLbls>
          <c:showLegendKey val="0"/>
          <c:showVal val="1"/>
          <c:showCatName val="0"/>
          <c:showSerName val="0"/>
          <c:showPercent val="0"/>
          <c:showBubbleSize val="0"/>
        </c:dLbls>
        <c:gapWidth val="500"/>
        <c:overlap val="-50"/>
        <c:axId val="215896049"/>
        <c:axId val="231407263"/>
      </c:barChart>
      <c:catAx>
        <c:axId val="215896049"/>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31407263"/>
        <c:crosses val="autoZero"/>
        <c:auto val="1"/>
        <c:lblAlgn val="ctr"/>
        <c:lblOffset val="100"/>
        <c:noMultiLvlLbl val="0"/>
      </c:catAx>
      <c:valAx>
        <c:axId val="23140726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15896049"/>
        <c:crosses val="autoZero"/>
        <c:crossBetween val="between"/>
      </c:valAx>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45616725069862"/>
                  <c:y val="-0.0385808273332816"/>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一般公共预算财政拨款收入99</a:t>
                    </a:r>
                    <a:r>
                      <a:rPr lang="en-US" altLang="zh-CN"/>
                      <a:t>.22</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31800965045155"/>
                  <c:y val="0.0408956411495222"/>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政府性基金预算财政拨款</a:t>
                    </a:r>
                  </a:p>
                  <a:p>
                    <a:pPr defTabSz="914400">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0.78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工作表.xlsx]Sheet1'!$A$27:$A$28</c:f>
              <c:strCache>
                <c:ptCount val="2"/>
                <c:pt idx="0">
                  <c:v>一般公共预算财政拨款收入</c:v>
                </c:pt>
                <c:pt idx="1">
                  <c:v>政府性基金预算财政拨款</c:v>
                </c:pt>
              </c:strCache>
            </c:strRef>
          </c:cat>
          <c:val>
            <c:numRef>
              <c:f>'[新建 XLSX 工作表.xlsx]Sheet1'!$B$27:$B$28</c:f>
              <c:numCache>
                <c:formatCode>0.00%</c:formatCode>
                <c:ptCount val="2"/>
                <c:pt idx="0">
                  <c:v>0.9922</c:v>
                </c:pt>
                <c:pt idx="1">
                  <c:v>0.0078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工作表.xlsx]Sheet1'!$A$48:$A$49</c:f>
              <c:strCache>
                <c:ptCount val="2"/>
                <c:pt idx="0">
                  <c:v>基本支出</c:v>
                </c:pt>
                <c:pt idx="1">
                  <c:v>项目支出</c:v>
                </c:pt>
              </c:strCache>
            </c:strRef>
          </c:cat>
          <c:val>
            <c:numRef>
              <c:f>'[新建 XLSX 工作表.xlsx]Sheet1'!$B$48:$B$49</c:f>
              <c:numCache>
                <c:formatCode>0.00%</c:formatCode>
                <c:ptCount val="2"/>
                <c:pt idx="0">
                  <c:v>0.753</c:v>
                </c:pt>
                <c:pt idx="1">
                  <c:v>0.247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19050" cap="rnd">
                <a:solidFill>
                  <a:schemeClr val="accent1"/>
                </a:solidFill>
                <a:prstDash val="sysDot"/>
              </a:ln>
              <a:effectLst/>
            </c:spPr>
            <c:trendlineType val="linear"/>
            <c:dispRSqr val="0"/>
            <c:dispEq val="0"/>
          </c:trendline>
          <c:cat>
            <c:strRef>
              <c:f>'[新建 XLSX 工作表.xlsx]Sheet1'!$A$1:$A$2</c:f>
              <c:strCache>
                <c:ptCount val="2"/>
                <c:pt idx="0">
                  <c:v>2022年</c:v>
                </c:pt>
                <c:pt idx="1">
                  <c:v>2023年</c:v>
                </c:pt>
              </c:strCache>
            </c:strRef>
          </c:cat>
          <c:val>
            <c:numRef>
              <c:f>'[新建 XLSX 工作表.xlsx]Sheet1'!$B$1:$B$2</c:f>
              <c:numCache>
                <c:formatCode>General</c:formatCode>
                <c:ptCount val="2"/>
                <c:pt idx="0">
                  <c:v>2545.34</c:v>
                </c:pt>
                <c:pt idx="1">
                  <c:v>1427.41</c:v>
                </c:pt>
              </c:numCache>
            </c:numRef>
          </c:val>
        </c:ser>
        <c:dLbls>
          <c:showLegendKey val="0"/>
          <c:showVal val="1"/>
          <c:showCatName val="0"/>
          <c:showSerName val="0"/>
          <c:showPercent val="0"/>
          <c:showBubbleSize val="0"/>
        </c:dLbls>
        <c:gapWidth val="500"/>
        <c:overlap val="-50"/>
        <c:axId val="215896049"/>
        <c:axId val="231407263"/>
      </c:barChart>
      <c:catAx>
        <c:axId val="215896049"/>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31407263"/>
        <c:crosses val="autoZero"/>
        <c:auto val="1"/>
        <c:lblAlgn val="ctr"/>
        <c:lblOffset val="100"/>
        <c:noMultiLvlLbl val="0"/>
      </c:catAx>
      <c:valAx>
        <c:axId val="23140726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15896049"/>
        <c:crosses val="autoZero"/>
        <c:crossBetween val="between"/>
      </c:valAx>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19050" cap="rnd">
                <a:solidFill>
                  <a:schemeClr val="accent1"/>
                </a:solidFill>
                <a:prstDash val="sysDot"/>
              </a:ln>
              <a:effectLst/>
            </c:spPr>
            <c:trendlineType val="linear"/>
            <c:dispRSqr val="0"/>
            <c:dispEq val="0"/>
          </c:trendline>
          <c:cat>
            <c:strRef>
              <c:f>'[新建 XLSX 工作表.xlsx]Sheet1'!$A$1:$A$2</c:f>
              <c:strCache>
                <c:ptCount val="2"/>
                <c:pt idx="0">
                  <c:v>2022年</c:v>
                </c:pt>
                <c:pt idx="1">
                  <c:v>2023年</c:v>
                </c:pt>
              </c:strCache>
            </c:strRef>
          </c:cat>
          <c:val>
            <c:numRef>
              <c:f>'[新建 XLSX 工作表.xlsx]Sheet1'!$B$1:$B$2</c:f>
              <c:numCache>
                <c:formatCode>General</c:formatCode>
                <c:ptCount val="2"/>
                <c:pt idx="0">
                  <c:v>1264.13</c:v>
                </c:pt>
                <c:pt idx="1">
                  <c:v>1361.17</c:v>
                </c:pt>
              </c:numCache>
            </c:numRef>
          </c:val>
        </c:ser>
        <c:dLbls>
          <c:showLegendKey val="0"/>
          <c:showVal val="1"/>
          <c:showCatName val="0"/>
          <c:showSerName val="0"/>
          <c:showPercent val="0"/>
          <c:showBubbleSize val="0"/>
        </c:dLbls>
        <c:gapWidth val="500"/>
        <c:overlap val="-50"/>
        <c:axId val="215896049"/>
        <c:axId val="231407263"/>
      </c:barChart>
      <c:catAx>
        <c:axId val="215896049"/>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31407263"/>
        <c:crosses val="autoZero"/>
        <c:auto val="1"/>
        <c:lblAlgn val="ctr"/>
        <c:lblOffset val="100"/>
        <c:noMultiLvlLbl val="0"/>
      </c:catAx>
      <c:valAx>
        <c:axId val="23140726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215896049"/>
        <c:crosses val="autoZero"/>
        <c:crossBetween val="between"/>
      </c:valAx>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'[新建 XLSX 工作表.xlsx]Sheet1'!$B$27</c:f>
              <c:strCache>
                <c:ptCount val="1"/>
                <c:pt idx="0">
                  <c:v>44.6%%</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Lbl>
              <c:idx val="0"/>
              <c:layout>
                <c:manualLayout>
                  <c:x val="0.133317901052216"/>
                  <c:y val="0.09094879926405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696479297743592"/>
                  <c:y val="-0.009659369582252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25999846757748"/>
                  <c:y val="-0.04898862444726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04960035462274"/>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38910448140805"/>
                  <c:y val="-0.01160724257308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534821399419725"/>
                  <c:y val="-0.06970460961339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955680702133596"/>
                  <c:y val="0.09804465814744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10761453889046"/>
                  <c:y val="0.0588243915930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工作表.xlsx]Sheet1'!$A$28:$A$35</c:f>
              <c:strCache>
                <c:ptCount val="8"/>
                <c:pt idx="0">
                  <c:v>文化体育与传媒支出</c:v>
                </c:pt>
                <c:pt idx="1">
                  <c:v>社会保障和就业支出</c:v>
                </c:pt>
                <c:pt idx="2">
                  <c:v>卫生健康支出</c:v>
                </c:pt>
                <c:pt idx="3">
                  <c:v>节能环保支出</c:v>
                </c:pt>
                <c:pt idx="4">
                  <c:v>城乡社区支出</c:v>
                </c:pt>
                <c:pt idx="5">
                  <c:v>农林水支出</c:v>
                </c:pt>
                <c:pt idx="6">
                  <c:v>交通运输支出</c:v>
                </c:pt>
                <c:pt idx="7">
                  <c:v>住房保障支出</c:v>
                </c:pt>
              </c:strCache>
            </c:strRef>
          </c:cat>
          <c:val>
            <c:numRef>
              <c:f>'[新建 XLSX 工作表.xlsx]Sheet1'!$B$28:$B$35</c:f>
              <c:numCache>
                <c:formatCode>0.00%</c:formatCode>
                <c:ptCount val="8"/>
                <c:pt idx="0">
                  <c:v>0.0331</c:v>
                </c:pt>
                <c:pt idx="1">
                  <c:v>0.1893</c:v>
                </c:pt>
                <c:pt idx="2">
                  <c:v>0.0357</c:v>
                </c:pt>
                <c:pt idx="3">
                  <c:v>0.0315</c:v>
                </c:pt>
                <c:pt idx="4">
                  <c:v>0.0226</c:v>
                </c:pt>
                <c:pt idx="5">
                  <c:v>0.1825</c:v>
                </c:pt>
                <c:pt idx="6">
                  <c:v>0.0089</c:v>
                </c:pt>
                <c:pt idx="7">
                  <c:v>0.0504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0"/>
              <c:layout>
                <c:manualLayout>
                  <c:x val="0.182545317934497"/>
                  <c:y val="-0.0282007443857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9387443627998"/>
                  <c:y val="0.1277950228582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工作表.xlsx]Sheet1'!$A$48:$A$49</c:f>
              <c:strCache>
                <c:ptCount val="2"/>
                <c:pt idx="0">
                  <c:v>公务用车运行维护费支出决算</c:v>
                </c:pt>
                <c:pt idx="1">
                  <c:v>公务接待费支出决算</c:v>
                </c:pt>
              </c:strCache>
            </c:strRef>
          </c:cat>
          <c:val>
            <c:numRef>
              <c:f>'[新建 XLSX 工作表.xlsx]Sheet1'!$B$48:$B$49</c:f>
              <c:numCache>
                <c:formatCode>0.00%</c:formatCode>
                <c:ptCount val="2"/>
                <c:pt idx="0">
                  <c:v>0.8813</c:v>
                </c:pt>
                <c:pt idx="1">
                  <c:v>0.1187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16297</Words>
  <Characters>17844</Characters>
  <Lines>68</Lines>
  <Paragraphs>19</Paragraphs>
  <TotalTime>0</TotalTime>
  <ScaleCrop>false</ScaleCrop>
  <LinksUpToDate>false</LinksUpToDate>
  <CharactersWithSpaces>18282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雪婷</cp:lastModifiedBy>
  <cp:lastPrinted>2024-09-18T01:33:00Z</cp:lastPrinted>
  <dcterms:modified xsi:type="dcterms:W3CDTF">2024-09-24T03:21:00Z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002DDC1C904B449B8F4970FE1222F47B_13</vt:lpwstr>
  </property>
</Properties>
</file>