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-2780030</wp:posOffset>
            </wp:positionH>
            <wp:positionV relativeFrom="line">
              <wp:posOffset>-83185</wp:posOffset>
            </wp:positionV>
            <wp:extent cx="5563870" cy="655955"/>
            <wp:effectExtent l="0" t="0" r="17780" b="1079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387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-2783205</wp:posOffset>
                </wp:positionH>
                <wp:positionV relativeFrom="line">
                  <wp:posOffset>97155</wp:posOffset>
                </wp:positionV>
                <wp:extent cx="5552440" cy="76200"/>
                <wp:effectExtent l="0" t="13970" r="10160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2440" cy="7620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9.15pt;margin-top:7.65pt;height:6pt;width:437.2pt;mso-position-horizontal-relative:char;mso-position-vertical-relative:line;z-index:251661312;mso-width-relative:page;mso-height-relative:page;" coordorigin="1509,2411" coordsize="9075,88" o:gfxdata="UEsDBAoAAAAAAIdO4kAAAAAAAAAAAAAAAAAEAAAAZHJzL1BLAwQUAAAACACHTuJAHumpYdoAAAAK&#10;AQAADwAAAGRycy9kb3ducmV2LnhtbE2PwWrCQBCG74W+wzKF3nSzRq2k2UiRticpVAultzE7JsHs&#10;bsiuib59p6d6Gob/459v8vXFtmKgPjTeaVDTBAS50pvGVRq+9m+TFYgQ0RlsvSMNVwqwLu7vcsyM&#10;H90nDbtYCS5xIUMNdYxdJmUoa7IYpr4jx9nR9xYjr30lTY8jl9tWzpJkKS02ji/U2NGmpvK0O1sN&#10;7yOOL6l6Hban4+b6s198fG8Vaf34oJJnEJEu8R+GP31Wh4KdDv7sTBCthsk8XaXMcrLgycQ8XSoQ&#10;Bw2zpxRkkcvbF4pfUEsDBBQAAAAIAIdO4kAwXT4EiQIAAB4HAAAOAAAAZHJzL2Uyb0RvYy54bWzl&#10;lb9v1DAUx3ck/gfLO00uvbR3UXMder0uCCoV/gDXcRJL/iXbd7nbGZgQOxIbTIxsDPw1UP4Mnp3c&#10;tRSQqqJO3JBz/Ozn9/2855ej47UUaMWs41qVeLSXYsQU1RVXTYlfvlg8mWDkPFEVEVqxEm+Yw8ez&#10;x4+OOlOwTLdaVMwicKJc0ZkSt96bIkkcbZkkbk8bpsBYayuJh1fbJJUlHXiXIsnS9CDptK2M1ZQ5&#10;B7Pz3ogHj/YuDnVdc8rmmi4lU773apkgHiS5lhuHZzHaumbUP69rxzwSJQalPj7hEBhfhmcyOyJF&#10;Y4lpOR1CIHcJ4ZYmSbiCQ3eu5sQTtLT8N1eSU6udrv0e1TLphUQioGKU3mJzZvXSRC1N0TVmBx0S&#10;dYv6vd3SZ6tzi3hV4jFGikhI+NWXV9/evkbjwKYzTQFLzqy5MOd2mGj6tyB3XVsZ/kEIWkeqmx1V&#10;tvaIwmSe59l4DMAp2A4PoAZ66rSF1IRdozydYgTGbDwabW2nw+5pepj3WyeTYEu2hyYhtl0onYFq&#10;dNeI3L8humiJYZG8C/oHRNkO0bvP3998+PH1PTyvPn1EWYgshABrT9QAyhUOmP2B0g2906iJFFtW&#10;12ojiJ1YUhjr/BnTEoVBiQVXIT5SkNVT53su2yVhWijUlfhgPw/cCVzTGq4HDKWBVDvVxL1OC14t&#10;uBBhh7PN5YmwaEXgqiwWKfwG3r8sC4fMiWv7ddHUp6xlpDpVFfIbA0WkoHfgEIJkFUaCQasJIwiU&#10;FJ5wcZeVoF4oyHgA26MMo0tdbSAfS2N50wKJHtSQ/z4LD14I+38rhP37FsK28B+oELJJHq/R/1QJ&#10;sUFA24w9Y2jxoS/ffI/Vdf1Zm/0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umpYdoAAAAKAQAA&#10;DwAAAAAAAAABACAAAAAiAAAAZHJzL2Rvd25yZXYueG1sUEsBAhQAFAAAAAgAh07iQDBdPgSJAgAA&#10;HgcAAA4AAAAAAAAAAQAgAAAAKQEAAGRycy9lMm9Eb2MueG1sUEsFBgAAAAAGAAYAWQEAACQGAAAA&#10;AA=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乡镇标准谈话室建设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专项资金绩效评价的报告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）项目资金申报及批复情况。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2023年依据区财政预算批复，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/>
        </w:rPr>
        <w:t>下达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政法纪检监察转移支付资金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/>
        </w:rPr>
        <w:t>2.36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万元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/>
        </w:rPr>
        <w:t>，项目预计4.6万元，2022年已支付2.24万元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zh-CN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/>
        </w:rPr>
        <w:t>谈话室软包装修及建设谈话室录音录像监控系统，墙面翻修、墙面粉刷、集成板吊顶、空调安装、桌椅采购，项目完成后符合二类谈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/>
        </w:rPr>
        <w:t>话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/>
        </w:rPr>
        <w:t>室要求，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zh-CN" w:eastAsia="zh-CN"/>
        </w:rPr>
        <w:t>项目计划开工</w:t>
      </w:r>
      <w:bookmarkStart w:id="1" w:name="_GoBack"/>
      <w:bookmarkEnd w:id="1"/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zh-CN" w:eastAsia="zh-CN"/>
        </w:rPr>
        <w:t>时间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/>
        </w:rPr>
        <w:t>2022年6月9日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zh-CN" w:eastAsia="zh-CN"/>
        </w:rPr>
        <w:t>，计划完工时间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/>
        </w:rPr>
        <w:t>2022年9月26日</w:t>
      </w:r>
      <w:r>
        <w:rPr>
          <w:rFonts w:hint="eastAsia" w:cs="Times New Roman"/>
          <w:color w:val="auto"/>
          <w:kern w:val="2"/>
          <w:sz w:val="32"/>
          <w:szCs w:val="32"/>
          <w:highlight w:val="none"/>
          <w:lang w:val="en-US" w:eastAsia="zh-CN"/>
        </w:rPr>
        <w:t>，已完工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（三）项目资金申报相符性。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yellow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zh-CN"/>
        </w:rPr>
        <w:t>项目申报内容与具体实施内容相符，申报目标合理可行。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ab/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1．资金计划及到位。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乡镇标准谈话室建设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为中央政法</w:t>
      </w:r>
      <w:r>
        <w:rPr>
          <w:rFonts w:hint="eastAsia" w:cs="Times New Roman"/>
          <w:color w:val="auto"/>
          <w:kern w:val="2"/>
          <w:sz w:val="32"/>
          <w:szCs w:val="32"/>
          <w:lang w:eastAsia="zh-CN"/>
        </w:rPr>
        <w:t>纪检监察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转移支付资金，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资金到位与资金计划一致，资金到位率</w:t>
      </w:r>
      <w:bookmarkStart w:id="0" w:name="OLE_LINK1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100％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，</w:t>
      </w:r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到位及时。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2．资金使用。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截止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年12月31日，该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项目资金按工程进度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拨付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2.34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资金实际支出率为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99.15%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，支付依据合规合法，资金支付与预算相符。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该项目财务管理制度完善，机构设置合理，会计核算及账务处理及时。对照项目资金管理办法，该项目严格执行了财务管理制度，财务处理及时、会计核算规范。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该项目由攀枝花市理想空间室内设计有限公司承建，主要负责谈话室软包装饰，攀枝花市仁和区泓鑫电器负责谈话室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/>
        </w:rPr>
        <w:t>墙面翻修、墙面粉刷、集成板吊顶、空调安装、桌椅采购。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项目绩效情况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720" w:leftChars="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（一）项目完成情况。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zh-CN"/>
        </w:rPr>
        <w:t>项目于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2022年6月开工，2022年9月完工，2022年9月28日验收。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）项目效益情况。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运用监督执纪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四种形态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。坚决惩贪肃腐，严肃查处各种贪腐行为，群众满意度不断提高。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sz w:val="32"/>
          <w:szCs w:val="32"/>
        </w:rPr>
        <w:t>问题及建议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720" w:leftChars="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（一）存在的问题。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相关建议。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p>
      <w:pPr>
        <w:adjustRightInd w:val="0"/>
        <w:snapToGrid w:val="0"/>
        <w:spacing w:line="560" w:lineRule="exact"/>
        <w:ind w:firstLine="720"/>
      </w:pP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4084320</wp:posOffset>
            </wp:positionV>
            <wp:extent cx="5629910" cy="87630"/>
            <wp:effectExtent l="0" t="0" r="8890" b="7620"/>
            <wp:wrapNone/>
            <wp:docPr id="16" name="图片 16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9910" cy="87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r:id="rId3" w:type="default"/>
      <w:pgSz w:w="11906" w:h="16838"/>
      <w:pgMar w:top="2098" w:right="1474" w:bottom="1984" w:left="1587" w:header="851" w:footer="141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4FA85DC-DBD7-4A5B-8928-A812CEF58D0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25DD73D4-191B-49CB-B9D2-1399D6BDFFE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67FEB09-525B-4472-9CCE-8B6D65B41FA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92B303FC-3A0F-42DA-A518-E4E4FF8D5682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D52C8C4-12CF-40D3-AD03-B7CF9AE1571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B81154"/>
    <w:multiLevelType w:val="singleLevel"/>
    <w:tmpl w:val="C5B8115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EDB478C"/>
    <w:rsid w:val="102101D6"/>
    <w:rsid w:val="10A6033F"/>
    <w:rsid w:val="1BAE5697"/>
    <w:rsid w:val="1D2359CC"/>
    <w:rsid w:val="213B5EE4"/>
    <w:rsid w:val="25565941"/>
    <w:rsid w:val="291C455A"/>
    <w:rsid w:val="31C61758"/>
    <w:rsid w:val="32943604"/>
    <w:rsid w:val="36926D0C"/>
    <w:rsid w:val="3E7F0513"/>
    <w:rsid w:val="44372678"/>
    <w:rsid w:val="4DAF2BCF"/>
    <w:rsid w:val="4DDB6F66"/>
    <w:rsid w:val="5E824AD5"/>
    <w:rsid w:val="611B64E7"/>
    <w:rsid w:val="648A0D6A"/>
    <w:rsid w:val="67302E47"/>
    <w:rsid w:val="6A07754C"/>
    <w:rsid w:val="6E2C52F8"/>
    <w:rsid w:val="792F2AEE"/>
    <w:rsid w:val="7E4206F6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775</Words>
  <Characters>832</Characters>
  <Lines>6</Lines>
  <Paragraphs>1</Paragraphs>
  <TotalTime>2</TotalTime>
  <ScaleCrop>false</ScaleCrop>
  <LinksUpToDate>false</LinksUpToDate>
  <CharactersWithSpaces>848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2024-05-29T03:11:35Z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9CB04882FD814E279E21AD03A5EA40E5</vt:lpwstr>
  </property>
</Properties>
</file>