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  <w:t>关于创建全国文明城市专项补助资金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  <w:t>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both"/>
        <w:textAlignment w:val="auto"/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介绍项目基本情况，重点说明以下内容：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  <w:r>
        <w:rPr>
          <w:rFonts w:hint="eastAsia" w:ascii="仿宋_GB2312" w:hAnsi="宋体"/>
          <w:lang w:val="zh-CN"/>
        </w:rPr>
        <w:t>本项目资金由区委宣传部统一申报、批复，划分到我乡。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  <w:r>
        <w:rPr>
          <w:rFonts w:hint="eastAsia" w:ascii="仿宋_GB2312" w:hAnsi="宋体"/>
          <w:lang w:val="zh-CN"/>
        </w:rPr>
        <w:t>本项目主要是为了完成乡村复兴少年宫建设，更好地完成创建文明城市重要</w:t>
      </w:r>
      <w:bookmarkStart w:id="0" w:name="_GoBack"/>
      <w:bookmarkEnd w:id="0"/>
      <w:r>
        <w:rPr>
          <w:rFonts w:hint="eastAsia" w:ascii="仿宋_GB2312" w:hAnsi="宋体"/>
          <w:lang w:val="zh-CN"/>
        </w:rPr>
        <w:t>点位的迎检准备。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 w:cs="Times New Roman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 w:cs="Times New Roman"/>
          <w:lang w:val="zh-CN"/>
        </w:rPr>
        <w:t>该项目资金由仁和区区委宣传部为各乡镇建设乡村复兴少年宫项目，特向仁和区财政局申请资金，共计</w:t>
      </w:r>
      <w:r>
        <w:rPr>
          <w:rFonts w:hint="eastAsia" w:ascii="仿宋_GB2312" w:hAnsi="宋体" w:cs="Times New Roman"/>
          <w:lang w:val="en-US" w:eastAsia="zh-CN"/>
        </w:rPr>
        <w:t>30万元，根据计划表大龙潭彝族乡混撒拉村复兴少年宫建设分配资金0.126万元，资金为区级财政资金，资金到位率为100%，按照计划时间到位。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 w:cs="Times New Roman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 w:cs="Times New Roman"/>
          <w:lang w:val="zh-CN"/>
        </w:rPr>
        <w:t>项目资金主要用于混撒拉村乡村复兴少年宫的建设，具体为乡村复兴少年宫内相关上墙内容制作，支付依据合规合法，资金使用情况少于预算金额。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该项目无财务制度，根据资金计划，由乡镇建设完成后，按照报账制度向乡财政所报销费用，直接转账给施工方，项目严格按照要求进行账务处理，财务处理及时，会计核算规范。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 w:cs="Times New Roman"/>
          <w:lang w:val="zh-CN" w:eastAsia="zh-CN"/>
        </w:rPr>
      </w:pPr>
      <w:r>
        <w:rPr>
          <w:rFonts w:hint="eastAsia" w:ascii="仿宋_GB2312" w:hAnsi="宋体" w:cs="Times New Roman"/>
          <w:lang w:val="zh-CN" w:eastAsia="zh-CN"/>
        </w:rPr>
        <w:t>项目为小金额项目，直接由广告公司制作上墙。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项目完成了乡村复兴少年宫标识标牌上墙，严格按照规定材质制作，项目施工时长为</w:t>
      </w:r>
      <w:r>
        <w:rPr>
          <w:rFonts w:hint="eastAsia" w:ascii="仿宋_GB2312" w:hAnsi="宋体"/>
          <w:lang w:val="en-US" w:eastAsia="zh-CN"/>
        </w:rPr>
        <w:t>3天，成本为0.042万元，项目结余0.084万元，较大成效地控制了制作成本。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  <w:r>
        <w:rPr>
          <w:rFonts w:hint="eastAsia" w:ascii="仿宋_GB2312" w:hAnsi="宋体" w:cs="Times New Roman"/>
          <w:lang w:val="zh-CN"/>
        </w:rPr>
        <w:t>项目为满足辖区内少年儿童开展精神文明建设、思想道德教育、文化实践等活动，较好地满足了场地所需，为当地乡风文明建设夯实了基础。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 w:cs="Times New Roman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  <w:r>
        <w:rPr>
          <w:rFonts w:hint="eastAsia" w:ascii="仿宋_GB2312" w:hAnsi="宋体" w:cs="Times New Roman"/>
          <w:lang w:val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  <w:r>
        <w:rPr>
          <w:rFonts w:hint="eastAsia" w:ascii="仿宋_GB2312" w:hAnsi="宋体"/>
          <w:lang w:val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adjustRightInd w:val="0"/>
        <w:snapToGrid w:val="0"/>
        <w:spacing w:line="560" w:lineRule="exact"/>
        <w:ind w:firstLine="720"/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5258435</wp:posOffset>
            </wp:positionV>
            <wp:extent cx="5619115" cy="87630"/>
            <wp:effectExtent l="0" t="0" r="635" b="7620"/>
            <wp:wrapNone/>
            <wp:docPr id="14" name="图片 1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115" cy="8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0ABA96C-08BC-4F9D-B6BA-304CE140E48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20532D27-FB7A-4E49-AB7A-13BFF39A29A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112528B-71A5-4AA9-B810-EFB0412FB74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DFB6F4F-73E9-45E4-A705-313DCAE554B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1B66412-8585-4E23-8AFC-CAFD9EE08AD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10A6033F"/>
    <w:rsid w:val="1BAE5697"/>
    <w:rsid w:val="291C455A"/>
    <w:rsid w:val="36926D0C"/>
    <w:rsid w:val="3E7F0513"/>
    <w:rsid w:val="4DAF2BCF"/>
    <w:rsid w:val="4DDB6F66"/>
    <w:rsid w:val="563E1DF7"/>
    <w:rsid w:val="648A0D6A"/>
    <w:rsid w:val="67302E47"/>
    <w:rsid w:val="6A07754C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801</Words>
  <Characters>828</Characters>
  <Lines>6</Lines>
  <Paragraphs>1</Paragraphs>
  <TotalTime>1</TotalTime>
  <ScaleCrop>false</ScaleCrop>
  <LinksUpToDate>false</LinksUpToDate>
  <CharactersWithSpaces>841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2024-05-29T03:20:21Z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