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560" w:lineRule="exact"/>
        <w:rPr>
          <w:rFonts w:ascii="宋体" w:hAnsi="宋体" w:eastAsia="宋体"/>
          <w:sz w:val="30"/>
          <w:szCs w:val="30"/>
        </w:rPr>
      </w:pPr>
      <w:r>
        <w:drawing>
          <wp:anchor distT="0" distB="0" distL="114300" distR="114300" simplePos="0" relativeHeight="251661312" behindDoc="0" locked="0" layoutInCell="1" allowOverlap="1">
            <wp:simplePos x="0" y="0"/>
            <wp:positionH relativeFrom="character">
              <wp:posOffset>28575</wp:posOffset>
            </wp:positionH>
            <wp:positionV relativeFrom="line">
              <wp:posOffset>-83185</wp:posOffset>
            </wp:positionV>
            <wp:extent cx="5563870" cy="655955"/>
            <wp:effectExtent l="0" t="0" r="17780" b="1079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563870" cy="65595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mc:AlternateContent>
          <mc:Choice Requires="wpg">
            <w:drawing>
              <wp:anchor distT="0" distB="0" distL="114300" distR="114300" simplePos="0" relativeHeight="251662336" behindDoc="0" locked="0" layoutInCell="1" allowOverlap="1">
                <wp:simplePos x="0" y="0"/>
                <wp:positionH relativeFrom="character">
                  <wp:posOffset>-2782570</wp:posOffset>
                </wp:positionH>
                <wp:positionV relativeFrom="line">
                  <wp:posOffset>224155</wp:posOffset>
                </wp:positionV>
                <wp:extent cx="5552440" cy="76200"/>
                <wp:effectExtent l="0" t="13970" r="10160" b="5080"/>
                <wp:wrapNone/>
                <wp:docPr id="5" name="组合 5"/>
                <wp:cNvGraphicFramePr/>
                <a:graphic xmlns:a="http://schemas.openxmlformats.org/drawingml/2006/main">
                  <a:graphicData uri="http://schemas.microsoft.com/office/word/2010/wordprocessingGroup">
                    <wpg:wgp>
                      <wpg:cNvGrpSpPr/>
                      <wpg:grpSpPr>
                        <a:xfrm>
                          <a:off x="0" y="0"/>
                          <a:ext cx="5552440" cy="76200"/>
                          <a:chOff x="1509" y="2411"/>
                          <a:chExt cx="9075" cy="88"/>
                        </a:xfrm>
                      </wpg:grpSpPr>
                      <wps:wsp>
                        <wps:cNvPr id="2"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3"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9.1pt;margin-top:17.65pt;height:6pt;width:437.2pt;mso-position-horizontal-relative:char;mso-position-vertical-relative:line;z-index:251662336;mso-width-relative:page;mso-height-relative:page;" coordorigin="1509,2411" coordsize="9075,88" o:gfxdata="UEsDBAoAAAAAAIdO4kAAAAAAAAAAAAAAAAAEAAAAZHJzL1BLAwQUAAAACACHTuJA/ARIztoAAAAK&#10;AQAADwAAAGRycy9kb3ducmV2LnhtbE2PTU/CQBCG7yb+h82YeINtWUBSuyWGqCdiIpgYb0N3aBu6&#10;u013aeHfO57kNh9P3nkmX19sKwbqQ+OdhnSagCBXetO4SsPX/m2yAhEiOoOtd6ThSgHWxf1djpnx&#10;o/ukYRcrwSEuZKihjrHLpAxlTRbD1HfkeHf0vcXIbV9J0+PI4baVsyRZSouN4ws1drSpqTztzlbD&#10;+4jji0pfh+3puLn+7Bcf39uUtH58SJNnEJEu8R+GP31Wh4KdDv7sTBCthslcrWbMalALBYKJuVry&#10;4MDFkwJZ5PL2heIXUEsDBBQAAAAIAIdO4kA70lLZiQIAAB4HAAAOAAAAZHJzL2Uyb0RvYy54bWzl&#10;lb9v1DAUx3ck/gfLO00ubdprdLkOvV4XBJUKf4DrOIkl/5Ltu9ztDEyIHYkNJkY2Bv4aKH8Gz07u&#10;rhSQqqJO3JBz/Ozn9/2855fJyUoKtGTWca1KPNpLMWKK6oqrpsQvX8yfjDFynqiKCK1YidfM4ZPp&#10;40eTzhQs060WFbMInChXdKbErfemSBJHWyaJ29OGKTDW2kri4dU2SWVJB96lSLI0PUw6bStjNWXO&#10;weysN+LBo72LQ13XnLKZpgvJlO+9WiaIB0mu5cbhaYy2rhn1z+vaMY9EiUGpj084BMZX4ZlMJ6Ro&#10;LDEtp0MI5C4h3NIkCVdw6NbVjHiCFpb/5kpyarXTtd+jWia9kEgEVIzSW2zOrV6YqKUpusZsoUOi&#10;blG/t1v6bHlhEa9KnGOkiISEX3959e3ta5QHNp1pClhybs2lubDDRNO/Bbmr2srwD0LQKlJdb6my&#10;lUcUJvM8zw4OADgF29Eh1EBPnbaQmrBrlKfHGIExOxiNNrazYfdxegSRha3jcbAlm0OTENs2lM5A&#10;NbodIvdviC5bYlgk74L+AVG2RfTu8/c3H358fQ/P608fURYiCyHA2lM1gHKFA2Z/oHRD73HURIoN&#10;q53aCGIrlhTGOn/OtERhUGLBVYiPFGT51Pmey2ZJmBYKdSU+3M8DdwLXtIbrAUNpINVONXGv04JX&#10;cy5E2OFsc3UqLFoSuCrzeQq/gfcvy8IhM+Lafl009SlrGanOVIX82kARKegdOIQgWYWRYNBqwggC&#10;JYUnXNxlJagXCjIewPYow+hKV2vIx8JY3rRAogc15L/PwoMXwv7fCmH/voWwKfwHKoRsnMdr9D9V&#10;QmwQ0DZjzxhafOjLN99jde0+a9O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ARIztoAAAAKAQAA&#10;DwAAAAAAAAABACAAAAAiAAAAZHJzL2Rvd25yZXYueG1sUEsBAhQAFAAAAAgAh07iQDvSUtmJAgAA&#10;HgcAAA4AAAAAAAAAAQAgAAAAKQEAAGRycy9lMm9Eb2MueG1sUEsFBgAAAAAGAAYAWQEAACQGAAAA&#10;AA==&#10;">
                <o:lock v:ext="edit" aspectratio="f"/>
                <v:line id="_x0000_s1026" o:spid="_x0000_s1026" o:spt="20" style="position:absolute;left:1509;top:2498;height:1;width:9075;" filled="f" stroked="t" coordsize="21600,21600" o:gfxdata="UEsDBAoAAAAAAIdO4kAAAAAAAAAAAAAAAAAEAAAAZHJzL1BLAwQUAAAACACHTuJAlWPmvrwAAADa&#10;AAAADwAAAGRycy9kb3ducmV2LnhtbEWP3YrCMBSE7xd8h3AE79bEXoh0jaKCP8Xdi1Uf4NAc22pz&#10;UppY9e2NsLCXw8x8w0znD1uLjlpfOdYwGioQxLkzFRcaTsf15wSED8gGa8ek4Uke5rPexxRT4+78&#10;S90hFCJC2KeooQyhSaX0eUkW/dA1xNE7u9ZiiLItpGnxHuG2lolSY2mx4rhQYkOrkvLr4WY1TJY/&#10;Czo53Gfb78v22qlNlmWJ1oP+SH2BCPQI/+G/9s5oS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j5r68AAAA&#10;2gAAAA8AAAAAAAAAAQAgAAAAIgAAAGRycy9kb3ducmV2LnhtbFBLAQIUABQAAAAIAIdO4kAzLwWe&#10;OwAAADkAAAAQAAAAAAAAAAEAIAAAAAsBAABkcnMvc2hhcGV4bWwueG1sUEsFBgAAAAAGAAYAWwEA&#10;ALUDAAAAAA==&#10;">
                  <v:fill on="f" focussize="0,0"/>
                  <v:stroke weight="0.5pt" color="#FF0000" joinstyle="round"/>
                  <v:imagedata o:title=""/>
                  <o:lock v:ext="edit" aspectratio="f"/>
                </v:line>
                <v:line id="_x0000_s1026" o:spid="_x0000_s1026" o:spt="20" style="position:absolute;left:1509;top:2411;height:1;width:9075;" filled="f" stroked="t" coordsize="21600,21600" o:gfxdata="UEsDBAoAAAAAAIdO4kAAAAAAAAAAAAAAAAAEAAAAZHJzL1BLAwQUAAAACACHTuJAweEOV7sAAADa&#10;AAAADwAAAGRycy9kb3ducmV2LnhtbEWPT4vCMBTE7wt+h/CEva2pLixSjaKi4GFhsf67PppnU2xe&#10;ShNr/fYbQfA4zMxvmOm8s5VoqfGlYwXDQQKCOHe65ELBYb/5GoPwAVlj5ZgUPMjDfNb7mGKq3Z13&#10;1GahEBHCPkUFJoQ6ldLnhiz6gauJo3dxjcUQZVNI3eA9wm0lR0nyIy2WHBcM1rQylF+zm1XQncYL&#10;c/4Ny7U7/plrd85sO3oo9dkfJhMQgbrwDr/aW63gG55X4g2Q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EOV7sAAADa&#10;AAAADwAAAAAAAAABACAAAAAiAAAAZHJzL2Rvd25yZXYueG1sUEsBAhQAFAAAAAgAh07iQDMvBZ47&#10;AAAAOQAAABAAAAAAAAAAAQAgAAAACgEAAGRycy9zaGFwZXhtbC54bWxQSwUGAAAAAAYABgBbAQAA&#10;tAMAAAAA&#10;">
                  <v:fill on="f" focussize="0,0"/>
                  <v:stroke weight="2.25pt" color="#FF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val="en-US" w:eastAsia="zh-CN"/>
        </w:rPr>
      </w:pPr>
      <w:r>
        <w:rPr>
          <w:rFonts w:hint="default" w:ascii="Times New Roman" w:hAnsi="Times New Roman" w:eastAsia="方正小标宋_GBK" w:cs="Times New Roman"/>
          <w:b w:val="0"/>
          <w:bCs w:val="0"/>
          <w:w w:val="96"/>
          <w:sz w:val="44"/>
          <w:szCs w:val="44"/>
          <w:lang w:eastAsia="zh-CN"/>
        </w:rPr>
        <w:t>攀枝花市仁和区大龙潭彝族乡人民政府</w: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val="en-US" w:eastAsia="zh-CN"/>
        </w:rPr>
      </w:pPr>
      <w:r>
        <w:rPr>
          <w:rFonts w:hint="default" w:ascii="Times New Roman" w:hAnsi="Times New Roman" w:eastAsia="方正小标宋_GBK" w:cs="Times New Roman"/>
          <w:b w:val="0"/>
          <w:bCs w:val="0"/>
          <w:w w:val="96"/>
          <w:sz w:val="44"/>
          <w:szCs w:val="44"/>
          <w:lang w:val="en-US" w:eastAsia="zh-CN"/>
        </w:rPr>
        <w:t>关于</w:t>
      </w:r>
      <w:r>
        <w:rPr>
          <w:rFonts w:hint="eastAsia" w:eastAsia="方正小标宋_GBK" w:cs="Times New Roman"/>
          <w:b w:val="0"/>
          <w:bCs w:val="0"/>
          <w:w w:val="96"/>
          <w:sz w:val="44"/>
          <w:szCs w:val="44"/>
          <w:lang w:val="en-US" w:eastAsia="zh-CN"/>
        </w:rPr>
        <w:t>基层治理经费</w:t>
      </w:r>
      <w:r>
        <w:rPr>
          <w:rFonts w:hint="default" w:ascii="Times New Roman" w:hAnsi="Times New Roman" w:eastAsia="方正小标宋_GBK" w:cs="Times New Roman"/>
          <w:b w:val="0"/>
          <w:bCs w:val="0"/>
          <w:w w:val="96"/>
          <w:sz w:val="44"/>
          <w:szCs w:val="44"/>
          <w:lang w:val="en-US" w:eastAsia="zh-CN"/>
        </w:rPr>
        <w:t>专项资金绩效评价的报告</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ascii="宋体" w:hAnsi="宋体"/>
          <w:color w:val="auto"/>
          <w:kern w:val="2"/>
          <w:sz w:val="32"/>
          <w:szCs w:val="32"/>
        </w:rPr>
      </w:pPr>
      <w:r>
        <w:rPr>
          <w:rFonts w:hint="default" w:ascii="Times New Roman" w:hAnsi="Times New Roman" w:eastAsia="仿宋_GB2312" w:cs="Times New Roman"/>
          <w:kern w:val="0"/>
          <w:sz w:val="32"/>
          <w:szCs w:val="32"/>
        </w:rPr>
        <w:t>根据攀仁</w:t>
      </w:r>
      <w:r>
        <w:rPr>
          <w:rFonts w:hint="default" w:ascii="Times New Roman" w:hAnsi="Times New Roman" w:eastAsia="仿宋_GB2312" w:cs="Times New Roman"/>
          <w:kern w:val="0"/>
          <w:sz w:val="32"/>
          <w:szCs w:val="32"/>
          <w:lang w:eastAsia="zh-CN"/>
        </w:rPr>
        <w:t>财〔</w:t>
      </w:r>
      <w:r>
        <w:rPr>
          <w:rFonts w:hint="default" w:ascii="Times New Roman" w:hAnsi="Times New Roman" w:eastAsia="仿宋_GB2312" w:cs="Times New Roman"/>
          <w:kern w:val="0"/>
          <w:sz w:val="32"/>
          <w:szCs w:val="32"/>
          <w:lang w:val="en-US" w:eastAsia="zh-CN"/>
        </w:rPr>
        <w:t>202</w:t>
      </w:r>
      <w:r>
        <w:rPr>
          <w:rFonts w:hint="eastAsia" w:cs="Times New Roman"/>
          <w:kern w:val="0"/>
          <w:sz w:val="32"/>
          <w:szCs w:val="32"/>
          <w:lang w:val="en-US" w:eastAsia="zh-CN"/>
        </w:rPr>
        <w:t>4</w:t>
      </w:r>
      <w:r>
        <w:rPr>
          <w:rFonts w:hint="default" w:ascii="Times New Roman" w:hAnsi="Times New Roman" w:eastAsia="仿宋_GB2312" w:cs="Times New Roman"/>
          <w:kern w:val="0"/>
          <w:sz w:val="32"/>
          <w:szCs w:val="32"/>
          <w:lang w:eastAsia="zh-CN"/>
        </w:rPr>
        <w:t>〕</w:t>
      </w:r>
      <w:r>
        <w:rPr>
          <w:rFonts w:hint="eastAsia" w:cs="Times New Roman"/>
          <w:kern w:val="0"/>
          <w:sz w:val="32"/>
          <w:szCs w:val="32"/>
          <w:lang w:val="en-US" w:eastAsia="zh-CN"/>
        </w:rPr>
        <w:t>29</w:t>
      </w:r>
      <w:r>
        <w:rPr>
          <w:rFonts w:hint="default" w:ascii="Times New Roman" w:hAnsi="Times New Roman" w:eastAsia="仿宋_GB2312" w:cs="Times New Roman"/>
          <w:kern w:val="0"/>
          <w:sz w:val="32"/>
          <w:szCs w:val="32"/>
        </w:rPr>
        <w:t>号文件</w:t>
      </w:r>
      <w:r>
        <w:rPr>
          <w:rFonts w:hint="default" w:ascii="Times New Roman" w:hAnsi="Times New Roman" w:eastAsia="仿宋_GB2312" w:cs="Times New Roman"/>
          <w:kern w:val="0"/>
          <w:sz w:val="32"/>
          <w:szCs w:val="32"/>
          <w:lang w:eastAsia="zh-CN"/>
        </w:rPr>
        <w:t>要求，开展</w:t>
      </w:r>
      <w:r>
        <w:rPr>
          <w:rFonts w:hint="default" w:ascii="Times New Roman" w:hAnsi="Times New Roman" w:eastAsia="仿宋_GB2312" w:cs="Times New Roman"/>
          <w:kern w:val="0"/>
          <w:sz w:val="32"/>
          <w:szCs w:val="32"/>
          <w:lang w:val="en-US" w:eastAsia="zh-CN"/>
        </w:rPr>
        <w:t>20</w:t>
      </w:r>
      <w:r>
        <w:rPr>
          <w:rFonts w:hint="eastAsia" w:cs="Times New Roman"/>
          <w:kern w:val="0"/>
          <w:sz w:val="32"/>
          <w:szCs w:val="32"/>
          <w:lang w:val="en-US" w:eastAsia="zh-CN"/>
        </w:rPr>
        <w:t>23</w:t>
      </w:r>
      <w:r>
        <w:rPr>
          <w:rFonts w:hint="default" w:ascii="Times New Roman" w:hAnsi="Times New Roman" w:eastAsia="仿宋_GB2312" w:cs="Times New Roman"/>
          <w:kern w:val="0"/>
          <w:sz w:val="32"/>
          <w:szCs w:val="32"/>
          <w:lang w:val="en-US" w:eastAsia="zh-CN"/>
        </w:rPr>
        <w:t>年部门预算整体绩效评价自评工作，我乡及时组织人员开展该项自评工作，</w:t>
      </w:r>
      <w:r>
        <w:rPr>
          <w:rFonts w:hint="default" w:ascii="Times New Roman" w:hAnsi="Times New Roman" w:eastAsia="仿宋_GB2312" w:cs="Times New Roman"/>
          <w:sz w:val="32"/>
          <w:szCs w:val="32"/>
        </w:rPr>
        <w:t>现将自评情况汇报如下：</w:t>
      </w:r>
    </w:p>
    <w:p>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keepNext w:val="0"/>
        <w:keepLines w:val="0"/>
        <w:pageBreakBefore w:val="0"/>
        <w:widowControl w:val="0"/>
        <w:numPr>
          <w:ilvl w:val="0"/>
          <w:numId w:val="0"/>
        </w:numPr>
        <w:kinsoku/>
        <w:wordWrap/>
        <w:overflowPunct/>
        <w:topLinePunct w:val="0"/>
        <w:bidi w:val="0"/>
        <w:snapToGrid/>
        <w:spacing w:line="240" w:lineRule="auto"/>
        <w:ind w:firstLine="640" w:firstLineChars="200"/>
        <w:jc w:val="left"/>
        <w:textAlignment w:val="auto"/>
        <w:rPr>
          <w:rFonts w:ascii="仿宋_GB2312" w:hAnsi="宋体"/>
          <w:lang w:val="zh-CN"/>
        </w:rPr>
      </w:pPr>
      <w:r>
        <w:rPr>
          <w:rFonts w:hint="default" w:ascii="Times New Roman" w:hAnsi="Times New Roman" w:eastAsia="仿宋_GB2312" w:cs="Times New Roman"/>
          <w:sz w:val="32"/>
          <w:szCs w:val="32"/>
          <w:lang w:val="en-US" w:eastAsia="zh-CN"/>
        </w:rPr>
        <w:t>根据仁和区建立基层公益设施管护制度推进基层治理财政补助工作方案的要求，对乡镇基层治理经费进行整合，统一按人口、面积、长短、远近等因素和客观标准进行计算分配。大龙潭乡整合资金的内容包括：城乡环境治理及垃圾收运；乡村公路养护和安全劝导；河道、小型水库、集镇供水、干线沟渠等水利设施管护；基层图书室管护；基层文化场所管护；农村广播管护；乡村旅游设施管护；城乡集贸市场管护；农村公共厕所和乡村污水处理设施管护；基层阵地建设；基层双</w:t>
      </w:r>
      <w:bookmarkStart w:id="0" w:name="_GoBack"/>
      <w:bookmarkEnd w:id="0"/>
      <w:r>
        <w:rPr>
          <w:rFonts w:hint="default" w:ascii="Times New Roman" w:hAnsi="Times New Roman" w:eastAsia="仿宋_GB2312" w:cs="Times New Roman"/>
          <w:sz w:val="32"/>
          <w:szCs w:val="32"/>
          <w:lang w:val="en-US" w:eastAsia="zh-CN"/>
        </w:rPr>
        <w:t>拥、维稳、群团工作等。</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964" w:firstLineChars="300"/>
        <w:jc w:val="left"/>
        <w:textAlignment w:val="auto"/>
        <w:rPr>
          <w:rFonts w:hint="eastAsia" w:ascii="楷体_GB2312" w:hAnsi="宋体" w:eastAsia="楷体_GB2312"/>
          <w:b/>
          <w:lang w:val="zh-CN"/>
        </w:rPr>
      </w:pPr>
      <w:r>
        <w:rPr>
          <w:rFonts w:hint="eastAsia" w:ascii="楷体_GB2312" w:hAnsi="宋体" w:eastAsia="楷体_GB2312"/>
          <w:b/>
          <w:lang w:val="zh-CN"/>
        </w:rPr>
        <w:t>项目资金申报及批复情况。</w:t>
      </w:r>
    </w:p>
    <w:p>
      <w:pPr>
        <w:keepNext w:val="0"/>
        <w:keepLines w:val="0"/>
        <w:pageBreakBefore w:val="0"/>
        <w:widowControl w:val="0"/>
        <w:numPr>
          <w:ilvl w:val="0"/>
          <w:numId w:val="0"/>
        </w:numPr>
        <w:kinsoku/>
        <w:wordWrap/>
        <w:overflowPunct/>
        <w:topLinePunct w:val="0"/>
        <w:bidi w:val="0"/>
        <w:snapToGrid/>
        <w:spacing w:line="240" w:lineRule="auto"/>
        <w:ind w:firstLine="640" w:firstLineChars="200"/>
        <w:jc w:val="left"/>
        <w:textAlignment w:val="auto"/>
        <w:rPr>
          <w:rFonts w:ascii="仿宋_GB2312" w:hAnsi="宋体"/>
          <w:lang w:val="zh-CN"/>
        </w:rPr>
      </w:pPr>
      <w:r>
        <w:rPr>
          <w:rFonts w:hint="default" w:ascii="Times New Roman" w:hAnsi="Times New Roman" w:eastAsia="仿宋_GB2312" w:cs="Times New Roman"/>
          <w:sz w:val="32"/>
          <w:szCs w:val="32"/>
          <w:lang w:val="en-US" w:eastAsia="zh-CN"/>
        </w:rPr>
        <w:t>按照相关规定向区财政进行项目资金申报。</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964" w:firstLineChars="300"/>
        <w:jc w:val="left"/>
        <w:textAlignment w:val="auto"/>
        <w:rPr>
          <w:rFonts w:hint="eastAsia" w:ascii="楷体_GB2312" w:hAnsi="宋体" w:eastAsia="楷体_GB2312"/>
          <w:b/>
          <w:lang w:val="zh-CN"/>
        </w:rPr>
      </w:pPr>
      <w:r>
        <w:rPr>
          <w:rFonts w:hint="eastAsia" w:ascii="楷体_GB2312" w:hAnsi="宋体" w:eastAsia="楷体_GB2312"/>
          <w:b/>
          <w:lang w:val="zh-CN"/>
        </w:rPr>
        <w:t>项目绩效目标。</w:t>
      </w:r>
    </w:p>
    <w:p>
      <w:pPr>
        <w:keepNext w:val="0"/>
        <w:keepLines w:val="0"/>
        <w:pageBreakBefore w:val="0"/>
        <w:widowControl w:val="0"/>
        <w:numPr>
          <w:ilvl w:val="0"/>
          <w:numId w:val="0"/>
        </w:numPr>
        <w:kinsoku/>
        <w:wordWrap/>
        <w:overflowPunct/>
        <w:topLinePunct w:val="0"/>
        <w:bidi w:val="0"/>
        <w:snapToGrid/>
        <w:spacing w:line="240" w:lineRule="auto"/>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进一步加大对城乡基层的投入力度，建立城乡基层环境治理经费多渠道筹集机制，推动农村公共基础设施管护体制改革试点，采用因素分析法合理分配城乡基层运转和公益设施管护经费，不断完善我乡基层治理保障机制，推进城乡基层治理制度创新和能力建设。</w:t>
      </w:r>
    </w:p>
    <w:p>
      <w:pPr>
        <w:adjustRightInd w:val="0"/>
        <w:snapToGrid w:val="0"/>
        <w:spacing w:line="560" w:lineRule="exact"/>
        <w:ind w:firstLine="720"/>
        <w:rPr>
          <w:rFonts w:ascii="仿宋_GB2312" w:hAnsi="宋体"/>
          <w:lang w:val="zh-CN"/>
        </w:rPr>
      </w:pPr>
      <w:r>
        <w:rPr>
          <w:rFonts w:hint="eastAsia" w:ascii="楷体_GB2312" w:hAnsi="宋体" w:eastAsia="楷体_GB2312"/>
          <w:b/>
          <w:lang w:val="zh-CN"/>
        </w:rPr>
        <w:t>（三）项目资金申报相符性。</w:t>
      </w:r>
      <w:r>
        <w:rPr>
          <w:rFonts w:hint="eastAsia" w:ascii="仿宋_GB2312" w:hAnsi="宋体"/>
          <w:lang w:val="zh-CN"/>
        </w:rPr>
        <w:t>资金申报内容与具体实施内容相符、申报目标合理可行等。</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ascii="仿宋_GB2312" w:hAnsi="宋体"/>
          <w:lang w:val="zh-CN"/>
        </w:rPr>
      </w:pPr>
      <w:r>
        <w:rPr>
          <w:rFonts w:hint="eastAsia" w:ascii="楷体_GB2312" w:hAnsi="宋体" w:eastAsia="楷体_GB2312"/>
          <w:lang w:val="zh-CN"/>
        </w:rPr>
        <w:t>1．资金计划及到位。</w:t>
      </w:r>
      <w:r>
        <w:rPr>
          <w:rFonts w:hint="default" w:ascii="Times New Roman" w:hAnsi="Times New Roman" w:eastAsia="仿宋_GB2312" w:cs="Times New Roman"/>
          <w:kern w:val="0"/>
          <w:sz w:val="32"/>
          <w:szCs w:val="32"/>
          <w:lang w:val="en-US" w:eastAsia="zh-CN"/>
        </w:rPr>
        <w:t>202</w:t>
      </w:r>
      <w:r>
        <w:rPr>
          <w:rFonts w:hint="eastAsia"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年实际到位资金</w:t>
      </w:r>
      <w:r>
        <w:rPr>
          <w:rFonts w:hint="eastAsia" w:ascii="Times New Roman" w:hAnsi="Times New Roman" w:cs="Times New Roman"/>
          <w:sz w:val="32"/>
          <w:szCs w:val="32"/>
          <w:lang w:val="en-US" w:eastAsia="zh-CN"/>
        </w:rPr>
        <w:t>109.54</w:t>
      </w:r>
      <w:r>
        <w:rPr>
          <w:rFonts w:hint="eastAsia" w:cs="Times New Roman"/>
          <w:sz w:val="32"/>
          <w:szCs w:val="32"/>
          <w:lang w:val="en-US" w:eastAsia="zh-CN"/>
        </w:rPr>
        <w:t>万元</w:t>
      </w:r>
      <w:r>
        <w:rPr>
          <w:rFonts w:hint="default" w:ascii="Times New Roman" w:hAnsi="Times New Roman" w:eastAsia="仿宋_GB2312" w:cs="Times New Roman"/>
          <w:kern w:val="0"/>
          <w:sz w:val="32"/>
          <w:szCs w:val="32"/>
          <w:lang w:val="en-US" w:eastAsia="zh-CN"/>
        </w:rPr>
        <w:t>，由区财政局统一下达指标。</w:t>
      </w:r>
      <w:r>
        <w:rPr>
          <w:rFonts w:hint="eastAsia" w:ascii="Times New Roman" w:hAnsi="Times New Roman" w:cs="Times New Roman"/>
          <w:kern w:val="0"/>
          <w:sz w:val="32"/>
          <w:szCs w:val="32"/>
          <w:lang w:val="en-US" w:eastAsia="zh-CN"/>
        </w:rPr>
        <w:t>资金</w:t>
      </w:r>
      <w:r>
        <w:rPr>
          <w:rFonts w:hint="default" w:ascii="Times New Roman" w:hAnsi="Times New Roman" w:eastAsia="仿宋_GB2312" w:cs="Times New Roman"/>
          <w:kern w:val="0"/>
          <w:sz w:val="32"/>
          <w:szCs w:val="32"/>
          <w:lang w:eastAsia="zh-CN"/>
        </w:rPr>
        <w:t>严格按照资金保障核算管理部门的要求，坚持履行规定的程序和手续，确保项目资金使用安全有效、保证财政配套资金运行安全。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kern w:val="0"/>
          <w:sz w:val="32"/>
          <w:szCs w:val="32"/>
          <w:lang w:val="zh-CN" w:eastAsia="zh-CN"/>
        </w:rPr>
      </w:pPr>
      <w:r>
        <w:rPr>
          <w:rFonts w:hint="eastAsia" w:ascii="楷体_GB2312" w:hAnsi="宋体" w:eastAsia="楷体_GB2312"/>
          <w:lang w:val="zh-CN"/>
        </w:rPr>
        <w:t>2．资金使用。</w:t>
      </w:r>
      <w:r>
        <w:rPr>
          <w:rFonts w:hint="default" w:ascii="Times New Roman" w:hAnsi="Times New Roman" w:eastAsia="仿宋_GB2312" w:cs="Times New Roman"/>
          <w:kern w:val="0"/>
          <w:sz w:val="32"/>
          <w:szCs w:val="32"/>
          <w:lang w:val="zh-CN" w:eastAsia="zh-CN"/>
        </w:rPr>
        <w:t>资金支付范围、支付标准、支付进度、支付依据等与预算相符，符合相关规定。根据基层治理财政补助资金分配方案，我乡下达资金为：</w:t>
      </w:r>
      <w:r>
        <w:rPr>
          <w:rFonts w:hint="eastAsia" w:ascii="Times New Roman" w:hAnsi="Times New Roman" w:eastAsia="仿宋_GB2312" w:cs="Times New Roman"/>
          <w:kern w:val="0"/>
          <w:sz w:val="32"/>
          <w:szCs w:val="32"/>
          <w:lang w:val="en-US" w:eastAsia="zh-CN"/>
        </w:rPr>
        <w:t>109.54万</w:t>
      </w:r>
      <w:r>
        <w:rPr>
          <w:rFonts w:hint="default" w:ascii="Times New Roman" w:hAnsi="Times New Roman" w:eastAsia="仿宋_GB2312" w:cs="Times New Roman"/>
          <w:kern w:val="0"/>
          <w:sz w:val="32"/>
          <w:szCs w:val="32"/>
          <w:lang w:val="zh-CN" w:eastAsia="zh-CN"/>
        </w:rPr>
        <w:t>元。该资金的</w:t>
      </w:r>
      <w:r>
        <w:rPr>
          <w:rFonts w:hint="eastAsia" w:ascii="Times New Roman" w:hAnsi="Times New Roman" w:eastAsia="仿宋_GB2312" w:cs="Times New Roman"/>
          <w:kern w:val="0"/>
          <w:sz w:val="32"/>
          <w:szCs w:val="32"/>
          <w:lang w:val="zh-CN" w:eastAsia="zh-CN"/>
        </w:rPr>
        <w:t>主要用于</w:t>
      </w:r>
      <w:r>
        <w:rPr>
          <w:rFonts w:hint="default" w:ascii="Times New Roman" w:hAnsi="Times New Roman" w:eastAsia="仿宋_GB2312" w:cs="Times New Roman"/>
          <w:kern w:val="0"/>
          <w:sz w:val="32"/>
          <w:szCs w:val="32"/>
          <w:lang w:val="zh-CN" w:eastAsia="zh-CN"/>
        </w:rPr>
        <w:t>：网格员</w:t>
      </w:r>
      <w:r>
        <w:rPr>
          <w:rFonts w:hint="eastAsia" w:ascii="Times New Roman" w:hAnsi="Times New Roman" w:eastAsia="仿宋_GB2312" w:cs="Times New Roman"/>
          <w:kern w:val="0"/>
          <w:sz w:val="32"/>
          <w:szCs w:val="32"/>
          <w:lang w:val="zh-CN" w:eastAsia="zh-CN"/>
        </w:rPr>
        <w:t>工资</w:t>
      </w:r>
      <w:r>
        <w:rPr>
          <w:rFonts w:hint="default" w:ascii="Times New Roman" w:hAnsi="Times New Roman" w:eastAsia="仿宋_GB2312" w:cs="Times New Roman"/>
          <w:kern w:val="0"/>
          <w:sz w:val="32"/>
          <w:szCs w:val="32"/>
          <w:lang w:val="zh-CN" w:eastAsia="zh-CN"/>
        </w:rPr>
        <w:t>；</w:t>
      </w:r>
      <w:r>
        <w:rPr>
          <w:rFonts w:hint="eastAsia" w:ascii="Times New Roman" w:hAnsi="Times New Roman" w:eastAsia="仿宋_GB2312" w:cs="Times New Roman"/>
          <w:kern w:val="0"/>
          <w:sz w:val="32"/>
          <w:szCs w:val="32"/>
          <w:lang w:val="zh-CN" w:eastAsia="zh-CN"/>
        </w:rPr>
        <w:t>水库管理员工资</w:t>
      </w:r>
      <w:r>
        <w:rPr>
          <w:rFonts w:hint="default" w:ascii="Times New Roman" w:hAnsi="Times New Roman" w:eastAsia="仿宋_GB2312" w:cs="Times New Roman"/>
          <w:kern w:val="0"/>
          <w:sz w:val="32"/>
          <w:szCs w:val="32"/>
          <w:lang w:val="zh-CN" w:eastAsia="zh-CN"/>
        </w:rPr>
        <w:t>；</w:t>
      </w:r>
      <w:r>
        <w:rPr>
          <w:rFonts w:hint="eastAsia" w:ascii="Times New Roman" w:hAnsi="Times New Roman" w:eastAsia="仿宋_GB2312" w:cs="Times New Roman"/>
          <w:kern w:val="0"/>
          <w:sz w:val="32"/>
          <w:szCs w:val="32"/>
          <w:lang w:val="zh-CN" w:eastAsia="zh-CN"/>
        </w:rPr>
        <w:t>保洁员工资</w:t>
      </w:r>
      <w:r>
        <w:rPr>
          <w:rFonts w:hint="default" w:ascii="Times New Roman" w:hAnsi="Times New Roman" w:eastAsia="仿宋_GB2312" w:cs="Times New Roman"/>
          <w:kern w:val="0"/>
          <w:sz w:val="32"/>
          <w:szCs w:val="32"/>
          <w:lang w:val="zh-CN" w:eastAsia="zh-CN"/>
        </w:rPr>
        <w:t>；</w:t>
      </w:r>
      <w:r>
        <w:rPr>
          <w:rFonts w:hint="eastAsia" w:ascii="Times New Roman" w:hAnsi="Times New Roman" w:eastAsia="仿宋_GB2312" w:cs="Times New Roman"/>
          <w:kern w:val="0"/>
          <w:sz w:val="32"/>
          <w:szCs w:val="32"/>
          <w:lang w:val="zh-CN" w:eastAsia="zh-CN"/>
        </w:rPr>
        <w:t>村组办公经费；各村垃圾清运费等各项保障基础运行的支出。</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kern w:val="0"/>
          <w:sz w:val="32"/>
          <w:szCs w:val="32"/>
          <w:lang w:eastAsia="zh-CN"/>
        </w:rPr>
        <w:t>该</w:t>
      </w:r>
      <w:r>
        <w:rPr>
          <w:rFonts w:hint="default" w:ascii="Times New Roman" w:hAnsi="Times New Roman" w:eastAsia="仿宋_GB2312" w:cs="Times New Roman"/>
          <w:kern w:val="0"/>
          <w:sz w:val="32"/>
          <w:szCs w:val="32"/>
        </w:rPr>
        <w:t>项目实施单位财务管理制度健全，严格执行财务管理制度，账务处理及时，会计核算规范。</w:t>
      </w:r>
      <w:r>
        <w:rPr>
          <w:rFonts w:hint="default" w:ascii="Times New Roman" w:hAnsi="Times New Roman" w:eastAsia="仿宋_GB2312" w:cs="Times New Roman"/>
          <w:color w:val="000000"/>
          <w:spacing w:val="-6"/>
          <w:sz w:val="32"/>
          <w:szCs w:val="32"/>
        </w:rPr>
        <w:t>按照《攀枝花市仁和区基层公益设施管护基层治理财政资金管理办法》要求管理使用、未发生资金挪用、截留等情况。</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（三）项目组织实施情况。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我乡通过召开乡长办公会研究决定资金的分配使用明细，提高资金使用效率，把财政资金用到实处。</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1.完成数量。</w:t>
      </w:r>
      <w:r>
        <w:rPr>
          <w:rFonts w:hint="default" w:ascii="Times New Roman" w:hAnsi="Times New Roman" w:eastAsia="仿宋_GB2312" w:cs="Times New Roman"/>
          <w:kern w:val="0"/>
          <w:sz w:val="32"/>
          <w:szCs w:val="32"/>
          <w:lang w:val="en-US" w:eastAsia="zh-CN"/>
        </w:rPr>
        <w:t>大龙潭乡共6个村，55个村民小组，已</w:t>
      </w:r>
      <w:r>
        <w:rPr>
          <w:rFonts w:hint="default" w:ascii="Times New Roman" w:hAnsi="Times New Roman" w:eastAsia="仿宋_GB2312" w:cs="Times New Roman"/>
          <w:kern w:val="0"/>
          <w:sz w:val="32"/>
          <w:szCs w:val="32"/>
          <w:lang w:eastAsia="zh-CN"/>
        </w:rPr>
        <w:t>依照资金安排情况完成各项工作。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完成质量。</w:t>
      </w:r>
      <w:r>
        <w:rPr>
          <w:rFonts w:hint="default" w:ascii="Times New Roman" w:hAnsi="Times New Roman" w:eastAsia="仿宋_GB2312" w:cs="Times New Roman"/>
          <w:kern w:val="0"/>
          <w:sz w:val="32"/>
          <w:szCs w:val="32"/>
          <w:lang w:eastAsia="zh-CN"/>
        </w:rPr>
        <w:t>项目无甩项，无质量</w:t>
      </w:r>
      <w:r>
        <w:rPr>
          <w:rFonts w:hint="default" w:ascii="Times New Roman" w:hAnsi="Times New Roman" w:eastAsia="仿宋_GB2312" w:cs="Times New Roman"/>
          <w:kern w:val="0"/>
          <w:sz w:val="32"/>
          <w:szCs w:val="32"/>
          <w:lang w:eastAsia="zh-CN"/>
        </w:rPr>
        <w:fldChar w:fldCharType="begin"/>
      </w:r>
      <w:r>
        <w:rPr>
          <w:rFonts w:hint="default" w:ascii="Times New Roman" w:hAnsi="Times New Roman" w:eastAsia="仿宋_GB2312" w:cs="Times New Roman"/>
          <w:kern w:val="0"/>
          <w:sz w:val="32"/>
          <w:szCs w:val="32"/>
          <w:lang w:eastAsia="zh-CN"/>
        </w:rPr>
        <w:instrText xml:space="preserve"> HYPERLINK "http://www.so.com/s?q=%E9%81%97%E7%95%99%E9%97%AE%E9%A2%98&amp;ie=utf-8&amp;src=internal_wenda_recommend_textn" \t "https://wenda.so.com/q/_blank" </w:instrText>
      </w:r>
      <w:r>
        <w:rPr>
          <w:rFonts w:hint="default" w:ascii="Times New Roman" w:hAnsi="Times New Roman" w:eastAsia="仿宋_GB2312" w:cs="Times New Roman"/>
          <w:kern w:val="0"/>
          <w:sz w:val="32"/>
          <w:szCs w:val="32"/>
          <w:lang w:eastAsia="zh-CN"/>
        </w:rPr>
        <w:fldChar w:fldCharType="separate"/>
      </w:r>
      <w:r>
        <w:rPr>
          <w:rFonts w:hint="default" w:ascii="Times New Roman" w:hAnsi="Times New Roman" w:eastAsia="仿宋_GB2312" w:cs="Times New Roman"/>
          <w:kern w:val="0"/>
          <w:sz w:val="32"/>
          <w:szCs w:val="32"/>
          <w:lang w:eastAsia="zh-CN"/>
        </w:rPr>
        <w:t>遗留问题</w:t>
      </w:r>
      <w:r>
        <w:rPr>
          <w:rFonts w:hint="default" w:ascii="Times New Roman" w:hAnsi="Times New Roman" w:eastAsia="仿宋_GB2312" w:cs="Times New Roman"/>
          <w:kern w:val="0"/>
          <w:sz w:val="32"/>
          <w:szCs w:val="32"/>
          <w:lang w:eastAsia="zh-CN"/>
        </w:rPr>
        <w:fldChar w:fldCharType="end"/>
      </w:r>
      <w:r>
        <w:rPr>
          <w:rFonts w:hint="default" w:ascii="Times New Roman" w:hAnsi="Times New Roman" w:eastAsia="仿宋_GB2312" w:cs="Times New Roman"/>
          <w:kern w:val="0"/>
          <w:sz w:val="32"/>
          <w:szCs w:val="32"/>
          <w:lang w:eastAsia="zh-CN"/>
        </w:rPr>
        <w:t>，能保证全乡</w:t>
      </w:r>
      <w:r>
        <w:rPr>
          <w:rFonts w:hint="default" w:ascii="Times New Roman" w:hAnsi="Times New Roman" w:eastAsia="仿宋_GB2312" w:cs="Times New Roman"/>
          <w:kern w:val="0"/>
          <w:sz w:val="32"/>
          <w:szCs w:val="32"/>
          <w:lang w:val="en-US" w:eastAsia="zh-CN"/>
        </w:rPr>
        <w:t>6个村基层治理工作顺利推进。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完成时效。</w:t>
      </w:r>
      <w:r>
        <w:rPr>
          <w:rFonts w:hint="default" w:ascii="Times New Roman" w:hAnsi="Times New Roman" w:eastAsia="仿宋_GB2312" w:cs="Times New Roman"/>
          <w:kern w:val="0"/>
          <w:sz w:val="32"/>
          <w:szCs w:val="32"/>
          <w:lang w:val="en-US" w:eastAsia="zh-CN"/>
        </w:rPr>
        <w:t>该</w:t>
      </w:r>
      <w:r>
        <w:rPr>
          <w:rFonts w:hint="default" w:ascii="Times New Roman" w:hAnsi="Times New Roman" w:eastAsia="仿宋_GB2312" w:cs="Times New Roman"/>
          <w:kern w:val="0"/>
          <w:sz w:val="32"/>
          <w:szCs w:val="32"/>
          <w:lang w:eastAsia="zh-CN"/>
        </w:rPr>
        <w:t>项目于</w:t>
      </w:r>
      <w:r>
        <w:rPr>
          <w:rFonts w:hint="eastAsia" w:ascii="Times New Roman" w:hAnsi="Times New Roman" w:cs="Times New Roman"/>
          <w:kern w:val="0"/>
          <w:sz w:val="32"/>
          <w:szCs w:val="32"/>
          <w:lang w:val="en-US" w:eastAsia="zh-CN"/>
        </w:rPr>
        <w:t>2023年</w:t>
      </w:r>
      <w:r>
        <w:rPr>
          <w:rFonts w:hint="default" w:ascii="Times New Roman" w:hAnsi="Times New Roman" w:eastAsia="仿宋_GB2312" w:cs="Times New Roman"/>
          <w:kern w:val="0"/>
          <w:sz w:val="32"/>
          <w:szCs w:val="32"/>
          <w:lang w:val="en-US" w:eastAsia="zh-CN"/>
        </w:rPr>
        <w:t>1月1日开始，</w:t>
      </w:r>
      <w:r>
        <w:rPr>
          <w:rFonts w:hint="eastAsia" w:ascii="Times New Roman" w:hAnsi="Times New Roman" w:cs="Times New Roman"/>
          <w:kern w:val="0"/>
          <w:sz w:val="32"/>
          <w:szCs w:val="32"/>
          <w:lang w:val="en-US" w:eastAsia="zh-CN"/>
        </w:rPr>
        <w:t>2023年</w:t>
      </w:r>
      <w:r>
        <w:rPr>
          <w:rFonts w:hint="default" w:ascii="Times New Roman" w:hAnsi="Times New Roman" w:eastAsia="仿宋_GB2312" w:cs="Times New Roman"/>
          <w:kern w:val="0"/>
          <w:sz w:val="32"/>
          <w:szCs w:val="32"/>
          <w:lang w:val="en-US" w:eastAsia="zh-CN"/>
        </w:rPr>
        <w:t>12月31日结束。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完成成本。</w:t>
      </w:r>
      <w:r>
        <w:rPr>
          <w:rFonts w:hint="default" w:ascii="Times New Roman" w:hAnsi="Times New Roman" w:eastAsia="仿宋_GB2312" w:cs="Times New Roman"/>
          <w:kern w:val="0"/>
          <w:sz w:val="32"/>
          <w:szCs w:val="32"/>
          <w:lang w:eastAsia="zh-CN"/>
        </w:rPr>
        <w:t>项</w:t>
      </w:r>
      <w:r>
        <w:rPr>
          <w:rFonts w:hint="default" w:ascii="Times New Roman" w:hAnsi="Times New Roman" w:eastAsia="仿宋_GB2312" w:cs="Times New Roman"/>
          <w:kern w:val="0"/>
          <w:sz w:val="32"/>
          <w:szCs w:val="32"/>
          <w:lang w:val="en-US" w:eastAsia="zh-CN"/>
        </w:rPr>
        <w:t>目</w:t>
      </w:r>
      <w:r>
        <w:rPr>
          <w:rFonts w:hint="default" w:ascii="Times New Roman" w:hAnsi="Times New Roman" w:eastAsia="仿宋_GB2312" w:cs="Times New Roman"/>
          <w:kern w:val="0"/>
          <w:sz w:val="32"/>
          <w:szCs w:val="32"/>
          <w:lang w:eastAsia="zh-CN"/>
        </w:rPr>
        <w:t>实施合理，按时完成，未超出成本预算。</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（二）项目效益情况。</w:t>
      </w:r>
    </w:p>
    <w:p>
      <w:pPr>
        <w:adjustRightInd w:val="0"/>
        <w:snapToGrid w:val="0"/>
        <w:spacing w:line="560" w:lineRule="exact"/>
        <w:ind w:firstLine="720"/>
        <w:rPr>
          <w:rFonts w:hint="eastAsia" w:ascii="仿宋_GB2312" w:hAnsi="宋体"/>
          <w:lang w:val="zh-CN"/>
        </w:rPr>
      </w:pPr>
      <w:r>
        <w:rPr>
          <w:rFonts w:hint="eastAsia" w:ascii="仿宋_GB2312" w:hAnsi="宋体"/>
          <w:lang w:val="zh-CN"/>
        </w:rPr>
        <w:t>充分发挥项目建设在我乡经济社会发展中的支撑和推动作用，保障全乡基层治理工作有序推进。</w:t>
      </w:r>
    </w:p>
    <w:p>
      <w:pPr>
        <w:adjustRightInd w:val="0"/>
        <w:snapToGrid w:val="0"/>
        <w:spacing w:line="560" w:lineRule="exact"/>
        <w:ind w:firstLine="720"/>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（一）存在的问题。</w:t>
      </w:r>
    </w:p>
    <w:p>
      <w:pPr>
        <w:adjustRightInd w:val="0"/>
        <w:snapToGrid w:val="0"/>
        <w:spacing w:line="560" w:lineRule="exact"/>
        <w:ind w:firstLine="720"/>
        <w:rPr>
          <w:rFonts w:hint="eastAsia" w:ascii="仿宋_GB2312" w:hAnsi="宋体" w:cs="Times New Roman"/>
          <w:lang w:val="zh-CN"/>
        </w:rPr>
      </w:pPr>
      <w:r>
        <w:rPr>
          <w:rFonts w:hint="eastAsia" w:ascii="仿宋_GB2312" w:hAnsi="宋体" w:cs="Times New Roman"/>
          <w:lang w:val="zh-CN"/>
        </w:rPr>
        <w:t>无。</w:t>
      </w:r>
    </w:p>
    <w:p>
      <w:pPr>
        <w:numPr>
          <w:ilvl w:val="0"/>
          <w:numId w:val="1"/>
        </w:numPr>
        <w:adjustRightInd w:val="0"/>
        <w:snapToGrid w:val="0"/>
        <w:spacing w:line="560" w:lineRule="exact"/>
        <w:ind w:left="0" w:leftChars="0" w:firstLine="964" w:firstLineChars="300"/>
        <w:rPr>
          <w:rFonts w:hint="eastAsia" w:ascii="楷体_GB2312" w:hAnsi="宋体" w:eastAsia="楷体_GB2312"/>
          <w:b/>
          <w:lang w:val="zh-CN"/>
        </w:rPr>
      </w:pPr>
      <w:r>
        <w:rPr>
          <w:rFonts w:hint="eastAsia" w:ascii="楷体_GB2312" w:hAnsi="宋体" w:eastAsia="楷体_GB2312"/>
          <w:b/>
          <w:lang w:val="zh-CN"/>
        </w:rPr>
        <w:t>相关建议。</w:t>
      </w:r>
    </w:p>
    <w:p>
      <w:pPr>
        <w:pStyle w:val="2"/>
        <w:numPr>
          <w:ilvl w:val="0"/>
          <w:numId w:val="0"/>
        </w:numPr>
        <w:ind w:leftChars="300"/>
        <w:rPr>
          <w:rFonts w:hint="eastAsia"/>
          <w:lang w:eastAsia="zh-CN"/>
        </w:rPr>
      </w:pPr>
      <w:r>
        <w:rPr>
          <w:rFonts w:hint="eastAsia"/>
          <w:lang w:eastAsia="zh-CN"/>
        </w:rPr>
        <w:t>无。</w:t>
      </w:r>
    </w:p>
    <w:p>
      <w:pPr>
        <w:pStyle w:val="2"/>
        <w:rPr>
          <w:rFonts w:hint="eastAsia"/>
          <w:lang w:eastAsia="zh-CN"/>
        </w:rPr>
      </w:pPr>
    </w:p>
    <w:p>
      <w:pPr>
        <w:rPr>
          <w:rFonts w:hint="eastAsia"/>
          <w:lang w:eastAsia="zh-CN"/>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eastAsia="zh-CN"/>
        </w:rPr>
        <w:t>攀枝花市仁和区大龙潭彝族乡人民政府</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sz w:val="32"/>
          <w:szCs w:val="32"/>
          <w:lang w:val="en-US" w:eastAsia="zh-CN"/>
        </w:rPr>
        <w:t xml:space="preserve">      202</w:t>
      </w:r>
      <w:r>
        <w:rPr>
          <w:rFonts w:hint="eastAsia" w:ascii="Times New Roman" w:hAnsi="Times New Roman"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lang w:val="en-US" w:eastAsia="zh-CN"/>
        </w:rPr>
        <w:t>年5月</w:t>
      </w:r>
      <w:r>
        <w:rPr>
          <w:rFonts w:hint="eastAsia" w:ascii="Times New Roman" w:hAnsi="Times New Roman" w:eastAsia="仿宋_GB2312" w:cs="Times New Roman"/>
          <w:b w:val="0"/>
          <w:bCs w:val="0"/>
          <w:sz w:val="32"/>
          <w:szCs w:val="32"/>
          <w:lang w:val="en-US" w:eastAsia="zh-CN"/>
        </w:rPr>
        <w:t>16</w:t>
      </w:r>
      <w:r>
        <w:rPr>
          <w:rFonts w:hint="default" w:ascii="Times New Roman" w:hAnsi="Times New Roman" w:eastAsia="仿宋_GB2312" w:cs="Times New Roman"/>
          <w:b w:val="0"/>
          <w:bCs w:val="0"/>
          <w:sz w:val="32"/>
          <w:szCs w:val="32"/>
          <w:lang w:val="en-US" w:eastAsia="zh-CN"/>
        </w:rPr>
        <w:t>日</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仿宋_GB2312" w:cs="Times New Roman"/>
          <w:sz w:val="32"/>
          <w:szCs w:val="32"/>
          <w:lang w:val="en-US" w:eastAsia="zh-CN"/>
        </w:rPr>
      </w:pPr>
    </w:p>
    <w:p>
      <w:pPr>
        <w:rPr>
          <w:rFonts w:hint="eastAsia"/>
          <w:lang w:eastAsia="zh-CN"/>
        </w:rPr>
      </w:pPr>
      <w:r>
        <mc:AlternateContent>
          <mc:Choice Requires="wpg">
            <w:drawing>
              <wp:anchor distT="0" distB="0" distL="114300" distR="114300" simplePos="0" relativeHeight="251660288" behindDoc="0" locked="0" layoutInCell="1" allowOverlap="1">
                <wp:simplePos x="0" y="0"/>
                <wp:positionH relativeFrom="character">
                  <wp:posOffset>74295</wp:posOffset>
                </wp:positionH>
                <wp:positionV relativeFrom="line">
                  <wp:posOffset>6196330</wp:posOffset>
                </wp:positionV>
                <wp:extent cx="5445125" cy="76200"/>
                <wp:effectExtent l="0" t="4445" r="3175" b="14605"/>
                <wp:wrapNone/>
                <wp:docPr id="20" name="组合 20"/>
                <wp:cNvGraphicFramePr/>
                <a:graphic xmlns:a="http://schemas.openxmlformats.org/drawingml/2006/main">
                  <a:graphicData uri="http://schemas.microsoft.com/office/word/2010/wordprocessingGroup">
                    <wpg:wgp>
                      <wpg:cNvGrpSpPr/>
                      <wpg:grpSpPr>
                        <a:xfrm flipV="1">
                          <a:off x="0" y="0"/>
                          <a:ext cx="5445125" cy="76200"/>
                          <a:chOff x="1509" y="2411"/>
                          <a:chExt cx="9075" cy="88"/>
                        </a:xfrm>
                      </wpg:grpSpPr>
                      <wps:wsp>
                        <wps:cNvPr id="21"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22"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flip:y;margin-left:5.85pt;margin-top:487.9pt;height:6pt;width:428.75pt;mso-position-horizontal-relative:char;mso-position-vertical-relative:line;z-index:251660288;mso-width-relative:page;mso-height-relative:page;" coordorigin="1509,2411" coordsize="9075,88" o:gfxdata="UEsDBAoAAAAAAIdO4kAAAAAAAAAAAAAAAAAEAAAAZHJzL1BLAwQUAAAACACHTuJA1T2jzNgAAAAK&#10;AQAADwAAAGRycy9kb3ducmV2LnhtbE2PS0/DMBCE70j8B2uRuFE7VWjSEKdCSCCEuBAe6tGNl8Qi&#10;Xkex++Dfs5zgOLOfZmfqzcmP4oBzdIE0ZAsFAqkL1lGv4e31/qoEEZMha8ZAqOEbI2ya87PaVDYc&#10;6QUPbeoFh1CsjIYhpamSMnYDehMXYULi22eYvUks517a2Rw53I9yqdRKeuOIPwxmwrsBu6927zW8&#10;37oc84/t07PqEB+t3D60Ltf68iJTNyASntIfDL/1uTo03GkX9mSjGFlnBZMa1sU1T2CgXK2XIHbs&#10;lEUJsqnl/wnND1BLAwQUAAAACACHTuJAinKwQpICAAAsBwAADgAAAGRycy9lMm9Eb2MueG1s5ZW9&#10;bhQxEMd7JN7Bck/2I7nksspeilwuDYJIAXrH69215C/Zvtu7noIK0SPRQUVJR8HTQHgMxt7dSwhC&#10;ioJSccWe12OP5/+b8ezR8VoKtGLWca1KnO2kGDFFdcVVU+KXLxZPphg5T1RFhFasxBvm8PHs8aOj&#10;zhQs160WFbMInChXdKbErfemSBJHWyaJ29GGKTDW2kri4dU2SWVJB96lSPI03U86bStjNWXOwey8&#10;N+LBo72LQ13XnLK5pkvJlO+9WiaIB0mu5cbhWYy2rhn1z+vaMY9EiUGpj084BMaX4ZnMjkjRWGJa&#10;TocQyF1CuKVJEq7g0K2rOfEELS3/w5Xk1Gqna79DtUx6IZEIqMjSW2zOrF6aqKUpusZsoUOiblG/&#10;t1v6bHVuEa9KnAMSRSRk/Orr6+/v3iCYADqdaQpYdGbNhTm3w0TTvwXB69pKVAtuXkExRQQgCq0j&#10;4c2WMFt7RGFysrc3yfIJRhRsB/tQD30GaAtpCruySXqIERjzvSwbbafD7sP0YNg6nQZb0h8PgxDl&#10;NqjOQGW6a1zu33BdtMSwmAUXSIy4si2u919+vP3489sHeF59/oTyEFqIARafqIGZKxzgG4GF/wHT&#10;DcGHURQpRljXciOJrVpSGOv8GdMShUGJBVchQFKQ1VPnezDjkjAtFOpKvL87gRRTAne2hrsCQ2kg&#10;7041ca/TglcLLkTY4WxzeSIsWhG4N4tFCr8B+G/LwiFz4tp+XTT1OWsZqU5VhfzGQEEpaCQ4hCBZ&#10;hZFg0HfCCAIlhSdc3GUlqBcqZnpEGRBf6moDCVkay5sWSPSghgLos/DwlZD/rRJ271sJY+k/UCXk&#10;00m8SP9TKcQWAU00do2h4YcuffM9ltf1R272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NU9o8zY&#10;AAAACgEAAA8AAAAAAAAAAQAgAAAAIgAAAGRycy9kb3ducmV2LnhtbFBLAQIUABQAAAAIAIdO4kCK&#10;crBCkgIAACwHAAAOAAAAAAAAAAEAIAAAACcBAABkcnMvZTJvRG9jLnhtbFBLBQYAAAAABgAGAFkB&#10;AAArBgAAAAA=&#10;">
                <o:lock v:ext="edit" aspectratio="f"/>
                <v:line id="直接连接符 2" o:spid="_x0000_s1026" o:spt="20" style="position:absolute;left:1509;top:2498;height:1;width:9075;" filled="f" stroked="t" coordsize="21600,21600" o:gfxdata="UEsDBAoAAAAAAIdO4kAAAAAAAAAAAAAAAAAEAAAAZHJzL1BLAwQUAAAACACHTuJAdFVFmb4AAADb&#10;AAAADwAAAGRycy9kb3ducmV2LnhtbEWPzWrDMBCE74W8g9hAbrVkH0JwI4cmkB/T9tA0D7BYW9uN&#10;tTKW4iRvHxUKPQ4z8w2zXN1sJ0YafOtYQ5ooEMSVMy3XGk5f2+cFCB+QDXaOScOdPKyKydMSc+Ou&#10;/EnjMdQiQtjnqKEJoc+l9FVDFn3ieuLofbvBYohyqKUZ8BrhtpOZUnNpseW40GBPm4aq8/FiNSzW&#10;H690cvhW7t9/9udR7cqyzLSeTVP1AiLQLfyH/9oHoyFL4fdL/AGye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FVFmb4A&#10;AADbAAAADwAAAAAAAAABACAAAAAiAAAAZHJzL2Rvd25yZXYueG1sUEsBAhQAFAAAAAgAh07iQDMv&#10;BZ47AAAAOQAAABAAAAAAAAAAAQAgAAAADQEAAGRycy9zaGFwZXhtbC54bWxQSwUGAAAAAAYABgBb&#10;AQAAtwMAAAAA&#10;">
                  <v:fill on="f" focussize="0,0"/>
                  <v:stroke weight="0.5pt" color="#FF0000" joinstyle="round"/>
                  <v:imagedata o:title=""/>
                  <o:lock v:ext="edit" aspectratio="f"/>
                </v:line>
                <v:line id="直接连接符 3" o:spid="_x0000_s1026" o:spt="20" style="position:absolute;left:1509;top:2411;height:1;width:9075;" filled="f" stroked="t" coordsize="21600,21600" o:gfxdata="UEsDBAoAAAAAAIdO4kAAAAAAAAAAAAAAAAAEAAAAZHJzL1BLAwQUAAAACACHTuJAbiOiX70AAADb&#10;AAAADwAAAGRycy9kb3ducmV2LnhtbEWPwWrDMBBE74H+g9hCbolsH0pwrYS0tNBDIcRN6utibSwT&#10;a2Us1Xb+PioUehxm5g1T7GbbiZEG3zpWkK4TEMS10y03Ck5f76sNCB+QNXaOScGNPOy2D4sCc+0m&#10;PtJYhkZECPscFZgQ+lxKXxuy6NeuJ47exQ0WQ5RDI/WAU4TbTmZJ8iQtthwXDPb0aqi+lj9Wwfy9&#10;2ZvqM7y8ufPBXOeqtGN2U2r5mCbPIALN4T/81/7QCrIMfr/EHyC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I6JfvQAA&#10;ANsAAAAPAAAAAAAAAAEAIAAAACIAAABkcnMvZG93bnJldi54bWxQSwECFAAUAAAACACHTuJAMy8F&#10;njsAAAA5AAAAEAAAAAAAAAABACAAAAAMAQAAZHJzL3NoYXBleG1sLnhtbFBLBQYAAAAABgAGAFsB&#10;AAC2AwAAAAA=&#10;">
                  <v:fill on="f" focussize="0,0"/>
                  <v:stroke weight="2.25pt" color="#FF0000" joinstyle="round"/>
                  <v:imagedata o:title=""/>
                  <o:lock v:ext="edit" aspectratio="f"/>
                </v:line>
              </v:group>
            </w:pict>
          </mc:Fallback>
        </mc:AlternateConten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1E5CD2"/>
    <w:multiLevelType w:val="singleLevel"/>
    <w:tmpl w:val="4F1E5C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MDk1MWYzZmE1NThhMDg5YWYyNWFlNGY3NWNjMjQifQ=="/>
  </w:docVars>
  <w:rsids>
    <w:rsidRoot w:val="291C455A"/>
    <w:rsid w:val="003414A3"/>
    <w:rsid w:val="00490474"/>
    <w:rsid w:val="00515A0C"/>
    <w:rsid w:val="00866E99"/>
    <w:rsid w:val="00FA5FA5"/>
    <w:rsid w:val="03B918BD"/>
    <w:rsid w:val="07F66E3F"/>
    <w:rsid w:val="0EDB478C"/>
    <w:rsid w:val="17286F60"/>
    <w:rsid w:val="252D21C1"/>
    <w:rsid w:val="2573701C"/>
    <w:rsid w:val="291C455A"/>
    <w:rsid w:val="36926D0C"/>
    <w:rsid w:val="44D07101"/>
    <w:rsid w:val="4DAF2BCF"/>
    <w:rsid w:val="4DDB6F66"/>
    <w:rsid w:val="554D4C73"/>
    <w:rsid w:val="67302E47"/>
    <w:rsid w:val="69850E0D"/>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rPr>
      <w:rFonts w:ascii="Times New Roman" w:hAnsi="Times New Roman"/>
      <w:sz w:val="32"/>
    </w:rPr>
  </w:style>
  <w:style w:type="paragraph" w:styleId="3">
    <w:name w:val="Plain Text"/>
    <w:basedOn w:val="1"/>
    <w:qFormat/>
    <w:uiPriority w:val="0"/>
    <w:rPr>
      <w:rFonts w:ascii="Courier New" w:hAnsi="Courier New" w:eastAsia="方正仿宋简体"/>
      <w:sz w:val="32"/>
      <w:szCs w:val="20"/>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1176</Words>
  <Characters>1213</Characters>
  <Lines>6</Lines>
  <Paragraphs>1</Paragraphs>
  <TotalTime>0</TotalTime>
  <ScaleCrop>false</ScaleCrop>
  <LinksUpToDate>false</LinksUpToDate>
  <CharactersWithSpaces>1222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低头不见脚趾头</cp:lastModifiedBy>
  <dcterms:modified xsi:type="dcterms:W3CDTF">2024-05-29T01:56:51Z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37AB5441F8464A27A92ADD3B0F807CE3</vt:lpwstr>
  </property>
</Properties>
</file>