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9525</wp:posOffset>
            </wp:positionH>
            <wp:positionV relativeFrom="line">
              <wp:posOffset>-84455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1312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5dTG7hgIAAB4H&#10;AAAOAAAAAAAAAAEAIAAAACoBAABkcnMvZTJvRG9jLnhtbFBLBQYAAAAABgAGAFkBAAAi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关于武装工作经费</w:t>
      </w:r>
      <w:r>
        <w:rPr>
          <w:rFonts w:hint="eastAsia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（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非税收入安排支出</w:t>
      </w:r>
      <w:r>
        <w:rPr>
          <w:rFonts w:hint="eastAsia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）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区财政预算资金安排</w:t>
      </w:r>
      <w:r>
        <w:rPr>
          <w:rFonts w:hint="eastAsia" w:ascii="仿宋_GB2312" w:hAnsi="宋体"/>
          <w:lang w:val="en-US" w:eastAsia="zh-CN"/>
        </w:rPr>
        <w:t>4.18万元武装工作，用于乡镇武装部工作经费。开展乡镇调动适龄青年参军积极性，圆满完成征兵工作，同时加强我乡民兵队伍建设，为我乡森林防火、应对突发状况等提供坚强的后备力量。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仿宋_GB2312" w:hAnsi="宋体"/>
          <w:b/>
          <w:bCs w:val="0"/>
          <w:lang w:val="zh-CN"/>
        </w:rPr>
      </w:pPr>
      <w:r>
        <w:rPr>
          <w:rFonts w:hint="eastAsia" w:ascii="楷体_GB2312" w:hAnsi="宋体" w:eastAsia="楷体_GB2312"/>
          <w:b/>
          <w:bCs w:val="0"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根据仁和区《关于下达</w:t>
      </w:r>
      <w:r>
        <w:rPr>
          <w:rFonts w:hint="eastAsia" w:ascii="仿宋_GB2312" w:hAnsi="宋体"/>
          <w:lang w:val="en-US" w:eastAsia="zh-CN"/>
        </w:rPr>
        <w:t>2023年各单位部门预算的通知</w:t>
      </w:r>
      <w:r>
        <w:rPr>
          <w:rFonts w:hint="eastAsia" w:ascii="仿宋_GB2312" w:hAnsi="宋体"/>
          <w:lang w:val="zh-CN"/>
        </w:rPr>
        <w:t>》，区财政预算资金安排</w:t>
      </w:r>
      <w:r>
        <w:rPr>
          <w:rFonts w:hint="eastAsia" w:ascii="仿宋_GB2312" w:hAnsi="宋体"/>
          <w:lang w:val="en-US" w:eastAsia="zh-CN"/>
        </w:rPr>
        <w:t>4.18万元，用于乡镇武装工作经费。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仿宋_GB2312" w:hAnsi="宋体"/>
          <w:lang w:val="zh-CN" w:eastAsia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  <w:r>
        <w:rPr>
          <w:rFonts w:hint="eastAsia" w:ascii="仿宋_GB2312" w:hAnsi="宋体"/>
          <w:lang w:val="zh-CN" w:eastAsia="zh-CN"/>
        </w:rPr>
        <w:t>加大对乡镇人武部的指导帮带，提高乡镇武装部建设水平，加强武装信息宣传，完成各项基层工作，为我乡武装工作建设奠定基础。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资金申报内容与具体实施内容相符、申报目标合理可行。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楷体_GB2312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 w:eastAsia="楷体_GB2312"/>
          <w:lang w:val="en-US" w:eastAsia="zh-CN"/>
        </w:rPr>
        <w:t>2023年武装工作经费到位4.18万元，资金到位及时，资金到位率100%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/>
          <w:lang w:val="zh-CN"/>
        </w:rPr>
        <w:t>截止</w:t>
      </w:r>
      <w:r>
        <w:rPr>
          <w:rFonts w:hint="eastAsia" w:ascii="仿宋_GB2312" w:hAnsi="宋体"/>
          <w:lang w:val="en-US" w:eastAsia="zh-CN"/>
        </w:rPr>
        <w:t>2023年12月31日，资金已支付4.18万余，资金使用完毕，资金使用率100%，主要用于征兵工作费用开支。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为了加强项目经费的管理和监督，根据项目经费使用性质和相关文件精神及规定，明确了资金使用范围，做到专款专用，提高资金使用效益，确保资金使用规范安全。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通过加强组织领导、广泛宣传动员、严格审查把关等措施，确保了兵员的整体素质，本次征兵取得了圆满成功，</w:t>
      </w:r>
      <w:r>
        <w:rPr>
          <w:rFonts w:hint="eastAsia" w:ascii="仿宋_GB2312" w:hAnsi="宋体"/>
          <w:lang w:val="en-US" w:eastAsia="zh-CN"/>
        </w:rPr>
        <w:t>2名新兵征集任务顺利完成。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1.产出指标完成情况分析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（1）项目完成数量。已达到预期绩效目标，完成当年征兵工作任务，完成民兵队伍的建设。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（2）项目完成质量。已达到预期的绩效目标，完成当年征兵工作任务，完成民兵队伍的建设。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（3）项目实施进度。已成当年征兵工作任务。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（4）项目成本情况。项目实施成本严格控制在4.18万元内。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开展乡镇调动适龄青年参军积极性，圆满完成征兵工作，同时加强我乡民兵队伍建设，为我乡森林防火、应对突发状况等提供坚强的后备力量。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  <w:r>
        <w:rPr>
          <w:rFonts w:hint="eastAsia" w:ascii="仿宋_GB2312" w:hAnsi="宋体"/>
          <w:lang w:val="zh-CN" w:eastAsia="zh-CN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  <w:r>
        <w:rPr>
          <w:rFonts w:hint="eastAsia" w:ascii="仿宋_GB2312" w:hAnsi="宋体"/>
          <w:lang w:val="zh-CN" w:eastAsia="zh-CN"/>
        </w:rPr>
        <w:t>无。</w:t>
      </w:r>
    </w:p>
    <w:p>
      <w:pPr>
        <w:pStyle w:val="2"/>
        <w:rPr>
          <w:rFonts w:hint="eastAsia" w:ascii="仿宋_GB2312" w:hAnsi="宋体"/>
          <w:lang w:val="zh-CN" w:eastAsia="zh-CN"/>
        </w:rPr>
      </w:pPr>
    </w:p>
    <w:p>
      <w:pPr>
        <w:pStyle w:val="3"/>
        <w:rPr>
          <w:rFonts w:hint="eastAsia" w:ascii="仿宋_GB2312" w:hAnsi="宋体"/>
          <w:lang w:val="zh-CN" w:eastAsia="zh-CN"/>
        </w:rPr>
      </w:pPr>
    </w:p>
    <w:p>
      <w:pPr>
        <w:pStyle w:val="3"/>
        <w:rPr>
          <w:rFonts w:hint="eastAsia" w:ascii="仿宋_GB2312" w:hAnsi="宋体"/>
          <w:lang w:val="zh-CN" w:eastAsia="zh-CN"/>
        </w:rPr>
      </w:pPr>
    </w:p>
    <w:p>
      <w:pPr>
        <w:pStyle w:val="3"/>
        <w:rPr>
          <w:rFonts w:hint="eastAsia" w:ascii="仿宋_GB2312" w:hAnsi="宋体"/>
          <w:lang w:val="zh-CN" w:eastAsia="zh-CN"/>
        </w:rPr>
      </w:pPr>
    </w:p>
    <w:p>
      <w:pPr>
        <w:pStyle w:val="3"/>
        <w:rPr>
          <w:rFonts w:hint="eastAsia" w:ascii="仿宋_GB2312" w:hAnsi="宋体"/>
          <w:lang w:val="zh-CN" w:eastAsia="zh-CN"/>
        </w:rPr>
      </w:pPr>
    </w:p>
    <w:p>
      <w:pPr>
        <w:pStyle w:val="3"/>
        <w:jc w:val="center"/>
        <w:rPr>
          <w:rFonts w:hint="eastAsia" w:ascii="仿宋_GB2312" w:hAnsi="宋体"/>
          <w:lang w:val="zh-CN" w:eastAsia="zh-CN"/>
        </w:rPr>
      </w:pPr>
      <w:r>
        <w:rPr>
          <w:rFonts w:hint="eastAsia" w:ascii="仿宋_GB2312" w:hAnsi="宋体"/>
          <w:lang w:val="zh-CN" w:eastAsia="zh-CN"/>
        </w:rPr>
        <w:t>攀枝花市仁和区大龙潭彝族乡人民政府</w:t>
      </w:r>
    </w:p>
    <w:p>
      <w:pPr>
        <w:pStyle w:val="3"/>
        <w:jc w:val="center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2024年5月20日</w:t>
      </w:r>
    </w:p>
    <w:p>
      <w:pPr>
        <w:pStyle w:val="3"/>
        <w:jc w:val="center"/>
        <w:rPr>
          <w:rFonts w:hint="default" w:ascii="仿宋_GB2312" w:hAnsi="宋体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-2733675</wp:posOffset>
                </wp:positionH>
                <wp:positionV relativeFrom="line">
                  <wp:posOffset>781050</wp:posOffset>
                </wp:positionV>
                <wp:extent cx="5445125" cy="76200"/>
                <wp:effectExtent l="0" t="4445" r="3175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445125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215.25pt;margin-top:61.5pt;height:6pt;width:428.75pt;mso-position-horizontal-relative:char;mso-position-vertical-relative:line;z-index:251662336;mso-width-relative:page;mso-height-relative:page;" coordorigin="1509,2411" coordsize="9075,88" o:gfxdata="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I871l&#10;2QAAAAwBAAAPAAAAAAAAAAEAIAAAACIAAABkcnMvZG93bnJldi54bWxQSwECFAAUAAAACACHTuJA&#10;inKwQpICAAAsBwAADgAAAAAAAAABACAAAAAoAQAAZHJzL2Uyb0RvYy54bWxQSwUGAAAAAAYABgBZ&#10;AQAALAYAAAAA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D141F9"/>
    <w:multiLevelType w:val="singleLevel"/>
    <w:tmpl w:val="45D141F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3518394"/>
    <w:multiLevelType w:val="singleLevel"/>
    <w:tmpl w:val="7351839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BF44AAF"/>
    <w:rsid w:val="20E9350C"/>
    <w:rsid w:val="249C54CF"/>
    <w:rsid w:val="288577C6"/>
    <w:rsid w:val="291C455A"/>
    <w:rsid w:val="36926D0C"/>
    <w:rsid w:val="400403A5"/>
    <w:rsid w:val="4DAF2BCF"/>
    <w:rsid w:val="4DDB6F66"/>
    <w:rsid w:val="53D23A61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925</Words>
  <Characters>969</Characters>
  <Lines>6</Lines>
  <Paragraphs>1</Paragraphs>
  <TotalTime>1</TotalTime>
  <ScaleCrop>false</ScaleCrop>
  <LinksUpToDate>false</LinksUpToDate>
  <CharactersWithSpaces>971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2024-05-29T01:56:10Z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