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-2780030</wp:posOffset>
            </wp:positionH>
            <wp:positionV relativeFrom="line">
              <wp:posOffset>-83185</wp:posOffset>
            </wp:positionV>
            <wp:extent cx="5563870" cy="655955"/>
            <wp:effectExtent l="0" t="0" r="17780" b="1079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387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-2783205</wp:posOffset>
                </wp:positionH>
                <wp:positionV relativeFrom="line">
                  <wp:posOffset>97155</wp:posOffset>
                </wp:positionV>
                <wp:extent cx="5552440" cy="76200"/>
                <wp:effectExtent l="0" t="13970" r="10160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2440" cy="7620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9.15pt;margin-top:7.65pt;height:6pt;width:437.2pt;mso-position-horizontal-relative:char;mso-position-vertical-relative:line;z-index:251661312;mso-width-relative:page;mso-height-relative:page;" coordorigin="1509,2411" coordsize="9075,88" o:gfxdata="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umpYdoAAAAKAQAA&#10;DwAAAAAAAAABACAAAAAiAAAAZHJzL2Rvd25yZXYueG1sUEsBAhQAFAAAAAgAh07iQDBdPgSJAgAA&#10;HgcAAA4AAAAAAAAAAQAgAAAAKQEAAGRycy9lMm9Eb2MueG1sUEsFBgAAAAAGAAYAWQEAACQGAAAA&#10;AA=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关于2022年全省村（社区）森林防火奖补资金绩效评价的报告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32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全省村（社区）森林防火奖补资金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合计11万元，主要用于全乡6</w:t>
      </w:r>
      <w:r>
        <w:rPr>
          <w:rFonts w:hint="eastAsia" w:cs="Times New Roman"/>
          <w:sz w:val="32"/>
          <w:szCs w:val="32"/>
          <w:lang w:val="en-US" w:eastAsia="zh-CN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村购买森林防火物资采购，火情早期处置队伍人员补助，保障全乡森林防火工作正常运行。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  <w:t>依据攀仁财资农〔2023〕12号文件</w:t>
      </w:r>
      <w:r>
        <w:rPr>
          <w:rFonts w:hint="eastAsia" w:ascii="Times New Roman" w:hAnsi="Times New Roman" w:cs="Times New Roman"/>
          <w:sz w:val="32"/>
          <w:szCs w:val="32"/>
          <w:lang w:val="zh-CN" w:eastAsia="zh-CN"/>
        </w:rPr>
        <w:t>规定，区财政将资金指标下达到一体化平台，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  <w:t>符合资金管理办法相关规定。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firstLine="720" w:firstLineChars="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  <w:t>保障森林草原防灭火工作的正常运行，保护老百姓生命财产安全，创造良好社会环境。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firstLine="720" w:firstLineChars="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全省村（社区）森林防火奖补资金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  <w:t>项目申报内容与具体实施内容相符、申报目标合理可行等。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仿宋_GB2312" w:hAnsi="宋体" w:eastAsia="仿宋_GB2312"/>
          <w:lang w:val="en-US" w:eastAsia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  <w:r>
        <w:rPr>
          <w:rFonts w:hint="eastAsia" w:ascii="仿宋_GB2312" w:hAnsi="宋体"/>
          <w:lang w:val="zh-CN"/>
        </w:rPr>
        <w:t>该项目资金为省级项目资金，资金到位</w:t>
      </w:r>
      <w:r>
        <w:rPr>
          <w:rFonts w:hint="eastAsia" w:ascii="仿宋_GB2312" w:hAnsi="宋体"/>
          <w:lang w:val="en-US" w:eastAsia="zh-CN"/>
        </w:rPr>
        <w:t>11万元，资金到位率100%。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仿宋_GB2312" w:hAnsi="宋体"/>
          <w:lang w:val="en-US" w:eastAsia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  <w:r>
        <w:rPr>
          <w:rFonts w:hint="eastAsia" w:ascii="仿宋_GB2312" w:hAnsi="宋体"/>
          <w:lang w:val="zh-CN"/>
        </w:rPr>
        <w:t>资金已支付</w:t>
      </w:r>
      <w:r>
        <w:rPr>
          <w:rFonts w:hint="eastAsia" w:ascii="仿宋_GB2312" w:hAnsi="宋体"/>
          <w:lang w:val="en-US" w:eastAsia="zh-CN"/>
        </w:rPr>
        <w:t>11万元，资金支付率100%。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财务管理制度健全，所有项目核算均在财政所进行专项核算，收支清晰，严格按照财务制度进行核算。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对照项目资金管理办法，该项目严格执行财务管理制度、财务处理及时、会计核算规范。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全省村（社区）森林防火奖补资金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按照各村人口数量、面积将资金分配到各个村，各个村用于购买防火物资。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  <w:t>六个村完成了防火物资采购。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bidi w:val="0"/>
        <w:snapToGrid/>
        <w:spacing w:line="560" w:lineRule="exact"/>
        <w:ind w:firstLine="640"/>
        <w:contextualSpacing/>
        <w:jc w:val="left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仿宋_GB2312" w:hAnsi="宋体" w:cs="Times New Roman"/>
          <w:lang w:val="zh-CN" w:eastAsia="zh-CN"/>
        </w:rPr>
      </w:pPr>
      <w:r>
        <w:rPr>
          <w:rFonts w:hint="default" w:ascii="仿宋_GB2312" w:hAnsi="宋体" w:cs="Times New Roman"/>
          <w:lang w:val="zh-CN"/>
        </w:rPr>
        <w:t>通过防火宣传</w:t>
      </w:r>
      <w:r>
        <w:rPr>
          <w:rFonts w:hint="default" w:ascii="仿宋_GB2312" w:hAnsi="宋体" w:cs="Times New Roman"/>
          <w:lang w:val="en-US" w:eastAsia="zh-CN"/>
        </w:rPr>
        <w:t>，有效降低了火灾发生风险，</w:t>
      </w:r>
      <w:r>
        <w:rPr>
          <w:rFonts w:hint="default" w:ascii="仿宋_GB2312" w:hAnsi="宋体" w:cs="Times New Roman"/>
          <w:lang w:val="zh-CN"/>
        </w:rPr>
        <w:t>保护</w:t>
      </w:r>
      <w:r>
        <w:rPr>
          <w:rFonts w:hint="default" w:ascii="仿宋_GB2312" w:hAnsi="宋体" w:cs="Times New Roman"/>
          <w:lang w:val="zh-CN" w:eastAsia="zh-CN"/>
        </w:rPr>
        <w:t>了</w:t>
      </w:r>
      <w:r>
        <w:rPr>
          <w:rFonts w:hint="default" w:ascii="仿宋_GB2312" w:hAnsi="宋体" w:cs="Times New Roman"/>
          <w:lang w:val="zh-CN"/>
        </w:rPr>
        <w:t>人民群众生命财产安全和森林草原资源安全</w:t>
      </w:r>
      <w:r>
        <w:rPr>
          <w:rFonts w:hint="default" w:ascii="仿宋_GB2312" w:hAnsi="宋体" w:cs="Times New Roman"/>
          <w:lang w:val="zh-CN" w:eastAsia="zh-CN"/>
        </w:rPr>
        <w:t>，</w:t>
      </w:r>
      <w:r>
        <w:rPr>
          <w:rFonts w:hint="default" w:ascii="仿宋_GB2312" w:hAnsi="宋体" w:cs="Times New Roman"/>
          <w:lang w:val="en-US" w:eastAsia="zh-CN"/>
        </w:rPr>
        <w:t>也进一步提升了群众的防火意识</w:t>
      </w:r>
      <w:r>
        <w:rPr>
          <w:rFonts w:hint="eastAsia" w:ascii="仿宋_GB2312" w:hAnsi="宋体" w:cs="Times New Roman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进一步提升辖区内社会稳定，增强群众防火意识，有效保护老百姓生命财产安全，创造良好社会环境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32" w:firstLineChars="200"/>
        <w:jc w:val="left"/>
        <w:textAlignment w:val="auto"/>
        <w:rPr>
          <w:rFonts w:hint="eastAsia" w:ascii="仿宋_GB2312" w:hAnsi="宋体" w:cs="Times New Roman"/>
          <w:lang w:val="zh-CN"/>
        </w:rPr>
      </w:pPr>
      <w:r>
        <w:rPr>
          <w:rFonts w:hint="eastAsia" w:ascii="仿宋_GB2312" w:hAnsi="宋体" w:cs="Times New Roman"/>
          <w:lang w:val="zh-CN"/>
        </w:rPr>
        <w:t>无。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="640" w:leftChars="0" w:firstLine="632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二</w:t>
      </w:r>
      <w:r>
        <w:rPr>
          <w:rFonts w:hint="eastAsia" w:ascii="楷体_GB2312" w:hAnsi="宋体" w:eastAsia="楷体_GB2312"/>
          <w:b/>
          <w:lang w:val="zh-CN"/>
        </w:rPr>
        <w:t>）相关建议。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 w:cs="Times New Roman"/>
          <w:lang w:val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攀枝花市仁和区大龙潭彝族乡人民政府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p>
      <w:pPr>
        <w:adjustRightInd w:val="0"/>
        <w:snapToGrid w:val="0"/>
        <w:spacing w:line="560" w:lineRule="exact"/>
        <w:ind w:firstLine="720"/>
      </w:pP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bookmarkStart w:id="0" w:name="_GoBack"/>
      <w:bookmarkEnd w:id="0"/>
      <w:r>
        <w:rPr>
          <w:rFonts w:hint="eastAsia" w:ascii="仿宋_GB2312" w:hAnsi="宋体"/>
          <w:lang w:val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3566795</wp:posOffset>
            </wp:positionV>
            <wp:extent cx="5608955" cy="76200"/>
            <wp:effectExtent l="0" t="0" r="10795" b="0"/>
            <wp:wrapNone/>
            <wp:docPr id="15" name="图片 15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0895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宋体"/>
          <w:lang w:val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5258435</wp:posOffset>
            </wp:positionV>
            <wp:extent cx="5619115" cy="87630"/>
            <wp:effectExtent l="0" t="0" r="635" b="7620"/>
            <wp:wrapNone/>
            <wp:docPr id="14" name="图片 1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9115" cy="87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r:id="rId3" w:type="default"/>
      <w:pgSz w:w="11906" w:h="16838"/>
      <w:pgMar w:top="2098" w:right="1474" w:bottom="1984" w:left="1587" w:header="851" w:footer="1417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A55A3D8-B01E-4796-8364-DB083407E6F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11DE7038-D64F-4114-BC64-0D7996FB278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2F87451-4C6A-46EC-9E52-26740C4565F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5797E05B-78CD-4FB0-98F3-E03CA3EBF60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FE307782-8C54-4AA2-948B-8A173FE54CF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AE2180"/>
    <w:multiLevelType w:val="singleLevel"/>
    <w:tmpl w:val="30AE218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3B3D25C"/>
    <w:multiLevelType w:val="singleLevel"/>
    <w:tmpl w:val="53B3D25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EDB478C"/>
    <w:rsid w:val="10A6033F"/>
    <w:rsid w:val="1BAE5697"/>
    <w:rsid w:val="25565941"/>
    <w:rsid w:val="291C455A"/>
    <w:rsid w:val="36926D0C"/>
    <w:rsid w:val="3E7F0513"/>
    <w:rsid w:val="44372678"/>
    <w:rsid w:val="4DAF2BCF"/>
    <w:rsid w:val="4DDB6F66"/>
    <w:rsid w:val="5E824AD5"/>
    <w:rsid w:val="611B64E7"/>
    <w:rsid w:val="648A0D6A"/>
    <w:rsid w:val="67302E47"/>
    <w:rsid w:val="6A07754C"/>
    <w:rsid w:val="6CC8376A"/>
    <w:rsid w:val="792F2AEE"/>
    <w:rsid w:val="7E4206F6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3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778</Words>
  <Characters>816</Characters>
  <Lines>6</Lines>
  <Paragraphs>1</Paragraphs>
  <TotalTime>4</TotalTime>
  <ScaleCrop>false</ScaleCrop>
  <LinksUpToDate>false</LinksUpToDate>
  <CharactersWithSpaces>830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2024-05-29T03:17:12Z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82E3950D722F46B1AFBD58B5F8C13170</vt:lpwstr>
  </property>
</Properties>
</file>