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A8B31"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 w14:paraId="5FD33D91"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 w14:paraId="57503095"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 w14:paraId="27F8F78A"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 w14:paraId="303C378F"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农村教师津贴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 w14:paraId="30F96D4C"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</w:p>
    <w:p w14:paraId="5E96B4FF">
      <w:pPr>
        <w:pStyle w:val="6"/>
        <w:spacing w:line="560" w:lineRule="exact"/>
        <w:ind w:firstLine="640"/>
        <w:jc w:val="both"/>
        <w:rPr>
          <w:rFonts w:ascii="宋体" w:hAnsi="宋体"/>
          <w:color w:val="auto"/>
          <w:kern w:val="2"/>
          <w:sz w:val="32"/>
          <w:szCs w:val="32"/>
        </w:rPr>
      </w:pPr>
    </w:p>
    <w:p w14:paraId="4D27652F"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 w14:paraId="7BB74A6B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仁和区教育和体育局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负责对各农村学校上报的农村教师名单以及发放标准进行审核。</w:t>
      </w:r>
    </w:p>
    <w:p w14:paraId="771C4CFC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四川人力资源和社会保障厅和四川省财政厅下发的《关于乡镇机关事业人员实行乡镇补贴的通知》（川人</w:t>
      </w:r>
      <w:r>
        <w:rPr>
          <w:rFonts w:hint="eastAsia"/>
          <w:kern w:val="0"/>
          <w:sz w:val="32"/>
          <w:szCs w:val="32"/>
          <w:lang w:val="en-US" w:eastAsia="zh-CN"/>
        </w:rPr>
        <w:t>社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发【2015】30号）的相关政策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 w14:paraId="74B22878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3．资金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教体局统一进行预算，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区财政向各农村学校进行拨付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 w14:paraId="5CB8F16A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4．</w:t>
      </w:r>
      <w:r>
        <w:rPr>
          <w:rFonts w:hint="eastAsia" w:ascii="仿宋_GB2312" w:eastAsia="仿宋_GB2312"/>
          <w:sz w:val="32"/>
          <w:szCs w:val="32"/>
        </w:rPr>
        <w:t>按照（攀财预〔2007〕37号）文件精神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的标准进行发放，需要考虑部分抽借调教师是否符合发放标准。</w:t>
      </w:r>
    </w:p>
    <w:p w14:paraId="5999FD0A">
      <w:pPr>
        <w:numPr>
          <w:ilvl w:val="0"/>
          <w:numId w:val="0"/>
        </w:numPr>
        <w:adjustRightInd w:val="0"/>
        <w:snapToGrid w:val="0"/>
        <w:spacing w:line="560" w:lineRule="exact"/>
        <w:ind w:firstLine="964" w:firstLineChars="3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 w14:paraId="3FE1A4CC"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2023年初对实施农村中小学教师津贴项目资金教体局进行了申报、人大审议通过，区财政局进行预算批复</w:t>
      </w:r>
      <w:r>
        <w:rPr>
          <w:rFonts w:hint="eastAsia" w:ascii="仿宋_GB2312" w:hAnsi="宋体"/>
          <w:lang w:val="zh-CN"/>
        </w:rPr>
        <w:t>。</w:t>
      </w:r>
    </w:p>
    <w:p w14:paraId="7DA5F7E9">
      <w:pPr>
        <w:adjustRightInd w:val="0"/>
        <w:snapToGrid w:val="0"/>
        <w:spacing w:line="560" w:lineRule="exact"/>
        <w:rPr>
          <w:rFonts w:ascii="仿宋_GB2312" w:hAnsi="宋体"/>
          <w:lang w:val="zh-CN"/>
        </w:rPr>
      </w:pPr>
    </w:p>
    <w:p w14:paraId="38622BBE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 w14:paraId="5C827B92"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仿宋_GB2312" w:eastAsia="仿宋_GB2312"/>
          <w:sz w:val="32"/>
          <w:szCs w:val="32"/>
        </w:rPr>
        <w:t>为切实维护农村中小学教师队伍稳定，进一步巩固义务教育成果，适当提高义务教育阶段农村教职工津贴，</w:t>
      </w:r>
    </w:p>
    <w:p w14:paraId="7FE66987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落实仁和区乡村教师支持计划，稳定农村教师队伍，提高农村教师收入水平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每年年底对当年的农村中小学教师津贴进行发放。</w:t>
      </w:r>
    </w:p>
    <w:p w14:paraId="7FD48B4B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 w14:paraId="218B792C"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 w14:paraId="62DC4338"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/>
          <w:kern w:val="0"/>
          <w:sz w:val="32"/>
          <w:szCs w:val="32"/>
          <w:lang w:eastAsia="zh-CN"/>
        </w:rPr>
        <w:t>项目资金</w:t>
      </w:r>
      <w:r>
        <w:rPr>
          <w:rFonts w:ascii="Times New Roman" w:hAnsi="Times New Roman" w:eastAsia="仿宋_GB2312"/>
          <w:kern w:val="0"/>
          <w:sz w:val="32"/>
          <w:szCs w:val="32"/>
        </w:rPr>
        <w:t>申报内容与实际相符，合理可行</w:t>
      </w:r>
      <w:r>
        <w:rPr>
          <w:rFonts w:hint="eastAsia" w:ascii="仿宋_GB2312" w:hAnsi="宋体"/>
          <w:lang w:val="zh-CN"/>
        </w:rPr>
        <w:t>。</w:t>
      </w:r>
    </w:p>
    <w:p w14:paraId="7DEF400A"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 w14:paraId="50C411E6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 w14:paraId="197792D1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1．资金计划。</w:t>
      </w:r>
    </w:p>
    <w:p w14:paraId="50FB5783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农村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中小学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教师津贴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项目由区级财政承担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100%，202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年共计</w:t>
      </w:r>
      <w:r>
        <w:rPr>
          <w:rFonts w:hint="eastAsia"/>
          <w:kern w:val="0"/>
          <w:sz w:val="32"/>
          <w:szCs w:val="32"/>
          <w:lang w:val="en-US" w:eastAsia="zh-CN"/>
        </w:rPr>
        <w:t>668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名农村中小学教师，共计发放农村教师津贴</w:t>
      </w:r>
      <w:r>
        <w:rPr>
          <w:rFonts w:hint="eastAsia"/>
          <w:kern w:val="0"/>
          <w:sz w:val="32"/>
          <w:szCs w:val="32"/>
          <w:lang w:val="en-US" w:eastAsia="zh-CN"/>
        </w:rPr>
        <w:t>89.947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 w14:paraId="04ADEAC7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2．资金到位。</w:t>
      </w:r>
    </w:p>
    <w:p w14:paraId="2D13EC66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资金发放明细目前已经录入平台，财政支付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完成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</w:p>
    <w:p w14:paraId="7091DB9C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3．资金使用。</w:t>
      </w:r>
    </w:p>
    <w:p w14:paraId="7E0C97ED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目前资金</w:t>
      </w:r>
      <w:r>
        <w:rPr>
          <w:rFonts w:hint="eastAsia"/>
          <w:kern w:val="0"/>
          <w:sz w:val="32"/>
          <w:szCs w:val="32"/>
          <w:lang w:val="en-US" w:eastAsia="zh-CN"/>
        </w:rPr>
        <w:t>支付完成。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前期资金审批过程</w:t>
      </w:r>
      <w:r>
        <w:rPr>
          <w:rFonts w:ascii="Times New Roman" w:hAnsi="Times New Roman" w:eastAsia="仿宋_GB2312"/>
          <w:kern w:val="0"/>
          <w:sz w:val="32"/>
          <w:szCs w:val="32"/>
        </w:rPr>
        <w:t>安全、规范</w:t>
      </w:r>
      <w:r>
        <w:rPr>
          <w:rFonts w:hint="eastAsia"/>
          <w:kern w:val="0"/>
          <w:sz w:val="32"/>
          <w:szCs w:val="32"/>
          <w:lang w:val="en-US" w:eastAsia="zh-CN"/>
        </w:rPr>
        <w:t>,为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切实</w:t>
      </w:r>
      <w:r>
        <w:rPr>
          <w:rFonts w:hint="eastAsia" w:ascii="仿宋_GB2312" w:eastAsia="仿宋_GB2312"/>
          <w:sz w:val="32"/>
          <w:szCs w:val="32"/>
        </w:rPr>
        <w:t>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农村中小学教师队伍稳定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津贴发放过程中</w:t>
      </w:r>
      <w:r>
        <w:rPr>
          <w:rFonts w:ascii="Times New Roman" w:hAnsi="Times New Roman" w:eastAsia="仿宋_GB2312"/>
          <w:kern w:val="0"/>
          <w:sz w:val="32"/>
          <w:szCs w:val="32"/>
        </w:rPr>
        <w:t>安全、规范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且仅向农村教师进行了发放，发放标准按地区分为110元/月、120元/月和140元/月，村小按250元/月、300元/月、350元/月的梯度发放，一师一校按照500元/月的标准发放，</w:t>
      </w:r>
      <w:r>
        <w:rPr>
          <w:rFonts w:ascii="Times New Roman" w:hAnsi="Times New Roman" w:eastAsia="仿宋_GB2312"/>
          <w:kern w:val="0"/>
          <w:sz w:val="32"/>
          <w:szCs w:val="32"/>
        </w:rPr>
        <w:t>支付依据合规合法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由于农村教师人数变动，实际发放金额少于预算金额</w:t>
      </w:r>
      <w:r>
        <w:rPr>
          <w:rFonts w:hint="eastAsia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截</w:t>
      </w:r>
      <w:r>
        <w:rPr>
          <w:rFonts w:hint="eastAsia"/>
          <w:kern w:val="0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目前农村中小学教师津贴</w:t>
      </w:r>
      <w:r>
        <w:rPr>
          <w:rFonts w:hint="eastAsia"/>
          <w:kern w:val="0"/>
          <w:sz w:val="32"/>
          <w:szCs w:val="32"/>
          <w:lang w:val="en-US" w:eastAsia="zh-CN"/>
        </w:rPr>
        <w:t>89.947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万已经按照相关政策全部</w:t>
      </w:r>
      <w:r>
        <w:rPr>
          <w:rFonts w:hint="eastAsia"/>
          <w:kern w:val="0"/>
          <w:sz w:val="32"/>
          <w:szCs w:val="32"/>
          <w:lang w:val="en-US" w:eastAsia="zh-CN"/>
        </w:rPr>
        <w:t>预算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到位，</w:t>
      </w:r>
      <w:r>
        <w:rPr>
          <w:rFonts w:hint="eastAsia"/>
          <w:kern w:val="0"/>
          <w:sz w:val="32"/>
          <w:szCs w:val="32"/>
          <w:lang w:val="en-US" w:eastAsia="zh-CN"/>
        </w:rPr>
        <w:t>2023年发放完成。</w:t>
      </w:r>
    </w:p>
    <w:p w14:paraId="41377C77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  <w:bookmarkStart w:id="0" w:name="_GoBack"/>
      <w:bookmarkEnd w:id="0"/>
    </w:p>
    <w:p w14:paraId="20E4A224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严格按照《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仁和区中小学骨干教师津贴发放实施意见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》进行实施管理</w:t>
      </w:r>
      <w:r>
        <w:rPr>
          <w:rFonts w:hint="eastAsia"/>
          <w:kern w:val="0"/>
          <w:sz w:val="32"/>
          <w:szCs w:val="32"/>
          <w:lang w:eastAsia="zh-CN"/>
        </w:rPr>
        <w:t>，单位财务管理制度健全，严格执行财务管理制度，账务处理及时，会计核算规范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 w14:paraId="1115F78D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 w14:paraId="23C90C34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严格按照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《关于乡镇机关事业人员实行乡镇补贴的通知》进行发放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 w14:paraId="41586106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 w14:paraId="30DE5BEE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 w14:paraId="73B09B4E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全区共计</w:t>
      </w:r>
      <w:r>
        <w:rPr>
          <w:rFonts w:hint="eastAsia"/>
          <w:kern w:val="0"/>
          <w:sz w:val="32"/>
          <w:szCs w:val="32"/>
          <w:lang w:val="en-US" w:eastAsia="zh-CN"/>
        </w:rPr>
        <w:t>668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名农村中小学教师</w:t>
      </w:r>
      <w:r>
        <w:rPr>
          <w:rFonts w:hint="eastAsia"/>
          <w:kern w:val="0"/>
          <w:sz w:val="32"/>
          <w:szCs w:val="32"/>
          <w:lang w:val="en-US" w:eastAsia="zh-CN"/>
        </w:rPr>
        <w:t>，预计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发放农村教师津贴</w:t>
      </w:r>
      <w:r>
        <w:rPr>
          <w:rFonts w:hint="eastAsia"/>
          <w:kern w:val="0"/>
          <w:sz w:val="32"/>
          <w:szCs w:val="32"/>
          <w:lang w:val="en-US" w:eastAsia="zh-CN"/>
        </w:rPr>
        <w:t>89.947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万元，切实提高了农村教师收入月150元/月</w:t>
      </w:r>
      <w:r>
        <w:rPr>
          <w:rFonts w:hint="eastAsia"/>
          <w:kern w:val="0"/>
          <w:sz w:val="32"/>
          <w:szCs w:val="32"/>
          <w:lang w:val="en-US" w:eastAsia="zh-CN"/>
        </w:rPr>
        <w:t>，2023年发放完成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0EFFCE5C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稳定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农村教师队伍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，鼓励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农村教师安心乡村教育工作，农村教师满意度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达到95%以上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 w14:paraId="5EB08B61"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 w14:paraId="129881E3"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 w14:paraId="14E3B0B8"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 xml:space="preserve">     无</w:t>
      </w:r>
    </w:p>
    <w:p w14:paraId="2A8113B3"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 w14:paraId="28D37B6A"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 xml:space="preserve"> 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00871"/>
    <w:multiLevelType w:val="singleLevel"/>
    <w:tmpl w:val="2C4008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A7C592F"/>
    <w:multiLevelType w:val="singleLevel"/>
    <w:tmpl w:val="7A7C59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OTAxNjBiMzE0NTliNDNjZWUxMzFmMWVmMzUzMTMifQ=="/>
  </w:docVars>
  <w:rsids>
    <w:rsidRoot w:val="291C455A"/>
    <w:rsid w:val="003414A3"/>
    <w:rsid w:val="00490474"/>
    <w:rsid w:val="00515A0C"/>
    <w:rsid w:val="00866E99"/>
    <w:rsid w:val="00FA5FA5"/>
    <w:rsid w:val="0EDB478C"/>
    <w:rsid w:val="1E6F5582"/>
    <w:rsid w:val="291C455A"/>
    <w:rsid w:val="36926D0C"/>
    <w:rsid w:val="421F1B18"/>
    <w:rsid w:val="444F5882"/>
    <w:rsid w:val="4A21443A"/>
    <w:rsid w:val="4DAF2BCF"/>
    <w:rsid w:val="4DDB6F66"/>
    <w:rsid w:val="67302E47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1000</Words>
  <Characters>1063</Characters>
  <Lines>6</Lines>
  <Paragraphs>1</Paragraphs>
  <TotalTime>11</TotalTime>
  <ScaleCrop>false</ScaleCrop>
  <LinksUpToDate>false</LinksUpToDate>
  <CharactersWithSpaces>1075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言身寸</cp:lastModifiedBy>
  <dcterms:modified xsi:type="dcterms:W3CDTF">2024-08-01T01:37:06Z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37AB5441F8464A27A92ADD3B0F807CE3</vt:lpwstr>
  </property>
</Properties>
</file>