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lang w:val="en-US" w:eastAsia="zh-CN"/>
        </w:rPr>
      </w:pPr>
      <w:r>
        <w:rPr>
          <w:rFonts w:hint="eastAsia" w:ascii="黑体" w:hAnsi="黑体" w:eastAsia="黑体"/>
        </w:rPr>
        <w:t>附件</w:t>
      </w:r>
      <w:r>
        <w:rPr>
          <w:rFonts w:hint="eastAsia" w:ascii="黑体" w:hAnsi="黑体" w:eastAsia="黑体"/>
          <w:lang w:val="en-US" w:eastAsia="zh-CN"/>
        </w:rPr>
        <w:t>5</w:t>
      </w:r>
    </w:p>
    <w:p>
      <w:pPr>
        <w:pStyle w:val="6"/>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leftChars="0" w:right="0" w:rightChars="0" w:firstLine="680"/>
        <w:jc w:val="left"/>
        <w:textAlignment w:val="auto"/>
        <w:outlineLvl w:val="9"/>
        <w:rPr>
          <w:rFonts w:hint="default" w:ascii="方正小标宋简体" w:hAnsi="宋体" w:eastAsia="方正小标宋简体" w:cs="Times New Roman"/>
          <w:color w:val="000000"/>
          <w:kern w:val="0"/>
          <w:sz w:val="44"/>
          <w:szCs w:val="44"/>
          <w:lang w:val="zh-CN" w:eastAsia="zh-CN" w:bidi="ar-SA"/>
        </w:rPr>
      </w:pPr>
    </w:p>
    <w:p>
      <w:pPr>
        <w:pStyle w:val="6"/>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right="0" w:rightChars="0"/>
        <w:jc w:val="center"/>
        <w:textAlignment w:val="auto"/>
        <w:outlineLvl w:val="9"/>
        <w:rPr>
          <w:rFonts w:hint="default" w:ascii="方正小标宋简体" w:hAnsi="宋体" w:eastAsia="方正小标宋简体" w:cs="Times New Roman"/>
          <w:color w:val="000000"/>
          <w:kern w:val="0"/>
          <w:sz w:val="44"/>
          <w:szCs w:val="44"/>
          <w:lang w:val="zh-CN" w:eastAsia="zh-CN" w:bidi="ar-SA"/>
        </w:rPr>
      </w:pPr>
      <w:r>
        <w:rPr>
          <w:rFonts w:hint="default" w:ascii="方正小标宋简体" w:hAnsi="宋体" w:eastAsia="方正小标宋简体" w:cs="Times New Roman"/>
          <w:color w:val="000000"/>
          <w:kern w:val="0"/>
          <w:sz w:val="44"/>
          <w:szCs w:val="44"/>
          <w:lang w:val="zh-CN" w:eastAsia="zh-CN" w:bidi="ar-SA"/>
        </w:rPr>
        <w:t>攀枝花市仁和区大田镇人民政府</w:t>
      </w:r>
    </w:p>
    <w:p>
      <w:pPr>
        <w:tabs>
          <w:tab w:val="left" w:pos="1440"/>
        </w:tabs>
        <w:spacing w:line="560" w:lineRule="exact"/>
        <w:jc w:val="center"/>
        <w:rPr>
          <w:rFonts w:ascii="方正小标宋简体" w:hAnsi="宋体" w:eastAsia="方正小标宋简体"/>
          <w:sz w:val="44"/>
          <w:szCs w:val="44"/>
        </w:rPr>
      </w:pPr>
      <w:r>
        <w:rPr>
          <w:rFonts w:hint="eastAsia" w:ascii="方正小标宋简体" w:hAnsi="宋体" w:eastAsia="方正小标宋简体"/>
          <w:sz w:val="44"/>
          <w:szCs w:val="44"/>
          <w:lang w:val="en-US"/>
        </w:rPr>
        <w:t>2023年</w:t>
      </w:r>
      <w:r>
        <w:rPr>
          <w:rFonts w:hint="eastAsia" w:ascii="方正小标宋简体" w:hAnsi="宋体" w:eastAsia="方正小标宋简体"/>
          <w:sz w:val="44"/>
          <w:szCs w:val="44"/>
          <w:lang w:val="en-US" w:eastAsia="zh-CN"/>
        </w:rPr>
        <w:t>重点</w:t>
      </w:r>
      <w:r>
        <w:rPr>
          <w:rFonts w:hint="eastAsia" w:ascii="方正小标宋简体" w:hAnsi="宋体" w:eastAsia="方正小标宋简体"/>
          <w:sz w:val="44"/>
          <w:szCs w:val="44"/>
        </w:rPr>
        <w:t>项目支出绩效自评报告</w:t>
      </w:r>
    </w:p>
    <w:p>
      <w:pPr>
        <w:pStyle w:val="9"/>
        <w:spacing w:line="560" w:lineRule="exact"/>
        <w:jc w:val="center"/>
        <w:rPr>
          <w:rFonts w:ascii="仿宋_GB2312" w:hAnsi="宋体" w:eastAsia="仿宋_GB2312"/>
          <w:color w:val="auto"/>
          <w:kern w:val="2"/>
          <w:sz w:val="32"/>
          <w:szCs w:val="32"/>
        </w:rPr>
      </w:pPr>
      <w:r>
        <w:rPr>
          <w:rFonts w:hint="eastAsia" w:ascii="仿宋_GB2312" w:hAnsi="宋体" w:eastAsia="仿宋_GB2312"/>
          <w:color w:val="auto"/>
          <w:kern w:val="2"/>
          <w:sz w:val="32"/>
          <w:szCs w:val="32"/>
        </w:rPr>
        <w:t>（2022年扶持村级集体经济发展（市级扶持村））</w:t>
      </w:r>
    </w:p>
    <w:p>
      <w:pPr>
        <w:pStyle w:val="9"/>
        <w:spacing w:line="560" w:lineRule="exact"/>
        <w:ind w:firstLine="640"/>
        <w:jc w:val="center"/>
        <w:rPr>
          <w:rFonts w:ascii="宋体" w:hAnsi="宋体"/>
          <w:color w:val="auto"/>
          <w:kern w:val="2"/>
          <w:sz w:val="32"/>
          <w:szCs w:val="32"/>
        </w:rPr>
      </w:pPr>
    </w:p>
    <w:p>
      <w:pPr>
        <w:adjustRightInd w:val="0"/>
        <w:snapToGrid w:val="0"/>
        <w:spacing w:line="56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（一）项目资金申报及批复情况</w:t>
      </w:r>
    </w:p>
    <w:p>
      <w:pPr>
        <w:adjustRightInd w:val="0"/>
        <w:snapToGrid w:val="0"/>
        <w:spacing w:line="560" w:lineRule="exact"/>
        <w:ind w:firstLine="720"/>
        <w:rPr>
          <w:rFonts w:hint="eastAsia" w:ascii="仿宋_GB2312" w:hAnsi="宋体"/>
          <w:color w:val="auto"/>
          <w:highlight w:val="none"/>
          <w:lang w:val="zh-CN" w:eastAsia="zh-CN"/>
        </w:rPr>
      </w:pPr>
      <w:r>
        <w:rPr>
          <w:rFonts w:hint="eastAsia" w:ascii="仿宋_GB2312" w:hAnsi="宋体"/>
          <w:color w:val="auto"/>
          <w:highlight w:val="none"/>
          <w:lang w:val="zh-CN" w:eastAsia="zh-CN"/>
        </w:rPr>
        <w:t>根据攀仁财资农</w:t>
      </w:r>
      <w:r>
        <w:rPr>
          <w:rFonts w:hint="default" w:ascii="仿宋_GB2312" w:hAnsi="宋体"/>
          <w:color w:val="auto"/>
          <w:highlight w:val="none"/>
          <w:lang w:val="zh-CN" w:eastAsia="zh-CN"/>
        </w:rPr>
        <w:t>〔</w:t>
      </w:r>
      <w:r>
        <w:rPr>
          <w:rFonts w:hint="default" w:ascii="仿宋_GB2312" w:hAnsi="宋体"/>
          <w:color w:val="auto"/>
          <w:highlight w:val="none"/>
          <w:lang w:val="en-US" w:eastAsia="zh-CN"/>
        </w:rPr>
        <w:t>2022</w:t>
      </w:r>
      <w:r>
        <w:rPr>
          <w:rFonts w:hint="default" w:ascii="仿宋_GB2312" w:hAnsi="宋体"/>
          <w:color w:val="auto"/>
          <w:highlight w:val="none"/>
          <w:lang w:val="zh-CN" w:eastAsia="zh-CN"/>
        </w:rPr>
        <w:t>〕</w:t>
      </w:r>
      <w:r>
        <w:rPr>
          <w:rFonts w:hint="default" w:ascii="仿宋_GB2312" w:hAnsi="宋体"/>
          <w:color w:val="auto"/>
          <w:highlight w:val="none"/>
          <w:lang w:val="en-US" w:eastAsia="zh-CN"/>
        </w:rPr>
        <w:t>163号和</w:t>
      </w:r>
      <w:r>
        <w:rPr>
          <w:rFonts w:hint="default" w:ascii="仿宋_GB2312" w:hAnsi="宋体"/>
          <w:color w:val="auto"/>
          <w:highlight w:val="none"/>
          <w:lang w:val="zh-CN" w:eastAsia="zh-CN"/>
        </w:rPr>
        <w:t>攀仁财资农〔</w:t>
      </w:r>
      <w:r>
        <w:rPr>
          <w:rFonts w:hint="default" w:ascii="仿宋_GB2312" w:hAnsi="宋体"/>
          <w:color w:val="auto"/>
          <w:highlight w:val="none"/>
          <w:lang w:val="en-US" w:eastAsia="zh-CN"/>
        </w:rPr>
        <w:t>2022</w:t>
      </w:r>
      <w:r>
        <w:rPr>
          <w:rFonts w:hint="default" w:ascii="仿宋_GB2312" w:hAnsi="宋体"/>
          <w:color w:val="auto"/>
          <w:highlight w:val="none"/>
          <w:lang w:val="zh-CN" w:eastAsia="zh-CN"/>
        </w:rPr>
        <w:t>〕</w:t>
      </w:r>
      <w:r>
        <w:rPr>
          <w:rFonts w:hint="default" w:ascii="仿宋_GB2312" w:hAnsi="宋体"/>
          <w:color w:val="auto"/>
          <w:highlight w:val="none"/>
          <w:lang w:val="en-US" w:eastAsia="zh-CN"/>
        </w:rPr>
        <w:t>165</w:t>
      </w:r>
      <w:r>
        <w:rPr>
          <w:rFonts w:hint="eastAsia" w:ascii="仿宋_GB2312" w:hAnsi="宋体"/>
          <w:color w:val="auto"/>
          <w:highlight w:val="none"/>
          <w:lang w:val="en-US" w:eastAsia="zh-CN"/>
        </w:rPr>
        <w:t>号相关文件内容</w:t>
      </w:r>
      <w:r>
        <w:rPr>
          <w:rFonts w:hint="eastAsia" w:ascii="仿宋_GB2312" w:hAnsi="宋体"/>
          <w:color w:val="auto"/>
          <w:highlight w:val="none"/>
          <w:lang w:val="zh-CN" w:eastAsia="zh-CN"/>
        </w:rPr>
        <w:t>，申请并经上级批复市级扶持村小啊喇村、银鹿村村集体经济扶持发展资金</w:t>
      </w:r>
      <w:r>
        <w:rPr>
          <w:rFonts w:hint="eastAsia" w:ascii="仿宋_GB2312" w:hAnsi="宋体"/>
          <w:color w:val="auto"/>
          <w:highlight w:val="none"/>
          <w:lang w:val="en-US" w:eastAsia="zh-CN"/>
        </w:rPr>
        <w:t>50万元，</w:t>
      </w:r>
      <w:r>
        <w:rPr>
          <w:rFonts w:hint="eastAsia" w:ascii="仿宋_GB2312" w:hAnsi="宋体"/>
          <w:color w:val="auto"/>
          <w:highlight w:val="none"/>
          <w:lang w:val="zh-CN" w:eastAsia="zh-CN"/>
        </w:rPr>
        <w:t>符合资金管理办法等相关规定。</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（二）项目绩效目标</w:t>
      </w:r>
    </w:p>
    <w:p>
      <w:pPr>
        <w:adjustRightInd w:val="0"/>
        <w:snapToGrid w:val="0"/>
        <w:spacing w:line="560" w:lineRule="exact"/>
        <w:ind w:firstLine="720"/>
        <w:rPr>
          <w:rFonts w:hint="eastAsia" w:ascii="仿宋_GB2312" w:hAnsi="宋体"/>
          <w:color w:val="auto"/>
          <w:highlight w:val="none"/>
          <w:lang w:val="en-US" w:eastAsia="zh-CN"/>
        </w:rPr>
      </w:pPr>
      <w:r>
        <w:rPr>
          <w:rFonts w:hint="eastAsia" w:ascii="仿宋_GB2312" w:hAnsi="宋体"/>
          <w:color w:val="auto"/>
          <w:highlight w:val="none"/>
          <w:lang w:val="zh-CN"/>
        </w:rPr>
        <w:t>银鹿村集体经济扶持资金</w:t>
      </w:r>
      <w:r>
        <w:rPr>
          <w:rFonts w:hint="eastAsia" w:ascii="仿宋_GB2312" w:hAnsi="宋体"/>
          <w:color w:val="auto"/>
          <w:highlight w:val="none"/>
          <w:lang w:val="en-US" w:eastAsia="zh-CN"/>
        </w:rPr>
        <w:t>25万元</w:t>
      </w:r>
      <w:r>
        <w:rPr>
          <w:rFonts w:hint="eastAsia" w:ascii="仿宋_GB2312" w:hAnsi="宋体"/>
          <w:lang w:val="zh-CN"/>
        </w:rPr>
        <w:t>计划</w:t>
      </w:r>
      <w:r>
        <w:rPr>
          <w:rFonts w:hint="eastAsia" w:ascii="仿宋_GB2312" w:hAnsi="宋体"/>
          <w:color w:val="auto"/>
          <w:highlight w:val="none"/>
          <w:lang w:val="en-US" w:eastAsia="zh-CN"/>
        </w:rPr>
        <w:t>用于大田镇环卫垃圾及乌喇么村、小啊喇村生活垃圾清运项目，配备垃圾车司机1-2名负责全镇及村（居）的环卫垃圾、生活垃圾清运转运工作；配备环卫工人2-3负责全镇公共区域的环卫清扫工作。待资金下达后，立即用于项目建设，预计大田镇环卫垃圾清运项目的利润为10%，乌喇么村和小啊喇村生活垃圾清运项目的利润为15%，项目全部承接后，每年将为银鹿村集体创收6万元。</w:t>
      </w:r>
    </w:p>
    <w:p>
      <w:pPr>
        <w:adjustRightInd w:val="0"/>
        <w:snapToGrid w:val="0"/>
        <w:spacing w:line="560" w:lineRule="exact"/>
        <w:ind w:firstLine="720"/>
        <w:rPr>
          <w:rFonts w:hint="eastAsia" w:ascii="仿宋_GB2312" w:hAnsi="宋体"/>
          <w:lang w:val="zh-CN"/>
        </w:rPr>
      </w:pPr>
      <w:r>
        <w:rPr>
          <w:rFonts w:hint="eastAsia" w:ascii="仿宋_GB2312" w:hAnsi="宋体"/>
          <w:lang w:val="zh-CN"/>
        </w:rPr>
        <w:t>小啊喇村集体经济扶持资金</w:t>
      </w:r>
      <w:r>
        <w:rPr>
          <w:rFonts w:hint="eastAsia" w:ascii="仿宋_GB2312" w:hAnsi="宋体"/>
          <w:lang w:val="en-US" w:eastAsia="zh-CN"/>
        </w:rPr>
        <w:t>25万元</w:t>
      </w:r>
      <w:r>
        <w:rPr>
          <w:rFonts w:hint="eastAsia" w:ascii="仿宋_GB2312" w:hAnsi="宋体"/>
          <w:lang w:val="zh-CN"/>
        </w:rPr>
        <w:t>计划用于</w:t>
      </w:r>
      <w:r>
        <w:rPr>
          <w:rFonts w:hint="eastAsia" w:ascii="仿宋_GB2312" w:hAnsi="宋体"/>
          <w:color w:val="auto"/>
          <w:highlight w:val="none"/>
          <w:lang w:val="en-US" w:eastAsia="zh-CN"/>
        </w:rPr>
        <w:t>与攀枝花市农福农业发展有限公司合作，开设三农服务站点，扩大公司规模的同时，为农户提供种植技术培训，并拓展销售业务，推动资金资源整合和农户抱团发展。目前已成立小啊喇供销合作社有限公司，并与攀枝花市农福农业发展有限公司达成初步意向，预计每年将为小啊喇村集体创收2万元左右。</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（三）项目资金申报相符性</w:t>
      </w:r>
    </w:p>
    <w:p>
      <w:pPr>
        <w:adjustRightInd w:val="0"/>
        <w:snapToGrid w:val="0"/>
        <w:spacing w:line="560" w:lineRule="exact"/>
        <w:ind w:firstLine="720"/>
        <w:rPr>
          <w:rFonts w:ascii="仿宋_GB2312" w:hAnsi="宋体"/>
          <w:lang w:val="zh-CN"/>
        </w:rPr>
      </w:pPr>
      <w:r>
        <w:rPr>
          <w:rFonts w:hint="eastAsia" w:ascii="仿宋_GB2312" w:hAnsi="宋体"/>
          <w:lang w:val="zh-CN"/>
        </w:rPr>
        <w:t>项目申报内容与具体实施内容相符、申报目标合理可行。</w:t>
      </w:r>
    </w:p>
    <w:p>
      <w:pPr>
        <w:adjustRightInd w:val="0"/>
        <w:snapToGrid w:val="0"/>
        <w:spacing w:line="560" w:lineRule="exact"/>
        <w:ind w:firstLine="720"/>
        <w:rPr>
          <w:rFonts w:ascii="黑体" w:hAnsi="宋体" w:eastAsia="黑体"/>
        </w:rPr>
      </w:pPr>
      <w:r>
        <w:rPr>
          <w:rFonts w:hint="eastAsia" w:ascii="黑体" w:hAnsi="宋体" w:eastAsia="黑体"/>
        </w:rPr>
        <w:t>二、项目实施及管理情况</w:t>
      </w:r>
    </w:p>
    <w:p>
      <w:pPr>
        <w:adjustRightInd w:val="0"/>
        <w:snapToGrid w:val="0"/>
        <w:spacing w:line="560" w:lineRule="exact"/>
        <w:ind w:firstLine="720"/>
        <w:rPr>
          <w:rFonts w:hint="eastAsia"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pPr>
        <w:numPr>
          <w:ilvl w:val="0"/>
          <w:numId w:val="1"/>
        </w:num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lang w:val="zh-CN"/>
        </w:rPr>
        <w:t>资金计划及到位</w:t>
      </w:r>
    </w:p>
    <w:p>
      <w:pPr>
        <w:adjustRightInd w:val="0"/>
        <w:snapToGrid w:val="0"/>
        <w:spacing w:line="560" w:lineRule="exact"/>
        <w:ind w:firstLine="720"/>
        <w:rPr>
          <w:rFonts w:hint="eastAsia" w:ascii="仿宋_GB2312" w:hAnsi="宋体"/>
          <w:lang w:val="zh-CN"/>
        </w:rPr>
      </w:pPr>
      <w:r>
        <w:rPr>
          <w:rFonts w:hint="eastAsia" w:ascii="仿宋_GB2312" w:hAnsi="宋体"/>
          <w:lang w:val="zh-CN"/>
        </w:rPr>
        <w:t>资金指标已下达。</w:t>
      </w:r>
    </w:p>
    <w:p>
      <w:p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rPr>
        <w:t>2.</w:t>
      </w:r>
      <w:r>
        <w:rPr>
          <w:rFonts w:hint="eastAsia" w:ascii="楷体_GB2312" w:hAnsi="宋体" w:eastAsia="楷体_GB2312"/>
          <w:lang w:val="zh-CN"/>
        </w:rPr>
        <w:t>资金使用</w:t>
      </w:r>
      <w:bookmarkStart w:id="0" w:name="_GoBack"/>
      <w:bookmarkEnd w:id="0"/>
    </w:p>
    <w:p>
      <w:pPr>
        <w:adjustRightInd w:val="0"/>
        <w:snapToGrid w:val="0"/>
        <w:spacing w:line="560" w:lineRule="exact"/>
        <w:ind w:firstLine="720"/>
        <w:rPr>
          <w:rFonts w:hint="eastAsia" w:ascii="仿宋_GB2312" w:hAnsi="宋体"/>
          <w:lang w:val="zh-CN"/>
        </w:rPr>
      </w:pPr>
      <w:r>
        <w:rPr>
          <w:rFonts w:hint="eastAsia" w:ascii="仿宋_GB2312" w:hAnsi="宋体"/>
          <w:lang w:val="zh-CN" w:eastAsia="zh-CN"/>
        </w:rPr>
        <w:t>截止</w:t>
      </w:r>
      <w:r>
        <w:rPr>
          <w:rFonts w:hint="eastAsia" w:ascii="仿宋_GB2312" w:hAnsi="宋体"/>
          <w:lang w:val="en-US" w:eastAsia="zh-CN"/>
        </w:rPr>
        <w:t>2023年12月31日，已拨付小啊喇</w:t>
      </w:r>
      <w:r>
        <w:rPr>
          <w:rFonts w:hint="eastAsia" w:ascii="仿宋_GB2312" w:hAnsi="宋体"/>
          <w:lang w:val="zh-CN"/>
        </w:rPr>
        <w:t>村集体经济扶持资金</w:t>
      </w:r>
      <w:r>
        <w:rPr>
          <w:rFonts w:hint="eastAsia" w:ascii="仿宋_GB2312" w:hAnsi="宋体"/>
          <w:lang w:val="en-US" w:eastAsia="zh-CN"/>
        </w:rPr>
        <w:t>200000元</w:t>
      </w:r>
      <w:r>
        <w:rPr>
          <w:rFonts w:hint="eastAsia" w:ascii="仿宋_GB2312" w:hAnsi="宋体"/>
          <w:lang w:val="zh-CN"/>
        </w:rPr>
        <w:t>，支付依据合规合法，资金支付与预算相符。</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（二）项目财务管理情况</w:t>
      </w:r>
    </w:p>
    <w:p>
      <w:pPr>
        <w:adjustRightInd w:val="0"/>
        <w:snapToGrid w:val="0"/>
        <w:spacing w:line="560" w:lineRule="exact"/>
        <w:ind w:firstLine="720"/>
        <w:rPr>
          <w:rFonts w:hint="eastAsia" w:ascii="仿宋_GB2312" w:hAnsi="楷体" w:eastAsia="仿宋_GB2312"/>
          <w:color w:val="000000"/>
          <w:spacing w:val="-6"/>
          <w:sz w:val="32"/>
          <w:szCs w:val="32"/>
        </w:rPr>
      </w:pPr>
      <w:r>
        <w:rPr>
          <w:rFonts w:hint="eastAsia" w:ascii="仿宋_GB2312" w:hAnsi="宋体"/>
          <w:lang w:val="zh-CN"/>
        </w:rPr>
        <w:t>健全财务管理制度建设，在工作推进中严格依照《中华人民共和国会计法》《中华人民共和国预算法》及相关财务管理规定执行财务管理。通过对202</w:t>
      </w:r>
      <w:r>
        <w:rPr>
          <w:rFonts w:hint="eastAsia" w:ascii="仿宋_GB2312" w:hAnsi="宋体"/>
          <w:lang w:val="en-US" w:eastAsia="zh-CN"/>
        </w:rPr>
        <w:t>3</w:t>
      </w:r>
      <w:r>
        <w:rPr>
          <w:rFonts w:hint="eastAsia" w:ascii="仿宋_GB2312" w:hAnsi="宋体"/>
          <w:lang w:val="zh-CN"/>
        </w:rPr>
        <w:t>年单位项目预算执行进行全面的控制和管理，费用支出做到依法依规、专款专用，财务处理及时、会计核算规范，未出现资金违规使用情况。</w:t>
      </w:r>
    </w:p>
    <w:p>
      <w:pPr>
        <w:adjustRightInd w:val="0"/>
        <w:snapToGrid w:val="0"/>
        <w:spacing w:line="560" w:lineRule="exact"/>
        <w:ind w:firstLine="720"/>
        <w:rPr>
          <w:rFonts w:ascii="楷体_GB2312" w:hAnsi="宋体" w:eastAsia="楷体_GB2312"/>
          <w:b/>
          <w:color w:val="000000" w:themeColor="text1"/>
          <w:lang w:val="zh-CN"/>
          <w14:textFill>
            <w14:solidFill>
              <w14:schemeClr w14:val="tx1"/>
            </w14:solidFill>
          </w14:textFill>
        </w:rPr>
      </w:pPr>
      <w:r>
        <w:rPr>
          <w:rFonts w:hint="eastAsia" w:ascii="楷体_GB2312" w:hAnsi="宋体" w:eastAsia="楷体_GB2312"/>
          <w:b/>
          <w:color w:val="000000" w:themeColor="text1"/>
          <w:lang w:val="zh-CN"/>
          <w14:textFill>
            <w14:solidFill>
              <w14:schemeClr w14:val="tx1"/>
            </w14:solidFill>
          </w14:textFill>
        </w:rPr>
        <w:t>（三）项目组织实施情况</w:t>
      </w:r>
    </w:p>
    <w:p>
      <w:pPr>
        <w:adjustRightInd w:val="0"/>
        <w:snapToGrid w:val="0"/>
        <w:spacing w:line="560" w:lineRule="exact"/>
        <w:ind w:firstLine="720"/>
        <w:rPr>
          <w:rFonts w:hint="eastAsia" w:ascii="仿宋_GB2312" w:hAnsi="仿宋_GB2312" w:eastAsia="仿宋_GB2312" w:cs="仿宋_GB2312"/>
          <w:b w:val="0"/>
          <w:bCs w:val="0"/>
          <w:color w:val="000000"/>
          <w:kern w:val="0"/>
          <w:sz w:val="32"/>
          <w:szCs w:val="32"/>
        </w:rPr>
      </w:pPr>
      <w:r>
        <w:rPr>
          <w:rFonts w:hint="eastAsia" w:ascii="仿宋_GB2312" w:hAnsi="宋体"/>
          <w:lang w:val="zh-CN"/>
        </w:rPr>
        <w:t>该项目支出纳入区财政预算统一管理，在项目奖施过程中，我单位严格依据《中华人民共和国会计法》《中华人民共和国预算法》做好项目实施的日常工作实施和监管，提前做好项目资金核算和预算编制，各环节的工作程序合理合法，工作开展依法依规。项目实施公开、透明，工作管理、补助资金支付与要求相符。</w:t>
      </w:r>
    </w:p>
    <w:p>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adjustRightInd w:val="0"/>
        <w:snapToGrid w:val="0"/>
        <w:spacing w:line="560" w:lineRule="exact"/>
        <w:ind w:firstLine="720"/>
        <w:rPr>
          <w:rFonts w:hint="eastAsia" w:ascii="仿宋_GB2312" w:hAnsi="宋体"/>
          <w:lang w:val="en-US" w:eastAsia="zh-CN"/>
        </w:rPr>
      </w:pPr>
      <w:r>
        <w:rPr>
          <w:rFonts w:hint="eastAsia" w:ascii="仿宋_GB2312" w:hAnsi="宋体"/>
          <w:lang w:val="zh-CN"/>
        </w:rPr>
        <w:t>银鹿村众兴劳务公司已于2022年5月以21.8万元的价格中标大田镇环卫垃圾清运项目，并承接全镇垃圾清运</w:t>
      </w:r>
      <w:r>
        <w:rPr>
          <w:rFonts w:hint="eastAsia" w:ascii="仿宋_GB2312" w:hAnsi="宋体"/>
          <w:lang w:val="en-US" w:eastAsia="zh-CN"/>
        </w:rPr>
        <w:t>，收入21万元，已完成报账程序，但资金未支付。</w:t>
      </w:r>
    </w:p>
    <w:p>
      <w:pPr>
        <w:adjustRightInd w:val="0"/>
        <w:snapToGrid w:val="0"/>
        <w:spacing w:line="560" w:lineRule="exact"/>
        <w:ind w:firstLine="720"/>
        <w:rPr>
          <w:rFonts w:hint="eastAsia" w:ascii="仿宋_GB2312" w:hAnsi="宋体"/>
          <w:lang w:val="zh-CN"/>
        </w:rPr>
      </w:pPr>
      <w:r>
        <w:rPr>
          <w:rFonts w:hint="eastAsia" w:ascii="仿宋_GB2312" w:hAnsi="宋体"/>
          <w:lang w:val="zh-CN"/>
        </w:rPr>
        <w:t>小啊喇村计划通过已成立的小啊喇供销合作社有限公司与攀枝花市农福农业发展有限公司合作，开设三农服务站点，目前方案还未确定。</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（二）项目效益情况</w:t>
      </w:r>
    </w:p>
    <w:p>
      <w:pPr>
        <w:adjustRightInd w:val="0"/>
        <w:snapToGrid w:val="0"/>
        <w:spacing w:line="560" w:lineRule="exact"/>
        <w:ind w:firstLine="720"/>
        <w:rPr>
          <w:rFonts w:hint="eastAsia" w:ascii="仿宋_GB2312" w:hAnsi="宋体"/>
          <w:lang w:val="zh-CN"/>
        </w:rPr>
      </w:pPr>
      <w:r>
        <w:rPr>
          <w:rFonts w:hint="eastAsia" w:ascii="仿宋_GB2312" w:hAnsi="宋体"/>
          <w:lang w:val="zh-CN"/>
        </w:rPr>
        <w:t>银鹿村实施的大田镇环卫垃圾清运项目极大提高村集体为民服务的能力，有效强化基层战斗堡垒作用。垃圾清运工作更加有序，环境污染率下降，农村人居环境得到有效改善。村集体经济发展思路更加明确，增收渠道更加可持续。</w:t>
      </w:r>
    </w:p>
    <w:p>
      <w:pPr>
        <w:adjustRightInd w:val="0"/>
        <w:snapToGrid w:val="0"/>
        <w:spacing w:line="560" w:lineRule="exact"/>
        <w:ind w:firstLine="720"/>
        <w:rPr>
          <w:rFonts w:hint="eastAsia" w:ascii="仿宋_GB2312" w:hAnsi="宋体"/>
          <w:lang w:val="zh-CN"/>
        </w:rPr>
      </w:pPr>
      <w:r>
        <w:rPr>
          <w:rFonts w:hint="eastAsia" w:ascii="仿宋_GB2312" w:hAnsi="宋体"/>
          <w:lang w:val="zh-CN"/>
        </w:rPr>
        <w:t>小啊喇村投资的养牛项目得到村民支持，部分村民愿意先行先试。同时大力推行淼森公司的低碳循环生态认养模式，将助力生态环境改善。</w:t>
      </w:r>
    </w:p>
    <w:p>
      <w:pPr>
        <w:adjustRightInd w:val="0"/>
        <w:snapToGrid w:val="0"/>
        <w:spacing w:line="560" w:lineRule="exact"/>
        <w:ind w:firstLine="720"/>
        <w:rPr>
          <w:rFonts w:ascii="黑体" w:hAnsi="宋体" w:eastAsia="黑体"/>
        </w:rPr>
      </w:pPr>
      <w:r>
        <w:rPr>
          <w:rFonts w:hint="eastAsia" w:ascii="黑体" w:hAnsi="宋体" w:eastAsia="黑体"/>
        </w:rPr>
        <w:t>四、</w:t>
      </w:r>
      <w:r>
        <w:rPr>
          <w:rFonts w:hint="eastAsia" w:ascii="黑体" w:hAnsi="宋体" w:eastAsia="黑体"/>
          <w:lang w:eastAsia="zh-CN"/>
        </w:rPr>
        <w:t>评价结论</w:t>
      </w:r>
      <w:r>
        <w:rPr>
          <w:rFonts w:hint="eastAsia" w:ascii="黑体" w:hAnsi="宋体" w:eastAsia="黑体"/>
        </w:rPr>
        <w:t>及建议</w:t>
      </w:r>
    </w:p>
    <w:p>
      <w:pPr>
        <w:adjustRightInd w:val="0"/>
        <w:snapToGrid w:val="0"/>
        <w:spacing w:line="560" w:lineRule="exact"/>
        <w:ind w:firstLine="720"/>
        <w:rPr>
          <w:rFonts w:hint="eastAsia" w:ascii="楷体_GB2312" w:hAnsi="宋体" w:eastAsia="楷体_GB2312"/>
          <w:b/>
          <w:lang w:val="zh-CN"/>
        </w:rPr>
      </w:pPr>
      <w:r>
        <w:rPr>
          <w:rFonts w:hint="eastAsia" w:ascii="仿宋_GB2312" w:hAnsi="宋体" w:eastAsia="仿宋_GB2312"/>
          <w:sz w:val="32"/>
          <w:szCs w:val="32"/>
          <w:lang w:val="zh-CN"/>
        </w:rPr>
        <w:t>该项目严格按照财务制度进行管理，按照财政要求完成支付工作，未出现资金违规使用情况和违反政策法规情况。总体来说，实现</w:t>
      </w:r>
      <w:r>
        <w:rPr>
          <w:rFonts w:hint="eastAsia" w:ascii="仿宋_GB2312" w:hAnsi="宋体"/>
          <w:sz w:val="32"/>
          <w:szCs w:val="32"/>
          <w:lang w:val="zh-CN"/>
        </w:rPr>
        <w:t>村集体经济增收</w:t>
      </w:r>
      <w:r>
        <w:rPr>
          <w:rFonts w:hint="eastAsia" w:ascii="仿宋_GB2312" w:hAnsi="宋体" w:eastAsia="仿宋_GB2312"/>
          <w:sz w:val="32"/>
          <w:szCs w:val="32"/>
          <w:lang w:val="zh-CN"/>
        </w:rPr>
        <w:t>的工作目标。</w:t>
      </w:r>
      <w:r>
        <w:rPr>
          <w:rFonts w:ascii="仿宋_GB2312" w:hAnsi="宋体" w:eastAsia="仿宋_GB2312"/>
          <w:sz w:val="32"/>
          <w:szCs w:val="32"/>
          <w:lang w:val="zh-CN"/>
        </w:rPr>
        <w:t>结合项目自身特点、评价重点及管理办法等要求，围绕项目决策、项目管理、项目绩效三个方面对项目进行总体评价</w:t>
      </w:r>
      <w:r>
        <w:rPr>
          <w:rFonts w:hint="eastAsia" w:ascii="仿宋_GB2312" w:hAnsi="宋体" w:eastAsia="仿宋_GB2312"/>
          <w:sz w:val="32"/>
          <w:szCs w:val="32"/>
          <w:lang w:val="zh-CN"/>
        </w:rPr>
        <w:t>，总体得分</w:t>
      </w:r>
      <w:r>
        <w:rPr>
          <w:rFonts w:hint="eastAsia" w:ascii="仿宋_GB2312" w:hAnsi="宋体" w:eastAsia="仿宋_GB2312"/>
          <w:sz w:val="32"/>
          <w:szCs w:val="32"/>
        </w:rPr>
        <w:t>9</w:t>
      </w:r>
      <w:r>
        <w:rPr>
          <w:rFonts w:hint="eastAsia" w:ascii="仿宋_GB2312" w:hAnsi="宋体"/>
          <w:sz w:val="32"/>
          <w:szCs w:val="32"/>
          <w:lang w:val="en-US" w:eastAsia="zh-CN"/>
        </w:rPr>
        <w:t>0</w:t>
      </w:r>
      <w:r>
        <w:rPr>
          <w:rFonts w:hint="eastAsia" w:ascii="仿宋_GB2312" w:hAnsi="宋体" w:eastAsia="仿宋_GB2312"/>
          <w:sz w:val="32"/>
          <w:szCs w:val="32"/>
        </w:rPr>
        <w:t>分</w:t>
      </w:r>
      <w:r>
        <w:rPr>
          <w:rFonts w:ascii="仿宋_GB2312" w:hAnsi="宋体" w:eastAsia="仿宋_GB2312"/>
          <w:sz w:val="32"/>
          <w:szCs w:val="32"/>
          <w:lang w:val="zh-CN"/>
        </w:rPr>
        <w:t>。</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（二）存在的问题</w:t>
      </w:r>
    </w:p>
    <w:p>
      <w:pPr>
        <w:pStyle w:val="2"/>
        <w:ind w:firstLine="640" w:firstLineChars="200"/>
        <w:rPr>
          <w:rFonts w:hint="eastAsia" w:eastAsia="楷体_GB2312"/>
          <w:lang w:val="en-US" w:eastAsia="zh-CN"/>
        </w:rPr>
      </w:pPr>
      <w:r>
        <w:rPr>
          <w:rFonts w:hint="eastAsia" w:eastAsia="楷体_GB2312"/>
          <w:lang w:val="en-US" w:eastAsia="zh-CN"/>
        </w:rPr>
        <w:t>无</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（三）相关建议</w:t>
      </w:r>
    </w:p>
    <w:p>
      <w:pPr>
        <w:pStyle w:val="2"/>
        <w:ind w:firstLine="640" w:firstLineChars="200"/>
        <w:rPr>
          <w:rFonts w:hint="eastAsia" w:ascii="仿宋_GB2312" w:hAnsi="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希望</w:t>
      </w:r>
      <w:r>
        <w:rPr>
          <w:rFonts w:hint="eastAsia" w:ascii="仿宋_GB2312" w:hAnsi="仿宋_GB2312" w:cs="仿宋_GB2312"/>
          <w:color w:val="000000"/>
          <w:kern w:val="0"/>
          <w:sz w:val="32"/>
          <w:szCs w:val="32"/>
          <w:lang w:eastAsia="zh-CN"/>
        </w:rPr>
        <w:t>区财政局</w:t>
      </w:r>
      <w:r>
        <w:rPr>
          <w:rFonts w:hint="eastAsia" w:ascii="仿宋_GB2312" w:hAnsi="仿宋_GB2312" w:eastAsia="仿宋_GB2312" w:cs="仿宋_GB2312"/>
          <w:color w:val="000000"/>
          <w:kern w:val="0"/>
          <w:sz w:val="32"/>
          <w:szCs w:val="32"/>
        </w:rPr>
        <w:t>尽快</w:t>
      </w:r>
      <w:r>
        <w:rPr>
          <w:rFonts w:hint="eastAsia" w:ascii="仿宋_GB2312" w:hAnsi="仿宋_GB2312" w:cs="仿宋_GB2312"/>
          <w:color w:val="000000"/>
          <w:kern w:val="0"/>
          <w:sz w:val="32"/>
          <w:szCs w:val="32"/>
          <w:lang w:eastAsia="zh-CN"/>
        </w:rPr>
        <w:t>完成</w:t>
      </w:r>
      <w:r>
        <w:rPr>
          <w:rFonts w:hint="eastAsia" w:ascii="仿宋_GB2312" w:hAnsi="仿宋_GB2312" w:eastAsia="仿宋_GB2312" w:cs="仿宋_GB2312"/>
          <w:color w:val="000000"/>
          <w:kern w:val="0"/>
          <w:sz w:val="32"/>
          <w:szCs w:val="32"/>
        </w:rPr>
        <w:t>支付</w:t>
      </w:r>
      <w:r>
        <w:rPr>
          <w:rFonts w:hint="eastAsia" w:ascii="仿宋_GB2312" w:hAnsi="仿宋_GB2312" w:cs="仿宋_GB2312"/>
          <w:color w:val="000000"/>
          <w:kern w:val="0"/>
          <w:sz w:val="32"/>
          <w:szCs w:val="32"/>
          <w:lang w:eastAsia="zh-CN"/>
        </w:rPr>
        <w:t>。</w:t>
      </w:r>
    </w:p>
    <w:p>
      <w:pPr>
        <w:rPr>
          <w:rFonts w:hint="eastAsia" w:ascii="仿宋_GB2312" w:hAnsi="仿宋_GB2312" w:cs="仿宋_GB2312"/>
          <w:color w:val="000000"/>
          <w:kern w:val="0"/>
          <w:sz w:val="32"/>
          <w:szCs w:val="32"/>
          <w:lang w:eastAsia="zh-CN"/>
        </w:rPr>
      </w:pPr>
    </w:p>
    <w:p>
      <w:pPr>
        <w:pStyle w:val="2"/>
      </w:pPr>
    </w:p>
    <w:p>
      <w:pPr>
        <w:jc w:val="right"/>
        <w:rPr>
          <w:rFonts w:hint="eastAsia" w:ascii="仿宋_GB2312" w:hAnsi="方正仿宋_GBK" w:eastAsia="仿宋_GB2312" w:cs="方正仿宋_GBK"/>
          <w:sz w:val="32"/>
          <w:szCs w:val="32"/>
          <w:lang w:val="zh-CN"/>
        </w:rPr>
      </w:pPr>
      <w:r>
        <w:rPr>
          <w:rFonts w:hint="eastAsia" w:ascii="仿宋_GB2312" w:hAnsi="方正仿宋_GBK" w:eastAsia="仿宋_GB2312" w:cs="方正仿宋_GBK"/>
          <w:sz w:val="32"/>
          <w:szCs w:val="32"/>
          <w:lang w:val="zh-CN"/>
        </w:rPr>
        <w:t>攀枝花市仁和区大田镇人民政府</w:t>
      </w:r>
    </w:p>
    <w:p>
      <w:pPr>
        <w:ind w:firstLine="4800" w:firstLineChars="1500"/>
      </w:pPr>
      <w:r>
        <w:rPr>
          <w:rFonts w:hint="eastAsia" w:ascii="仿宋_GB2312" w:eastAsia="仿宋_GB2312"/>
          <w:sz w:val="32"/>
          <w:szCs w:val="32"/>
          <w:lang w:val="zh-CN"/>
        </w:rPr>
        <w:t xml:space="preserve"> 20</w:t>
      </w:r>
      <w:r>
        <w:rPr>
          <w:rFonts w:hint="eastAsia" w:ascii="仿宋_GB2312" w:eastAsia="仿宋_GB2312"/>
          <w:sz w:val="32"/>
          <w:szCs w:val="32"/>
        </w:rPr>
        <w:t>2</w:t>
      </w:r>
      <w:r>
        <w:rPr>
          <w:rFonts w:hint="eastAsia" w:ascii="仿宋_GB2312"/>
          <w:sz w:val="32"/>
          <w:szCs w:val="32"/>
          <w:lang w:val="en-US" w:eastAsia="zh-CN"/>
        </w:rPr>
        <w:t>4</w:t>
      </w:r>
      <w:r>
        <w:rPr>
          <w:rFonts w:hint="eastAsia" w:ascii="仿宋_GB2312" w:eastAsia="仿宋_GB2312"/>
          <w:sz w:val="32"/>
          <w:szCs w:val="32"/>
          <w:lang w:val="zh-CN"/>
        </w:rPr>
        <w:t>年</w:t>
      </w:r>
      <w:r>
        <w:rPr>
          <w:rFonts w:hint="eastAsia" w:ascii="仿宋_GB2312" w:eastAsia="仿宋_GB2312"/>
          <w:sz w:val="32"/>
          <w:szCs w:val="32"/>
        </w:rPr>
        <w:t>5</w:t>
      </w:r>
      <w:r>
        <w:rPr>
          <w:rFonts w:hint="eastAsia" w:ascii="仿宋_GB2312" w:eastAsia="仿宋_GB2312"/>
          <w:sz w:val="32"/>
          <w:szCs w:val="32"/>
          <w:lang w:val="zh-CN"/>
        </w:rPr>
        <w:t>月</w:t>
      </w:r>
      <w:r>
        <w:rPr>
          <w:rFonts w:hint="eastAsia" w:ascii="仿宋_GB2312"/>
          <w:sz w:val="32"/>
          <w:szCs w:val="32"/>
          <w:lang w:val="en-US" w:eastAsia="zh-CN"/>
        </w:rPr>
        <w:t>14</w:t>
      </w:r>
      <w:r>
        <w:rPr>
          <w:rFonts w:hint="eastAsia" w:ascii="仿宋_GB2312" w:eastAsia="仿宋_GB2312"/>
          <w:sz w:val="32"/>
          <w:szCs w:val="32"/>
          <w:lang w:val="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黑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方正仿宋简体">
    <w:altName w:val="微软雅黑"/>
    <w:panose1 w:val="03000509000000000000"/>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Calibri Light">
    <w:altName w:val="Times New Roman"/>
    <w:panose1 w:val="00000000000000000000"/>
    <w:charset w:val="00"/>
    <w:family w:val="roman"/>
    <w:pitch w:val="default"/>
    <w:sig w:usb0="00000000" w:usb1="00000000" w:usb2="00000000" w:usb3="00000000" w:csb0="00000000" w:csb1="00000000"/>
  </w:font>
  <w:font w:name="Luxi 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_GBK">
    <w:altName w:val="微软雅黑"/>
    <w:panose1 w:val="03000509000000000000"/>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41D11F"/>
    <w:multiLevelType w:val="singleLevel"/>
    <w:tmpl w:val="6641D11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3414A3"/>
    <w:rsid w:val="00490474"/>
    <w:rsid w:val="00515A0C"/>
    <w:rsid w:val="00866E99"/>
    <w:rsid w:val="00FA5FA5"/>
    <w:rsid w:val="05173C17"/>
    <w:rsid w:val="058964B3"/>
    <w:rsid w:val="06FE45F1"/>
    <w:rsid w:val="0EDB478C"/>
    <w:rsid w:val="10543CB3"/>
    <w:rsid w:val="200027AF"/>
    <w:rsid w:val="205A17D7"/>
    <w:rsid w:val="24C43BCA"/>
    <w:rsid w:val="291C455A"/>
    <w:rsid w:val="2B477DFA"/>
    <w:rsid w:val="2FA207B7"/>
    <w:rsid w:val="36135008"/>
    <w:rsid w:val="36926D0C"/>
    <w:rsid w:val="3A2E09CA"/>
    <w:rsid w:val="47EA3F8A"/>
    <w:rsid w:val="4DAF2BCF"/>
    <w:rsid w:val="4DDB6F66"/>
    <w:rsid w:val="502732A5"/>
    <w:rsid w:val="62F71BC5"/>
    <w:rsid w:val="67302E47"/>
    <w:rsid w:val="6D295554"/>
    <w:rsid w:val="716C062B"/>
    <w:rsid w:val="792F2AEE"/>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Plain Text"/>
    <w:basedOn w:val="1"/>
    <w:qFormat/>
    <w:uiPriority w:val="0"/>
    <w:rPr>
      <w:rFonts w:ascii="宋体" w:hAnsi="Courier New"/>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四号正文"/>
    <w:basedOn w:val="1"/>
    <w:qFormat/>
    <w:uiPriority w:val="0"/>
    <w:pPr>
      <w:spacing w:line="360" w:lineRule="auto"/>
    </w:pPr>
    <w:rPr>
      <w:rFonts w:ascii="??" w:hAnsi="??" w:eastAsia="宋体"/>
      <w:color w:val="000000"/>
      <w:kern w:val="0"/>
      <w:sz w:val="28"/>
      <w:szCs w:val="21"/>
      <w:lang w:val="zh-CN"/>
    </w:rPr>
  </w:style>
  <w:style w:type="character" w:customStyle="1" w:styleId="10">
    <w:name w:val="页眉 Char"/>
    <w:basedOn w:val="7"/>
    <w:link w:val="5"/>
    <w:qFormat/>
    <w:uiPriority w:val="0"/>
    <w:rPr>
      <w:rFonts w:ascii="Times New Roman" w:hAnsi="Times New Roman" w:eastAsia="仿宋_GB2312" w:cs="Times New Roman"/>
      <w:kern w:val="2"/>
      <w:sz w:val="18"/>
      <w:szCs w:val="18"/>
    </w:rPr>
  </w:style>
  <w:style w:type="character" w:customStyle="1" w:styleId="11">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132</Words>
  <Characters>753</Characters>
  <Lines>6</Lines>
  <Paragraphs>1</Paragraphs>
  <ScaleCrop>false</ScaleCrop>
  <LinksUpToDate>false</LinksUpToDate>
  <CharactersWithSpaces>884</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2024-05-16T02:51:12Z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37AB5441F8464A27A92ADD3B0F807CE3</vt:lpwstr>
  </property>
</Properties>
</file>