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lang w:val="en-US"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5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right="0" w:rightChars="0" w:firstLine="680"/>
        <w:jc w:val="left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</w:pPr>
      <w:r>
        <w:rPr>
          <w:rFonts w:hint="default" w:ascii="方正小标宋简体" w:hAnsi="宋体" w:eastAsia="方正小标宋简体" w:cs="Times New Roman"/>
          <w:color w:val="000000"/>
          <w:kern w:val="0"/>
          <w:sz w:val="44"/>
          <w:szCs w:val="44"/>
          <w:lang w:val="zh-CN" w:eastAsia="zh-CN" w:bidi="ar-SA"/>
        </w:rPr>
        <w:t>攀枝花市仁和区大田镇人民政府</w:t>
      </w:r>
    </w:p>
    <w:p>
      <w:pPr>
        <w:tabs>
          <w:tab w:val="left" w:pos="1440"/>
        </w:tabs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pStyle w:val="9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lang w:val="en-US" w:eastAsia="zh-CN"/>
        </w:rPr>
        <w:t>2019年小城镇建设专项资金（2021年收回资金）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>
      <w:pPr>
        <w:pStyle w:val="9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  <w:lang w:val="en-US" w:eastAsia="zh-CN"/>
        </w:rPr>
        <w:t>2019年小城镇建设专项资金（2021年收回资金）</w:t>
      </w:r>
      <w:r>
        <w:rPr>
          <w:rFonts w:hint="eastAsia" w:ascii="仿宋_GB2312" w:hAnsi="宋体"/>
          <w:sz w:val="32"/>
          <w:szCs w:val="32"/>
          <w:lang w:val="en-US" w:eastAsia="zh-CN"/>
        </w:rPr>
        <w:t>2023年下达指标350000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元，符合资金管理办法等相关规定。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</w:t>
      </w:r>
      <w:r>
        <w:rPr>
          <w:rFonts w:hint="eastAsia" w:ascii="仿宋_GB2312" w:hAnsi="宋体"/>
          <w:sz w:val="32"/>
          <w:szCs w:val="32"/>
          <w:lang w:val="en-US" w:eastAsia="zh-CN"/>
        </w:rPr>
        <w:t>2023年下达指标</w:t>
      </w:r>
      <w:r>
        <w:rPr>
          <w:rFonts w:hint="eastAsia" w:ascii="仿宋_GB2312" w:hAnsi="宋体"/>
          <w:lang w:val="en-US" w:eastAsia="zh-CN"/>
        </w:rPr>
        <w:t>350000</w:t>
      </w:r>
      <w:r>
        <w:rPr>
          <w:rFonts w:hint="eastAsia" w:ascii="仿宋_GB2312" w:hAnsi="宋体"/>
        </w:rPr>
        <w:t>元。</w:t>
      </w:r>
      <w:r>
        <w:rPr>
          <w:rFonts w:hint="eastAsia" w:ascii="仿宋_GB2312" w:hAnsi="宋体"/>
          <w:lang w:val="zh-CN"/>
        </w:rPr>
        <w:t>主要用于支付</w:t>
      </w:r>
      <w:r>
        <w:rPr>
          <w:rFonts w:hint="eastAsia" w:ascii="仿宋_GB2312" w:hAnsi="宋体"/>
        </w:rPr>
        <w:t>大田集镇基础设施道路建设</w:t>
      </w:r>
      <w:r>
        <w:rPr>
          <w:rFonts w:hint="eastAsia" w:ascii="仿宋_GB2312" w:hAnsi="宋体"/>
          <w:lang w:eastAsia="zh-CN"/>
        </w:rPr>
        <w:t>、</w:t>
      </w:r>
      <w:r>
        <w:rPr>
          <w:rFonts w:hint="eastAsia" w:ascii="仿宋_GB2312" w:hAnsi="宋体"/>
        </w:rPr>
        <w:t>基础设施建设二期项目工程</w:t>
      </w:r>
      <w:r>
        <w:rPr>
          <w:rFonts w:hint="eastAsia" w:ascii="仿宋_GB2312" w:hAnsi="宋体"/>
          <w:lang w:eastAsia="zh-CN"/>
        </w:rPr>
        <w:t>等</w:t>
      </w:r>
      <w:r>
        <w:rPr>
          <w:rFonts w:hint="eastAsia" w:ascii="仿宋_GB2312" w:hAnsi="宋体"/>
          <w:lang w:val="en-US" w:eastAsia="zh-CN"/>
        </w:rPr>
        <w:t>349780</w:t>
      </w:r>
      <w:r>
        <w:rPr>
          <w:rFonts w:hint="eastAsia" w:ascii="仿宋_GB2312" w:hAnsi="宋体"/>
        </w:rPr>
        <w:t>元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资金计划及到位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  <w:lang w:val="en-US" w:eastAsia="zh-CN"/>
        </w:rPr>
        <w:t>2019年小城镇建设专项资金（2021年收回资金）</w:t>
      </w:r>
      <w:r>
        <w:rPr>
          <w:rFonts w:hint="eastAsia" w:ascii="仿宋_GB2312" w:hAnsi="宋体"/>
          <w:sz w:val="32"/>
          <w:szCs w:val="32"/>
          <w:lang w:val="en-US" w:eastAsia="zh-CN"/>
        </w:rPr>
        <w:t>2023年下达指标350000</w:t>
      </w:r>
      <w:r>
        <w:rPr>
          <w:rFonts w:hint="eastAsia" w:ascii="仿宋_GB2312" w:hAnsi="宋体" w:eastAsia="仿宋_GB2312"/>
          <w:sz w:val="32"/>
          <w:szCs w:val="32"/>
          <w:lang w:val="zh-CN"/>
        </w:rPr>
        <w:t>元</w:t>
      </w:r>
      <w:r>
        <w:rPr>
          <w:rFonts w:hint="eastAsia" w:ascii="仿宋_GB2312" w:hAnsi="宋体"/>
          <w:color w:val="auto"/>
          <w:kern w:val="2"/>
          <w:sz w:val="32"/>
          <w:szCs w:val="32"/>
          <w:lang w:val="en-US" w:eastAsia="zh-CN"/>
        </w:rPr>
        <w:t>，</w:t>
      </w:r>
      <w:r>
        <w:rPr>
          <w:rFonts w:hint="eastAsia" w:ascii="仿宋_GB2312" w:hAnsi="宋体"/>
          <w:lang w:val="zh-CN"/>
        </w:rPr>
        <w:t>资金指标已下达。资金到位与资金计划一致，资金到位率</w:t>
      </w:r>
      <w:r>
        <w:rPr>
          <w:rFonts w:hint="eastAsia" w:ascii="仿宋_GB2312" w:hAnsi="宋体"/>
        </w:rPr>
        <w:t>100％</w:t>
      </w:r>
      <w:r>
        <w:rPr>
          <w:rFonts w:hint="eastAsia" w:ascii="仿宋_GB2312" w:hAnsi="宋体"/>
          <w:lang w:val="zh-CN"/>
        </w:rPr>
        <w:t>、到位及时。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</w:rPr>
        <w:t>2.</w:t>
      </w:r>
      <w:r>
        <w:rPr>
          <w:rFonts w:hint="eastAsia" w:ascii="楷体_GB2312" w:hAnsi="宋体" w:eastAsia="楷体_GB2312"/>
          <w:lang w:val="zh-CN"/>
        </w:rPr>
        <w:t>资金使用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截至</w:t>
      </w:r>
      <w:r>
        <w:rPr>
          <w:rFonts w:hint="eastAsia" w:ascii="仿宋_GB2312" w:hAnsi="宋体"/>
        </w:rPr>
        <w:t>202</w:t>
      </w:r>
      <w:r>
        <w:rPr>
          <w:rFonts w:hint="eastAsia" w:ascii="仿宋_GB2312" w:hAnsi="宋体"/>
          <w:lang w:val="en-US" w:eastAsia="zh-CN"/>
        </w:rPr>
        <w:t>3</w:t>
      </w:r>
      <w:r>
        <w:rPr>
          <w:rFonts w:hint="eastAsia" w:ascii="仿宋_GB2312" w:hAnsi="宋体"/>
        </w:rPr>
        <w:t>年底</w:t>
      </w:r>
      <w:r>
        <w:rPr>
          <w:rFonts w:hint="eastAsia" w:ascii="仿宋_GB2312" w:hAnsi="宋体"/>
          <w:lang w:eastAsia="zh-CN"/>
        </w:rPr>
        <w:t>，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lang w:val="en-US" w:eastAsia="zh-CN"/>
        </w:rPr>
        <w:t>2019年小城镇建设专项资金（2021年收回资金）</w:t>
      </w:r>
      <w:r>
        <w:rPr>
          <w:rFonts w:hint="eastAsia" w:ascii="仿宋_GB2312" w:hAnsi="宋体"/>
          <w:color w:val="auto"/>
          <w:kern w:val="2"/>
          <w:sz w:val="32"/>
          <w:szCs w:val="32"/>
          <w:lang w:val="en-US" w:eastAsia="zh-CN"/>
        </w:rPr>
        <w:t>已支付</w:t>
      </w:r>
      <w:r>
        <w:rPr>
          <w:rFonts w:hint="eastAsia" w:ascii="仿宋_GB2312" w:hAnsi="宋体"/>
          <w:lang w:val="en-US" w:eastAsia="zh-CN"/>
        </w:rPr>
        <w:t>349780元</w:t>
      </w:r>
      <w:r>
        <w:rPr>
          <w:rFonts w:hint="eastAsia" w:ascii="仿宋_GB2312" w:hAnsi="宋体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完成率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/>
        </w:rPr>
        <w:t>99.94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/>
          <w:lang w:val="zh-CN"/>
        </w:rPr>
        <w:t>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楷体" w:eastAsia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宋体"/>
          <w:lang w:val="zh-CN"/>
        </w:rPr>
        <w:t>健全财务管理制度建设，在工作推进中严格依照《中华人民共和国会计法》《中华人民共和国预算法》及相关财务管理规定执行财务管理。通过对202</w:t>
      </w:r>
      <w:r>
        <w:rPr>
          <w:rFonts w:hint="eastAsia" w:ascii="仿宋_GB2312" w:hAnsi="宋体"/>
          <w:lang w:val="en-US" w:eastAsia="zh-CN"/>
        </w:rPr>
        <w:t>3</w:t>
      </w:r>
      <w:r>
        <w:rPr>
          <w:rFonts w:hint="eastAsia" w:ascii="仿宋_GB2312" w:hAnsi="宋体"/>
          <w:lang w:val="zh-CN"/>
        </w:rPr>
        <w:t>年单位项目预算执行进行全面的控制和管理，费用支出做到依法依规、专款专用，财务处理及时、会计核算规范，未出现资金违规使用情况。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  <w:t>（三）项目组织实施情况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宋体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宋体"/>
          <w:lang w:val="zh-CN"/>
        </w:rPr>
        <w:t>项目按时按量全部完成，</w:t>
      </w:r>
      <w:r>
        <w:rPr>
          <w:rFonts w:hint="eastAsia" w:ascii="宋体" w:hAnsi="宋体"/>
          <w:szCs w:val="21"/>
        </w:rPr>
        <w:t>项目资金有结余，无违规记录</w:t>
      </w:r>
      <w:r>
        <w:rPr>
          <w:rFonts w:hint="eastAsia" w:ascii="仿宋_GB2312" w:hAnsi="宋体"/>
          <w:lang w:val="zh-CN"/>
        </w:rPr>
        <w:t>等，按照项目计划全面完成目标，截至评价时点的任务量全面完成、进度按照计划全面完成、成本严格按照目标进行控制。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加强基础设施建设，保障农民群众生产生活安全，改善人居环境，建设生态宜居村落；落实做好人居环境整治工作，改善人居环境，增强农民获得感和幸福感。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</w:t>
      </w:r>
    </w:p>
    <w:p>
      <w:pPr>
        <w:pStyle w:val="2"/>
        <w:ind w:firstLine="640" w:firstLineChars="200"/>
        <w:rPr>
          <w:rFonts w:hint="eastAsia" w:eastAsia="楷体_GB2312"/>
          <w:lang w:val="en-US" w:eastAsia="zh-CN"/>
        </w:rPr>
      </w:pPr>
      <w:r>
        <w:rPr>
          <w:rFonts w:hint="eastAsia" w:eastAsia="楷体_GB2312"/>
          <w:lang w:val="en-US" w:eastAsia="zh-CN"/>
        </w:rPr>
        <w:t>无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eastAsia="zh-CN"/>
        </w:rPr>
        <w:t>无</w:t>
      </w:r>
    </w:p>
    <w:p>
      <w:pPr>
        <w:adjustRightInd w:val="0"/>
        <w:snapToGrid w:val="0"/>
        <w:spacing w:line="560" w:lineRule="exact"/>
        <w:ind w:firstLine="720"/>
      </w:pPr>
    </w:p>
    <w:p>
      <w:pPr>
        <w:pStyle w:val="2"/>
      </w:pPr>
    </w:p>
    <w:p>
      <w:pPr>
        <w:jc w:val="right"/>
        <w:rPr>
          <w:rFonts w:hint="eastAsia" w:ascii="仿宋_GB2312" w:hAnsi="方正仿宋_GBK" w:eastAsia="仿宋_GB2312" w:cs="方正仿宋_GBK"/>
          <w:sz w:val="32"/>
          <w:szCs w:val="32"/>
          <w:lang w:val="zh-CN"/>
        </w:rPr>
      </w:pPr>
      <w:r>
        <w:rPr>
          <w:rFonts w:hint="eastAsia" w:ascii="仿宋_GB2312" w:hAnsi="方正仿宋_GBK" w:eastAsia="仿宋_GB2312" w:cs="方正仿宋_GBK"/>
          <w:sz w:val="32"/>
          <w:szCs w:val="32"/>
          <w:lang w:val="zh-CN"/>
        </w:rPr>
        <w:t>攀枝花市仁和区大田镇人民政府</w:t>
      </w:r>
    </w:p>
    <w:p>
      <w:pPr>
        <w:ind w:firstLine="4800" w:firstLineChars="1500"/>
      </w:pPr>
      <w:r>
        <w:rPr>
          <w:rFonts w:hint="eastAsia" w:ascii="仿宋_GB2312" w:eastAsia="仿宋_GB2312"/>
          <w:sz w:val="32"/>
          <w:szCs w:val="32"/>
          <w:lang w:val="zh-CN"/>
        </w:rPr>
        <w:t xml:space="preserve"> 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val="zh-CN"/>
        </w:rPr>
        <w:t>年</w:t>
      </w: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zh-CN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D11F"/>
    <w:multiLevelType w:val="singleLevel"/>
    <w:tmpl w:val="6641D11F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EDB478C"/>
    <w:rsid w:val="10543CB3"/>
    <w:rsid w:val="14AE6B6A"/>
    <w:rsid w:val="200027AF"/>
    <w:rsid w:val="291C455A"/>
    <w:rsid w:val="2B477DFA"/>
    <w:rsid w:val="2FA207B7"/>
    <w:rsid w:val="32587939"/>
    <w:rsid w:val="35C419CE"/>
    <w:rsid w:val="36135008"/>
    <w:rsid w:val="36926D0C"/>
    <w:rsid w:val="3A2E09CA"/>
    <w:rsid w:val="47EA3F8A"/>
    <w:rsid w:val="4DAF2BCF"/>
    <w:rsid w:val="4DDB6F66"/>
    <w:rsid w:val="586C49F5"/>
    <w:rsid w:val="587444A6"/>
    <w:rsid w:val="67302E47"/>
    <w:rsid w:val="688C0DC9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ScaleCrop>false</ScaleCrop>
  <LinksUpToDate>false</LinksUpToDate>
  <CharactersWithSpaces>884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2024-05-16T02:18:51Z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37AB5441F8464A27A92ADD3B0F807CE3</vt:lpwstr>
  </property>
</Properties>
</file>