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2021年大田镇基层治理财政补助资金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大田镇位于仁和区东南部，幅员面积104.98平方公里，总人口8759人，东与大龙潭乡交界，西临啊喇乡，南与平地镇山水相连，北与仁和镇接壤，是出入川滇两省的必经之地。辖区片那立、榴园、银鹿、小啊喇、乌喇么5个村32个村民小组和1个社区居委会。总耕地面积5745亩，其中水田5010亩，旱地735亩，人均耕地0.8亩，林地面积117213亩。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 w:ascii="仿宋_GB2312" w:hAnsi="宋体"/>
          <w:lang w:val="zh-CN"/>
        </w:rPr>
        <w:t>基层治理包括：城乡环境治理及垃圾收运；农村县乡村公路管养和安全劝导；河道（河长制）、小型水库、干线沟渠等水利设施管护；基层图书室管护；基层文化活动场所管护；农村广播管护；乡村旅游设施管护；城乡集贸市场管理；农村公共厕所管护；基层阵地建设；基层双拥、维稳、群团工作等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jc w:val="left"/>
        <w:textAlignment w:val="auto"/>
        <w:rPr>
          <w:rFonts w:hint="eastAsia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按照相关规定向区财政进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行项目资金申报</w:t>
      </w:r>
      <w:r>
        <w:rPr>
          <w:rFonts w:hint="eastAsia" w:ascii="仿宋_GB2312" w:hAnsi="仿宋_GB2312" w:cs="仿宋_GB2312"/>
          <w:sz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仿宋_GB2312" w:eastAsia="仿宋_GB2312"/>
          <w:sz w:val="32"/>
          <w:szCs w:val="32"/>
        </w:rPr>
        <w:t>进一步加强我镇基层治理工作，充分发挥城乡基层组织的作用，全面整治城乡环境，不断改善乡村风貌，补缺治理短板。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2021年基层治理财政补助资金</w:t>
      </w:r>
      <w:r>
        <w:rPr>
          <w:rFonts w:hint="eastAsia" w:ascii="仿宋_GB2312" w:hAnsi="宋体"/>
          <w:color w:val="auto"/>
          <w:kern w:val="2"/>
          <w:sz w:val="32"/>
          <w:szCs w:val="32"/>
          <w:lang w:eastAsia="zh-CN"/>
        </w:rPr>
        <w:t>结转</w:t>
      </w:r>
      <w:r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  <w:t>21.97万元。</w:t>
      </w:r>
      <w:r>
        <w:rPr>
          <w:rFonts w:hint="eastAsia" w:ascii="仿宋_GB2312"/>
          <w:kern w:val="0"/>
          <w:sz w:val="32"/>
          <w:szCs w:val="32"/>
          <w:lang w:eastAsia="zh-CN"/>
        </w:rPr>
        <w:t>该</w:t>
      </w: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区财政结转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2021年基层治理财政补助资金</w:t>
      </w:r>
      <w:r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  <w:t>21.97万元，</w:t>
      </w:r>
      <w:r>
        <w:rPr>
          <w:rFonts w:hint="eastAsia" w:ascii="仿宋_GB2312" w:hAnsi="宋体"/>
          <w:lang w:val="zh-CN"/>
        </w:rPr>
        <w:t>资金指标已下达。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2021年基层治理财政补助资金</w:t>
      </w:r>
      <w:r>
        <w:rPr>
          <w:rFonts w:hint="eastAsia" w:ascii="仿宋_GB2312" w:hAnsi="宋体"/>
          <w:lang w:val="en-US" w:eastAsia="zh-CN"/>
        </w:rPr>
        <w:t>已支付17.98万元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年底被收回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3.99万元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81.84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lang w:val="zh-CN"/>
        </w:rPr>
      </w:pPr>
      <w:r>
        <w:rPr>
          <w:rFonts w:hint="eastAsia" w:ascii="仿宋_GB2312"/>
          <w:kern w:val="0"/>
          <w:sz w:val="32"/>
          <w:szCs w:val="32"/>
          <w:lang w:eastAsia="zh-CN"/>
        </w:rPr>
        <w:t>该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项目实施单位财务管理制度健全，严格执行财务管理制度，账务处理及时，会计核算规范。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按照《攀枝花市仁和区基层公益设施管护基层治理财政资金管理办法》要求管理使用、未发生资金挪用、截留等情况。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在项目实施中，</w:t>
      </w:r>
      <w:r>
        <w:rPr>
          <w:rFonts w:hint="eastAsia" w:ascii="仿宋_GB2312" w:hAnsi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大田镇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本着发挥资金整合效应，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提前做好项目资金预算编制。该项目各环节的工作程序合理合法，工作开展依法依规，项目实施公开、透明，工作管理、费用支付与目标进度相符，通过规范开展工作，保障了单位财务核算的正常开展。</w:t>
      </w:r>
      <w:r>
        <w:rPr>
          <w:rFonts w:hint="eastAsia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楷体" w:eastAsia="仿宋_GB2312"/>
          <w:sz w:val="32"/>
          <w:szCs w:val="32"/>
        </w:rPr>
        <w:t>完成数量：完成</w:t>
      </w:r>
      <w:r>
        <w:rPr>
          <w:rFonts w:hint="eastAsia" w:ascii="仿宋_GB2312" w:hAnsi="楷体"/>
          <w:sz w:val="32"/>
          <w:szCs w:val="32"/>
          <w:lang w:val="en-US" w:eastAsia="zh-CN"/>
        </w:rPr>
        <w:t>6个村（居）</w:t>
      </w:r>
      <w:r>
        <w:rPr>
          <w:rFonts w:hint="eastAsia" w:ascii="仿宋_GB2312" w:hAnsi="仿宋_GB2312" w:eastAsia="仿宋_GB2312"/>
          <w:sz w:val="32"/>
          <w:szCs w:val="32"/>
        </w:rPr>
        <w:t>城乡环境治理及垃圾收运；农村县乡村公路管养和安全劝导</w:t>
      </w:r>
      <w:r>
        <w:rPr>
          <w:rFonts w:hint="eastAsia" w:ascii="仿宋_GB2312" w:hAnsi="仿宋_GB2312"/>
          <w:sz w:val="32"/>
          <w:szCs w:val="32"/>
          <w:lang w:eastAsia="zh-CN"/>
        </w:rPr>
        <w:t>员</w:t>
      </w:r>
      <w:r>
        <w:rPr>
          <w:rFonts w:hint="eastAsia" w:ascii="仿宋_GB2312" w:hAnsi="仿宋_GB2312"/>
          <w:sz w:val="32"/>
          <w:szCs w:val="32"/>
          <w:lang w:val="en-US" w:eastAsia="zh-CN"/>
        </w:rPr>
        <w:t>6人</w:t>
      </w:r>
      <w:r>
        <w:rPr>
          <w:rFonts w:hint="eastAsia" w:ascii="仿宋_GB2312" w:hAnsi="仿宋_GB2312" w:eastAsia="仿宋_GB2312"/>
          <w:sz w:val="32"/>
          <w:szCs w:val="32"/>
        </w:rPr>
        <w:t>；河道（河长制）</w:t>
      </w:r>
      <w:r>
        <w:rPr>
          <w:rFonts w:hint="eastAsia" w:ascii="仿宋_GB2312" w:hAnsi="仿宋_GB2312"/>
          <w:sz w:val="32"/>
          <w:szCs w:val="32"/>
          <w:lang w:eastAsia="zh-CN"/>
        </w:rPr>
        <w:t>人员</w:t>
      </w:r>
      <w:r>
        <w:rPr>
          <w:rFonts w:hint="eastAsia" w:ascii="仿宋_GB2312" w:hAnsi="仿宋_GB2312"/>
          <w:sz w:val="32"/>
          <w:szCs w:val="32"/>
          <w:lang w:val="en-US" w:eastAsia="zh-CN"/>
        </w:rPr>
        <w:t>2人</w:t>
      </w:r>
      <w:r>
        <w:rPr>
          <w:rFonts w:hint="eastAsia" w:ascii="仿宋_GB2312" w:hAnsi="仿宋_GB2312" w:eastAsia="仿宋_GB2312"/>
          <w:sz w:val="32"/>
          <w:szCs w:val="32"/>
        </w:rPr>
        <w:t>、小型水库</w:t>
      </w:r>
      <w:r>
        <w:rPr>
          <w:rFonts w:hint="eastAsia" w:ascii="仿宋_GB2312" w:hAnsi="仿宋_GB2312"/>
          <w:sz w:val="32"/>
          <w:szCs w:val="32"/>
          <w:lang w:eastAsia="zh-CN"/>
        </w:rPr>
        <w:t>管理员</w:t>
      </w:r>
      <w:r>
        <w:rPr>
          <w:rFonts w:hint="eastAsia" w:ascii="仿宋_GB2312" w:hAnsi="仿宋_GB2312"/>
          <w:sz w:val="32"/>
          <w:szCs w:val="32"/>
          <w:lang w:val="en-US" w:eastAsia="zh-CN"/>
        </w:rPr>
        <w:t>6人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楷体"/>
          <w:sz w:val="32"/>
          <w:szCs w:val="32"/>
          <w:lang w:val="en-US" w:eastAsia="zh-CN"/>
        </w:rPr>
        <w:t>5个村</w:t>
      </w:r>
      <w:r>
        <w:rPr>
          <w:rFonts w:hint="eastAsia" w:ascii="仿宋_GB2312" w:hAnsi="仿宋_GB2312" w:eastAsia="仿宋_GB2312"/>
          <w:sz w:val="32"/>
          <w:szCs w:val="32"/>
        </w:rPr>
        <w:t>干线沟渠等水利设施管护；</w:t>
      </w:r>
      <w:r>
        <w:rPr>
          <w:rFonts w:hint="eastAsia" w:ascii="仿宋_GB2312" w:hAnsi="仿宋_GB2312"/>
          <w:sz w:val="32"/>
          <w:szCs w:val="32"/>
          <w:lang w:eastAsia="zh-CN"/>
        </w:rPr>
        <w:t>文体辅导员</w:t>
      </w:r>
      <w:r>
        <w:rPr>
          <w:rFonts w:hint="eastAsia" w:ascii="仿宋_GB2312" w:hAnsi="仿宋_GB2312"/>
          <w:sz w:val="32"/>
          <w:szCs w:val="32"/>
          <w:lang w:val="en-US" w:eastAsia="zh-CN"/>
        </w:rPr>
        <w:t>6人</w:t>
      </w:r>
      <w:r>
        <w:rPr>
          <w:rFonts w:hint="eastAsia" w:ascii="仿宋_GB2312" w:hAnsi="仿宋_GB2312" w:eastAsia="仿宋_GB2312"/>
          <w:sz w:val="32"/>
          <w:szCs w:val="32"/>
        </w:rPr>
        <w:t>；城乡集贸市场管理</w:t>
      </w:r>
      <w:r>
        <w:rPr>
          <w:rFonts w:hint="eastAsia" w:ascii="仿宋_GB2312" w:hAnsi="仿宋_GB2312"/>
          <w:sz w:val="32"/>
          <w:szCs w:val="32"/>
          <w:lang w:val="en-US" w:eastAsia="zh-CN"/>
        </w:rPr>
        <w:t>1个</w:t>
      </w:r>
      <w:r>
        <w:rPr>
          <w:rFonts w:hint="eastAsia" w:ascii="仿宋_GB2312" w:hAnsi="仿宋_GB2312" w:eastAsia="仿宋_GB2312"/>
          <w:sz w:val="32"/>
          <w:szCs w:val="32"/>
        </w:rPr>
        <w:t>；</w:t>
      </w:r>
      <w:r>
        <w:rPr>
          <w:rFonts w:hint="eastAsia" w:ascii="仿宋_GB2312" w:hAnsi="楷体"/>
          <w:sz w:val="32"/>
          <w:szCs w:val="32"/>
          <w:lang w:val="en-US" w:eastAsia="zh-CN"/>
        </w:rPr>
        <w:t>6个村（居）的</w:t>
      </w:r>
      <w:r>
        <w:rPr>
          <w:rFonts w:hint="eastAsia" w:ascii="仿宋_GB2312" w:hAnsi="仿宋_GB2312" w:eastAsia="仿宋_GB2312"/>
          <w:sz w:val="32"/>
          <w:szCs w:val="32"/>
        </w:rPr>
        <w:t>基层双拥</w:t>
      </w:r>
      <w:r>
        <w:rPr>
          <w:rFonts w:hint="eastAsia" w:ascii="仿宋_GB2312" w:hAnsi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仿宋_GB2312"/>
          <w:sz w:val="32"/>
          <w:szCs w:val="32"/>
          <w:lang w:eastAsia="zh-CN"/>
        </w:rPr>
        <w:t>网格员</w:t>
      </w:r>
      <w:r>
        <w:rPr>
          <w:rFonts w:hint="eastAsia" w:ascii="仿宋_GB2312" w:hAnsi="仿宋_GB2312"/>
          <w:sz w:val="32"/>
          <w:szCs w:val="32"/>
          <w:lang w:val="en-US" w:eastAsia="zh-CN"/>
        </w:rPr>
        <w:t>6人</w:t>
      </w:r>
      <w:r>
        <w:rPr>
          <w:rFonts w:hint="eastAsia" w:ascii="仿宋_GB2312" w:hAnsi="仿宋_GB2312" w:eastAsia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楷体" w:eastAsia="仿宋_GB2312"/>
          <w:sz w:val="32"/>
          <w:szCs w:val="32"/>
        </w:rPr>
        <w:t>完成质量：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该项目严格按照预定计划执行，项目内容已全部完成，且效果良好，受益群体满意度高。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楷体" w:eastAsia="仿宋_GB2312"/>
          <w:sz w:val="32"/>
          <w:szCs w:val="32"/>
        </w:rPr>
        <w:t>完成时效：202</w:t>
      </w:r>
      <w:r>
        <w:rPr>
          <w:rFonts w:hint="eastAsia" w:ascii="仿宋_GB2312" w:hAnsi="楷体"/>
          <w:sz w:val="32"/>
          <w:szCs w:val="32"/>
          <w:lang w:val="en-US" w:eastAsia="zh-CN"/>
        </w:rPr>
        <w:t>3</w:t>
      </w:r>
      <w:r>
        <w:rPr>
          <w:rFonts w:hint="eastAsia" w:ascii="仿宋_GB2312" w:hAnsi="楷体" w:eastAsia="仿宋_GB2312"/>
          <w:sz w:val="32"/>
          <w:szCs w:val="32"/>
        </w:rPr>
        <w:t>年1月1日至202</w:t>
      </w:r>
      <w:r>
        <w:rPr>
          <w:rFonts w:hint="eastAsia" w:ascii="仿宋_GB2312" w:hAnsi="楷体"/>
          <w:sz w:val="32"/>
          <w:szCs w:val="32"/>
          <w:lang w:val="en-US" w:eastAsia="zh-CN"/>
        </w:rPr>
        <w:t>3</w:t>
      </w:r>
      <w:r>
        <w:rPr>
          <w:rFonts w:hint="eastAsia" w:ascii="仿宋_GB2312" w:hAnsi="楷体" w:eastAsia="仿宋_GB2312"/>
          <w:sz w:val="32"/>
          <w:szCs w:val="32"/>
        </w:rPr>
        <w:t>年12月31日。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kern w:val="0"/>
          <w:sz w:val="32"/>
          <w:szCs w:val="32"/>
        </w:rPr>
        <w:t>4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完成成本。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2021年基层治理财政补助资金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支付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17.98万元，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81.84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eastAsia" w:ascii="黑体" w:hAnsi="宋体" w:eastAsia="黑体"/>
        </w:rPr>
      </w:pPr>
      <w:r>
        <w:rPr>
          <w:rFonts w:hint="eastAsia" w:ascii="仿宋_GB2312" w:hAnsi="宋体"/>
          <w:lang w:val="zh-CN"/>
        </w:rPr>
        <w:t>推进城乡基层治理制度创新和能力建设，加强城乡环境治理，改善城乡人居环境，全力打造门户枢纽新区，带动农村产业发展，增加农民产业收入，提高幸福感，建设美丽繁荣和谐大田。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希望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区财政局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尽快将资金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支付。</w:t>
      </w:r>
    </w:p>
    <w:p>
      <w:pP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</w:pPr>
    </w:p>
    <w:p>
      <w:pPr>
        <w:pStyle w:val="2"/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30081"/>
    <w:multiLevelType w:val="singleLevel"/>
    <w:tmpl w:val="6643008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6430096"/>
    <w:multiLevelType w:val="singleLevel"/>
    <w:tmpl w:val="6643009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58964B3"/>
    <w:rsid w:val="06E6590B"/>
    <w:rsid w:val="06FE45F1"/>
    <w:rsid w:val="0EDB478C"/>
    <w:rsid w:val="10543CB3"/>
    <w:rsid w:val="1CBD2265"/>
    <w:rsid w:val="200027AF"/>
    <w:rsid w:val="24C43BCA"/>
    <w:rsid w:val="291C455A"/>
    <w:rsid w:val="2B477DFA"/>
    <w:rsid w:val="2FA207B7"/>
    <w:rsid w:val="3419615F"/>
    <w:rsid w:val="36135008"/>
    <w:rsid w:val="36926D0C"/>
    <w:rsid w:val="3A2E09CA"/>
    <w:rsid w:val="47EA3F8A"/>
    <w:rsid w:val="4DAF2BCF"/>
    <w:rsid w:val="4DDB6F66"/>
    <w:rsid w:val="502732A5"/>
    <w:rsid w:val="535E70DC"/>
    <w:rsid w:val="53FD4CE8"/>
    <w:rsid w:val="5444217D"/>
    <w:rsid w:val="62F71BC5"/>
    <w:rsid w:val="67302E47"/>
    <w:rsid w:val="6C23512D"/>
    <w:rsid w:val="716C062B"/>
    <w:rsid w:val="792F2AEE"/>
    <w:rsid w:val="7D150892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2024-05-16T02:16:03Z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