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440"/>
        </w:tabs>
        <w:spacing w:line="560" w:lineRule="exact"/>
        <w:rPr>
          <w:rFonts w:hint="eastAsia" w:ascii="宋体" w:hAnsi="宋体" w:eastAsia="宋体"/>
          <w:sz w:val="30"/>
          <w:szCs w:val="30"/>
          <w:lang w:val="en-US" w:eastAsia="zh-CN"/>
        </w:rPr>
      </w:pPr>
    </w:p>
    <w:p>
      <w:pPr>
        <w:pStyle w:val="3"/>
        <w:spacing w:line="600" w:lineRule="exact"/>
        <w:ind w:firstLine="720" w:firstLineChars="200"/>
        <w:jc w:val="center"/>
        <w:rPr>
          <w:rFonts w:hint="eastAsia" w:ascii="方正小标宋_GBK" w:hAnsi="黑体" w:eastAsia="方正小标宋_GBK" w:cs="黑体"/>
          <w:sz w:val="36"/>
          <w:szCs w:val="36"/>
          <w:lang w:val="en-US" w:eastAsia="zh-CN"/>
        </w:rPr>
      </w:pPr>
      <w:r>
        <w:rPr>
          <w:rFonts w:hint="eastAsia" w:ascii="方正小标宋_GBK" w:hAnsi="黑体" w:eastAsia="方正小标宋_GBK" w:cs="黑体"/>
          <w:sz w:val="36"/>
          <w:szCs w:val="36"/>
        </w:rPr>
        <w:t>攀枝花市仁和区</w:t>
      </w:r>
      <w:r>
        <w:rPr>
          <w:rFonts w:hint="eastAsia" w:ascii="方正小标宋_GBK" w:hAnsi="黑体" w:eastAsia="方正小标宋_GBK" w:cs="黑体"/>
          <w:sz w:val="36"/>
          <w:szCs w:val="36"/>
          <w:lang w:val="en-US" w:eastAsia="zh-CN"/>
        </w:rPr>
        <w:t>中坝乡人民政府</w:t>
      </w:r>
    </w:p>
    <w:p>
      <w:pPr>
        <w:pStyle w:val="3"/>
        <w:spacing w:line="600" w:lineRule="exact"/>
        <w:ind w:firstLine="720" w:firstLineChars="200"/>
        <w:jc w:val="center"/>
        <w:rPr>
          <w:rFonts w:hint="eastAsia" w:ascii="方正小标宋_GBK" w:hAnsi="黑体" w:eastAsia="方正小标宋_GBK" w:cs="黑体"/>
          <w:sz w:val="36"/>
          <w:szCs w:val="36"/>
        </w:rPr>
      </w:pPr>
      <w:r>
        <w:rPr>
          <w:rFonts w:hint="eastAsia" w:ascii="方正小标宋_GBK" w:hAnsi="黑体" w:eastAsia="方正小标宋_GBK" w:cs="黑体"/>
          <w:sz w:val="36"/>
          <w:szCs w:val="36"/>
        </w:rPr>
        <w:t>202</w:t>
      </w:r>
      <w:r>
        <w:rPr>
          <w:rFonts w:hint="eastAsia" w:ascii="方正小标宋_GBK" w:hAnsi="黑体" w:eastAsia="方正小标宋_GBK" w:cs="黑体"/>
          <w:sz w:val="36"/>
          <w:szCs w:val="36"/>
          <w:lang w:val="en-US" w:eastAsia="zh-CN"/>
        </w:rPr>
        <w:t>3</w:t>
      </w:r>
      <w:r>
        <w:rPr>
          <w:rFonts w:hint="eastAsia" w:ascii="方正小标宋_GBK" w:hAnsi="黑体" w:eastAsia="方正小标宋_GBK" w:cs="黑体"/>
          <w:sz w:val="36"/>
          <w:szCs w:val="36"/>
        </w:rPr>
        <w:t>年度</w:t>
      </w:r>
      <w:r>
        <w:rPr>
          <w:rFonts w:hint="eastAsia" w:ascii="方正小标宋_GBK" w:hAnsi="黑体" w:eastAsia="方正小标宋_GBK" w:cs="黑体"/>
          <w:sz w:val="36"/>
          <w:szCs w:val="36"/>
          <w:lang w:val="en-US" w:eastAsia="zh-CN"/>
        </w:rPr>
        <w:t>部门</w:t>
      </w:r>
      <w:r>
        <w:rPr>
          <w:rFonts w:hint="eastAsia" w:ascii="方正小标宋_GBK" w:hAnsi="黑体" w:eastAsia="方正小标宋_GBK" w:cs="黑体"/>
          <w:sz w:val="36"/>
          <w:szCs w:val="36"/>
        </w:rPr>
        <w:t>预算项目支出绩效自评报告</w:t>
      </w:r>
    </w:p>
    <w:p>
      <w:pPr>
        <w:pStyle w:val="3"/>
        <w:spacing w:line="600" w:lineRule="exact"/>
        <w:ind w:firstLine="640" w:firstLineChars="200"/>
        <w:jc w:val="center"/>
        <w:rPr>
          <w:rFonts w:hint="eastAsia" w:ascii="方正小标宋_GBK" w:hAnsi="黑体" w:eastAsia="方正小标宋_GBK" w:cs="黑体"/>
          <w:sz w:val="32"/>
          <w:szCs w:val="32"/>
        </w:rPr>
      </w:pPr>
      <w:r>
        <w:rPr>
          <w:rFonts w:hint="eastAsia" w:ascii="方正小标宋_GBK" w:hAnsi="黑体" w:eastAsia="方正小标宋_GBK" w:cs="黑体"/>
          <w:sz w:val="32"/>
          <w:szCs w:val="32"/>
        </w:rPr>
        <w:t>（基层公益设施管护制度推进基层治理财政补助资金）</w:t>
      </w:r>
    </w:p>
    <w:p>
      <w:pPr>
        <w:pStyle w:val="3"/>
        <w:spacing w:line="600" w:lineRule="exact"/>
        <w:ind w:firstLine="640" w:firstLineChars="200"/>
        <w:jc w:val="left"/>
        <w:rPr>
          <w:rFonts w:ascii="仿宋_GB2312" w:hAnsi="仿宋_GB2312" w:eastAsia="仿宋_GB2312" w:cs="仿宋_GB2312"/>
          <w:sz w:val="32"/>
          <w:szCs w:val="32"/>
        </w:rPr>
      </w:pPr>
    </w:p>
    <w:p>
      <w:pPr>
        <w:pStyle w:val="6"/>
        <w:spacing w:line="560" w:lineRule="exact"/>
        <w:ind w:firstLine="640"/>
        <w:jc w:val="center"/>
        <w:rPr>
          <w:rFonts w:ascii="宋体" w:hAnsi="宋体"/>
          <w:color w:val="auto"/>
          <w:kern w:val="2"/>
          <w:sz w:val="32"/>
          <w:szCs w:val="32"/>
        </w:rPr>
      </w:pPr>
    </w:p>
    <w:p>
      <w:pPr>
        <w:adjustRightInd w:val="0"/>
        <w:snapToGrid w:val="0"/>
        <w:spacing w:line="56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ind w:firstLine="643" w:firstLineChars="200"/>
        <w:rPr>
          <w:rFonts w:hint="eastAsia"/>
          <w:lang w:val="en-US" w:eastAsia="zh-CN"/>
        </w:rPr>
      </w:pPr>
      <w:r>
        <w:rPr>
          <w:rFonts w:hint="eastAsia" w:ascii="楷体_GB2312" w:hAnsi="宋体" w:eastAsia="楷体_GB2312"/>
          <w:b/>
          <w:lang w:val="zh-CN"/>
        </w:rPr>
        <w:t>（一）项目资金申报及批复情况。</w:t>
      </w:r>
      <w:r>
        <w:rPr>
          <w:rFonts w:hint="eastAsia"/>
          <w:lang w:val="en-US" w:eastAsia="zh-CN"/>
        </w:rPr>
        <w:t xml:space="preserve"> </w:t>
      </w:r>
    </w:p>
    <w:p>
      <w:pPr>
        <w:ind w:firstLine="640" w:firstLineChars="200"/>
        <w:rPr>
          <w:rFonts w:hint="eastAsia" w:ascii="方正仿宋_GBK" w:hAnsi="方正仿宋_GBK" w:eastAsia="方正仿宋_GBK" w:cs="方正仿宋_GBK"/>
          <w:lang w:val="en-US" w:eastAsia="zh-CN"/>
        </w:rPr>
      </w:pPr>
      <w:r>
        <w:rPr>
          <w:rFonts w:hint="eastAsia" w:ascii="方正仿宋_GBK" w:hAnsi="方正仿宋_GBK" w:eastAsia="方正仿宋_GBK" w:cs="方正仿宋_GBK"/>
          <w:sz w:val="32"/>
          <w:szCs w:val="32"/>
          <w:lang w:val="en-US" w:eastAsia="zh-CN" w:bidi="ar"/>
        </w:rPr>
        <w:t>根据攀仁府办【2020】77号</w:t>
      </w:r>
      <w:r>
        <w:rPr>
          <w:rFonts w:hint="eastAsia" w:ascii="方正仿宋_GBK" w:hAnsi="方正仿宋_GBK" w:eastAsia="方正仿宋_GBK" w:cs="方正仿宋_GBK"/>
          <w:sz w:val="32"/>
          <w:szCs w:val="32"/>
          <w:lang w:bidi="ar"/>
        </w:rPr>
        <w:t>《攀枝花市仁和区建立基层公益设施管护制度推进基层治理财政补助工作方案》</w:t>
      </w:r>
      <w:r>
        <w:rPr>
          <w:rFonts w:hint="eastAsia" w:ascii="方正仿宋_GBK" w:hAnsi="方正仿宋_GBK" w:eastAsia="方正仿宋_GBK" w:cs="方正仿宋_GBK"/>
          <w:sz w:val="32"/>
          <w:szCs w:val="32"/>
          <w:lang w:val="en-US" w:eastAsia="zh-CN" w:bidi="ar"/>
        </w:rPr>
        <w:t>文件精神要求，</w:t>
      </w:r>
      <w:r>
        <w:rPr>
          <w:rFonts w:hint="eastAsia" w:ascii="方正仿宋_GBK" w:hAnsi="方正仿宋_GBK" w:eastAsia="方正仿宋_GBK" w:cs="方正仿宋_GBK"/>
          <w:sz w:val="32"/>
          <w:szCs w:val="32"/>
        </w:rPr>
        <w:t>充分发挥城乡基层组织的作用，全面整治城乡环境，不断改善城乡面貌，提升城乡人居环境质量，增强广大群众的获得感</w:t>
      </w:r>
      <w:r>
        <w:rPr>
          <w:rFonts w:hint="eastAsia" w:ascii="方正仿宋_GBK" w:hAnsi="方正仿宋_GBK" w:eastAsia="方正仿宋_GBK" w:cs="方正仿宋_GBK"/>
          <w:sz w:val="32"/>
          <w:szCs w:val="32"/>
          <w:lang w:val="en-US" w:eastAsia="zh-CN"/>
        </w:rPr>
        <w:t>和</w:t>
      </w:r>
      <w:r>
        <w:rPr>
          <w:rFonts w:hint="eastAsia" w:ascii="方正仿宋_GBK" w:hAnsi="方正仿宋_GBK" w:eastAsia="方正仿宋_GBK" w:cs="方正仿宋_GBK"/>
          <w:sz w:val="32"/>
          <w:szCs w:val="32"/>
        </w:rPr>
        <w:t>幸福感</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lang w:val="en-US" w:eastAsia="zh-CN"/>
        </w:rPr>
        <w:t>2023年预算大本批复下达基层公益设施管护制度推进基层治理财政补助资金105.71万元，区财政2022年预算大本下达上年结转基层治理资金12.03万元，2023年合计下达资金117.74万元</w:t>
      </w:r>
      <w:r>
        <w:rPr>
          <w:rFonts w:hint="eastAsia" w:ascii="方正仿宋_GBK" w:hAnsi="方正仿宋_GBK" w:eastAsia="方正仿宋_GBK" w:cs="方正仿宋_GBK"/>
          <w:sz w:val="32"/>
          <w:szCs w:val="32"/>
        </w:rPr>
        <w:t>。</w:t>
      </w:r>
    </w:p>
    <w:p>
      <w:pPr>
        <w:numPr>
          <w:ilvl w:val="0"/>
          <w:numId w:val="1"/>
        </w:numPr>
        <w:autoSpaceDE w:val="0"/>
        <w:autoSpaceDN w:val="0"/>
        <w:adjustRightInd w:val="0"/>
        <w:spacing w:line="600" w:lineRule="exact"/>
        <w:ind w:firstLine="643" w:firstLineChars="200"/>
        <w:jc w:val="left"/>
        <w:rPr>
          <w:rFonts w:hint="eastAsia" w:ascii="楷体_GB2312" w:hAnsi="宋体" w:eastAsia="楷体_GB2312"/>
          <w:b/>
          <w:lang w:val="zh-CN"/>
        </w:rPr>
      </w:pPr>
      <w:r>
        <w:rPr>
          <w:rFonts w:hint="eastAsia" w:ascii="楷体_GB2312" w:hAnsi="宋体" w:eastAsia="楷体_GB2312"/>
          <w:b/>
          <w:lang w:val="zh-CN"/>
        </w:rPr>
        <w:t>项目绩效目标。</w:t>
      </w:r>
    </w:p>
    <w:p>
      <w:pPr>
        <w:numPr>
          <w:ilvl w:val="0"/>
          <w:numId w:val="0"/>
        </w:numPr>
        <w:autoSpaceDE w:val="0"/>
        <w:autoSpaceDN w:val="0"/>
        <w:adjustRightInd w:val="0"/>
        <w:spacing w:line="600" w:lineRule="exact"/>
        <w:ind w:firstLine="960" w:firstLineChars="300"/>
        <w:jc w:val="left"/>
        <w:rPr>
          <w:rFonts w:hint="eastAsia" w:ascii="方正仿宋_GBK" w:hAnsi="方正仿宋_GBK" w:eastAsia="方正仿宋_GBK" w:cs="方正仿宋_GBK"/>
          <w:sz w:val="32"/>
          <w:szCs w:val="32"/>
        </w:rPr>
      </w:pPr>
      <w:r>
        <w:rPr>
          <w:rFonts w:hint="eastAsia" w:ascii="Times New Roman" w:hAnsi="Times New Roman" w:eastAsia="仿宋_GB2312"/>
          <w:kern w:val="0"/>
          <w:sz w:val="32"/>
          <w:szCs w:val="32"/>
          <w:highlight w:val="none"/>
          <w:lang w:val="en-US" w:eastAsia="zh-CN"/>
        </w:rPr>
        <w:t>202</w:t>
      </w:r>
      <w:r>
        <w:rPr>
          <w:rFonts w:hint="eastAsia"/>
          <w:kern w:val="0"/>
          <w:sz w:val="32"/>
          <w:szCs w:val="32"/>
          <w:highlight w:val="none"/>
          <w:lang w:val="en-US" w:eastAsia="zh-CN"/>
        </w:rPr>
        <w:t>3</w:t>
      </w:r>
      <w:r>
        <w:rPr>
          <w:rFonts w:hint="eastAsia" w:ascii="Times New Roman" w:hAnsi="Times New Roman" w:eastAsia="仿宋_GB2312"/>
          <w:kern w:val="0"/>
          <w:sz w:val="32"/>
          <w:szCs w:val="32"/>
          <w:highlight w:val="none"/>
          <w:lang w:val="en-US" w:eastAsia="zh-CN"/>
        </w:rPr>
        <w:t>年中坝乡</w:t>
      </w:r>
      <w:r>
        <w:rPr>
          <w:rFonts w:hint="eastAsia" w:ascii="方正仿宋_GBK" w:hAnsi="方正仿宋_GBK" w:eastAsia="方正仿宋_GBK" w:cs="方正仿宋_GBK"/>
          <w:sz w:val="32"/>
          <w:szCs w:val="32"/>
        </w:rPr>
        <w:t>基层治理财政补助资金</w:t>
      </w:r>
      <w:r>
        <w:rPr>
          <w:rFonts w:hint="eastAsia" w:ascii="方正仿宋_GBK" w:hAnsi="方正仿宋_GBK" w:eastAsia="方正仿宋_GBK" w:cs="方正仿宋_GBK"/>
          <w:sz w:val="32"/>
          <w:szCs w:val="32"/>
          <w:lang w:val="en-US" w:eastAsia="zh-CN"/>
        </w:rPr>
        <w:t>绩效目标主要是充分释放村（居）民自治制度的最大功能，进一步发挥好基层党组织在推进城乡基层治理制度创新和能力建设中作用，充分做好广大群众的思想动员工作，发动群众主动承担生态环境建设义务，积极建立垃圾清运模式等，进一步完善集体“三资”管理制度，发挥集体“三资”管理制度在基层治理中的互补作用，确保基层治理规范有序推进，合理确定职能职责，做到人尽其才，物尽其用。</w:t>
      </w:r>
    </w:p>
    <w:p>
      <w:pPr>
        <w:numPr>
          <w:ilvl w:val="0"/>
          <w:numId w:val="1"/>
        </w:numPr>
        <w:adjustRightInd w:val="0"/>
        <w:snapToGrid w:val="0"/>
        <w:spacing w:line="560" w:lineRule="exact"/>
        <w:ind w:left="0" w:leftChars="0" w:firstLine="643" w:firstLineChars="200"/>
        <w:rPr>
          <w:rFonts w:hint="eastAsia" w:ascii="楷体_GB2312" w:hAnsi="宋体" w:eastAsia="楷体_GB2312"/>
          <w:b/>
          <w:lang w:val="zh-CN"/>
        </w:rPr>
      </w:pPr>
      <w:r>
        <w:rPr>
          <w:rFonts w:hint="eastAsia" w:ascii="楷体_GB2312" w:hAnsi="宋体" w:eastAsia="楷体_GB2312"/>
          <w:b/>
          <w:lang w:val="zh-CN"/>
        </w:rPr>
        <w:t>项目资金申报相符性。</w:t>
      </w:r>
    </w:p>
    <w:p>
      <w:pPr>
        <w:pStyle w:val="2"/>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项目</w:t>
      </w:r>
      <w:r>
        <w:rPr>
          <w:rFonts w:hint="eastAsia" w:ascii="方正仿宋_GBK" w:hAnsi="方正仿宋_GBK" w:eastAsia="方正仿宋_GBK" w:cs="方正仿宋_GBK"/>
          <w:sz w:val="32"/>
          <w:szCs w:val="32"/>
        </w:rPr>
        <w:t>通过党建示范带动，以村（居）民自治，民主管理，推动群众参与，</w:t>
      </w:r>
      <w:r>
        <w:rPr>
          <w:rFonts w:hint="eastAsia" w:ascii="方正仿宋_GBK" w:hAnsi="方正仿宋_GBK" w:eastAsia="方正仿宋_GBK" w:cs="方正仿宋_GBK"/>
          <w:sz w:val="32"/>
          <w:szCs w:val="32"/>
          <w:lang w:val="en-US" w:eastAsia="zh-CN"/>
        </w:rPr>
        <w:t>进一步加强我乡基层治理工作，充分发挥城乡基层组织的作用，推进城乡基层治理制度创新和能力建设，加强城乡环境治理，改善城乡人居环境，带动农村产业发展，增加农民产业收入，提高居民幸福感，全力打造与云南接壤门户枢纽，建设美丽繁荣和谐中坝。</w:t>
      </w:r>
    </w:p>
    <w:p>
      <w:pPr>
        <w:adjustRightInd w:val="0"/>
        <w:snapToGrid w:val="0"/>
        <w:spacing w:line="560" w:lineRule="exact"/>
        <w:ind w:firstLine="640" w:firstLineChars="200"/>
        <w:rPr>
          <w:rFonts w:ascii="黑体" w:hAnsi="宋体" w:eastAsia="黑体"/>
        </w:rPr>
      </w:pPr>
      <w:r>
        <w:rPr>
          <w:rFonts w:hint="eastAsia" w:ascii="黑体" w:hAnsi="宋体" w:eastAsia="黑体"/>
        </w:rPr>
        <w:t>二、项目实施及管理情况</w:t>
      </w:r>
    </w:p>
    <w:p>
      <w:pPr>
        <w:adjustRightInd w:val="0"/>
        <w:snapToGrid w:val="0"/>
        <w:spacing w:line="560" w:lineRule="exact"/>
        <w:ind w:firstLine="321" w:firstLineChars="100"/>
        <w:rPr>
          <w:rFonts w:ascii="楷体_GB2312" w:hAnsi="宋体" w:eastAsia="楷体_GB2312"/>
          <w:b/>
          <w:lang w:val="zh-CN"/>
        </w:rPr>
      </w:pPr>
      <w:r>
        <w:rPr>
          <w:rFonts w:hint="eastAsia" w:ascii="楷体_GB2312" w:hAnsi="宋体" w:eastAsia="楷体_GB2312"/>
          <w:b/>
          <w:lang w:val="zh-CN"/>
        </w:rPr>
        <w:t>（一）资金计划、到位及使用情况。</w:t>
      </w:r>
    </w:p>
    <w:p>
      <w:pPr>
        <w:adjustRightInd w:val="0"/>
        <w:snapToGrid w:val="0"/>
        <w:spacing w:line="560" w:lineRule="exact"/>
        <w:ind w:firstLine="720"/>
        <w:rPr>
          <w:rFonts w:hint="eastAsia" w:ascii="楷体_GB2312" w:hAnsi="宋体" w:eastAsia="楷体_GB2312"/>
          <w:lang w:val="zh-CN"/>
        </w:rPr>
      </w:pPr>
      <w:r>
        <w:rPr>
          <w:rFonts w:hint="eastAsia" w:ascii="楷体_GB2312" w:hAnsi="宋体" w:eastAsia="楷体_GB2312"/>
          <w:lang w:val="zh-CN"/>
        </w:rPr>
        <w:t>1．资金计划及到位。</w:t>
      </w:r>
    </w:p>
    <w:p>
      <w:pPr>
        <w:autoSpaceDE w:val="0"/>
        <w:autoSpaceDN w:val="0"/>
        <w:adjustRightInd w:val="0"/>
        <w:spacing w:line="600" w:lineRule="exact"/>
        <w:ind w:firstLine="640" w:firstLineChars="200"/>
        <w:jc w:val="left"/>
        <w:rPr>
          <w:rFonts w:hint="eastAsia"/>
          <w:lang w:val="zh-CN"/>
        </w:rPr>
      </w:pPr>
      <w:r>
        <w:rPr>
          <w:rFonts w:hint="eastAsia" w:ascii="Times New Roman" w:hAnsi="Times New Roman" w:eastAsia="仿宋_GB2312"/>
          <w:kern w:val="0"/>
          <w:sz w:val="32"/>
          <w:szCs w:val="32"/>
          <w:lang w:val="en-US" w:eastAsia="zh-CN"/>
        </w:rPr>
        <w:t>202</w:t>
      </w:r>
      <w:r>
        <w:rPr>
          <w:rFonts w:hint="eastAsia"/>
          <w:kern w:val="0"/>
          <w:sz w:val="32"/>
          <w:szCs w:val="32"/>
          <w:lang w:val="en-US" w:eastAsia="zh-CN"/>
        </w:rPr>
        <w:t>3</w:t>
      </w:r>
      <w:r>
        <w:rPr>
          <w:rFonts w:hint="eastAsia" w:ascii="Times New Roman" w:hAnsi="Times New Roman" w:eastAsia="仿宋_GB2312"/>
          <w:kern w:val="0"/>
          <w:sz w:val="32"/>
          <w:szCs w:val="32"/>
          <w:lang w:val="en-US" w:eastAsia="zh-CN"/>
        </w:rPr>
        <w:t>年基层公益实施管护项目</w:t>
      </w:r>
      <w:r>
        <w:rPr>
          <w:rFonts w:hint="eastAsia"/>
          <w:kern w:val="0"/>
          <w:sz w:val="32"/>
          <w:szCs w:val="32"/>
          <w:lang w:val="en-US" w:eastAsia="zh-CN"/>
        </w:rPr>
        <w:t>117.74</w:t>
      </w:r>
      <w:r>
        <w:rPr>
          <w:rFonts w:hint="eastAsia" w:ascii="Times New Roman" w:hAnsi="Times New Roman" w:eastAsia="仿宋_GB2312"/>
          <w:kern w:val="0"/>
          <w:sz w:val="32"/>
          <w:szCs w:val="32"/>
          <w:lang w:val="en-US" w:eastAsia="zh-CN"/>
        </w:rPr>
        <w:t>万元</w:t>
      </w:r>
      <w:r>
        <w:rPr>
          <w:rFonts w:hint="eastAsia" w:ascii="Times New Roman" w:hAnsi="Times New Roman" w:eastAsia="仿宋_GB2312" w:cs="Times New Roman"/>
          <w:kern w:val="0"/>
          <w:sz w:val="32"/>
          <w:szCs w:val="32"/>
          <w:lang w:val="en-US" w:eastAsia="zh-CN"/>
        </w:rPr>
        <w:t>主要统筹安排全乡项目，计划用于公共运行经费、乡村道路维护及道路维修、城乡环境综合治理、村居办公费、水利工程管护水库管理人员补助、 安全劝导人员补助、网格员绩效考核、群团和关心下一代经费等方面。</w:t>
      </w:r>
      <w:r>
        <w:rPr>
          <w:rFonts w:hint="eastAsia" w:ascii="Times New Roman" w:hAnsi="Times New Roman" w:eastAsia="仿宋_GB2312" w:cs="Times New Roman"/>
          <w:color w:val="auto"/>
          <w:kern w:val="0"/>
          <w:sz w:val="32"/>
          <w:szCs w:val="32"/>
          <w:lang w:val="en-US" w:eastAsia="zh-CN" w:bidi="ar-SA"/>
        </w:rPr>
        <w:t>202</w:t>
      </w:r>
      <w:r>
        <w:rPr>
          <w:rFonts w:hint="eastAsia" w:cs="Times New Roman"/>
          <w:color w:val="auto"/>
          <w:kern w:val="0"/>
          <w:sz w:val="32"/>
          <w:szCs w:val="32"/>
          <w:lang w:val="en-US" w:eastAsia="zh-CN" w:bidi="ar-SA"/>
        </w:rPr>
        <w:t>3</w:t>
      </w:r>
      <w:r>
        <w:rPr>
          <w:rFonts w:hint="eastAsia" w:ascii="Times New Roman" w:hAnsi="Times New Roman" w:eastAsia="仿宋_GB2312" w:cs="Times New Roman"/>
          <w:color w:val="auto"/>
          <w:kern w:val="0"/>
          <w:sz w:val="32"/>
          <w:szCs w:val="32"/>
          <w:lang w:val="en-US" w:eastAsia="zh-CN" w:bidi="ar-SA"/>
        </w:rPr>
        <w:t>年度基层治理财政补助资金1</w:t>
      </w:r>
      <w:r>
        <w:rPr>
          <w:rFonts w:hint="eastAsia" w:cs="Times New Roman"/>
          <w:color w:val="auto"/>
          <w:kern w:val="0"/>
          <w:sz w:val="32"/>
          <w:szCs w:val="32"/>
          <w:lang w:val="en-US" w:eastAsia="zh-CN" w:bidi="ar-SA"/>
        </w:rPr>
        <w:t>17.74</w:t>
      </w:r>
      <w:r>
        <w:rPr>
          <w:rFonts w:hint="eastAsia" w:ascii="Times New Roman" w:hAnsi="Times New Roman" w:eastAsia="仿宋_GB2312" w:cs="Times New Roman"/>
          <w:color w:val="auto"/>
          <w:kern w:val="0"/>
          <w:sz w:val="32"/>
          <w:szCs w:val="32"/>
          <w:lang w:val="en-US" w:eastAsia="zh-CN" w:bidi="ar-SA"/>
        </w:rPr>
        <w:t>万元及时到位，到位率100%。</w:t>
      </w:r>
    </w:p>
    <w:p>
      <w:pPr>
        <w:numPr>
          <w:ilvl w:val="0"/>
          <w:numId w:val="2"/>
        </w:numPr>
        <w:autoSpaceDE w:val="0"/>
        <w:autoSpaceDN w:val="0"/>
        <w:adjustRightInd w:val="0"/>
        <w:spacing w:line="600" w:lineRule="exact"/>
        <w:ind w:firstLine="640" w:firstLineChars="200"/>
        <w:jc w:val="left"/>
        <w:rPr>
          <w:rFonts w:hint="eastAsia" w:ascii="楷体_GB2312" w:hAnsi="宋体" w:eastAsia="楷体_GB2312"/>
          <w:lang w:val="zh-CN"/>
        </w:rPr>
      </w:pPr>
      <w:r>
        <w:rPr>
          <w:rFonts w:hint="eastAsia" w:ascii="楷体_GB2312" w:hAnsi="宋体" w:eastAsia="楷体_GB2312"/>
          <w:lang w:val="zh-CN"/>
        </w:rPr>
        <w:t>资金使用。</w:t>
      </w:r>
    </w:p>
    <w:p>
      <w:pPr>
        <w:numPr>
          <w:ilvl w:val="0"/>
          <w:numId w:val="0"/>
        </w:numPr>
        <w:autoSpaceDE w:val="0"/>
        <w:autoSpaceDN w:val="0"/>
        <w:adjustRightInd w:val="0"/>
        <w:spacing w:line="600" w:lineRule="exact"/>
        <w:ind w:firstLine="640" w:firstLineChars="200"/>
        <w:jc w:val="left"/>
        <w:rPr>
          <w:rFonts w:hint="eastAsia" w:ascii="Times New Roman" w:hAnsi="Times New Roman" w:eastAsia="仿宋_GB2312"/>
          <w:kern w:val="0"/>
          <w:sz w:val="32"/>
          <w:szCs w:val="32"/>
        </w:rPr>
      </w:pPr>
      <w:r>
        <w:rPr>
          <w:rFonts w:hint="eastAsia"/>
          <w:kern w:val="0"/>
          <w:sz w:val="32"/>
          <w:szCs w:val="32"/>
          <w:lang w:val="en-US" w:eastAsia="zh-CN"/>
        </w:rPr>
        <w:t>2023年基层治理资金支付范围</w:t>
      </w:r>
      <w:r>
        <w:rPr>
          <w:rFonts w:ascii="Times New Roman" w:hAnsi="Times New Roman" w:eastAsia="仿宋_GB2312"/>
          <w:kern w:val="0"/>
          <w:sz w:val="32"/>
          <w:szCs w:val="32"/>
        </w:rPr>
        <w:t>、支付标准、支付进度、支付依据等合规合法、与预算相符。</w:t>
      </w:r>
      <w:r>
        <w:rPr>
          <w:rFonts w:hint="eastAsia"/>
          <w:kern w:val="0"/>
          <w:sz w:val="32"/>
          <w:szCs w:val="32"/>
          <w:lang w:val="en-US" w:eastAsia="zh-CN"/>
        </w:rPr>
        <w:t>上年结转</w:t>
      </w:r>
      <w:r>
        <w:rPr>
          <w:rFonts w:hint="eastAsia" w:ascii="Times New Roman" w:hAnsi="Times New Roman" w:eastAsia="仿宋_GB2312"/>
          <w:kern w:val="0"/>
          <w:sz w:val="32"/>
          <w:szCs w:val="32"/>
          <w:lang w:val="en-US" w:eastAsia="zh-CN"/>
        </w:rPr>
        <w:t>基层公益实施管护资金</w:t>
      </w:r>
      <w:r>
        <w:rPr>
          <w:rFonts w:hint="eastAsia"/>
          <w:kern w:val="0"/>
          <w:sz w:val="32"/>
          <w:szCs w:val="32"/>
          <w:lang w:val="en-US" w:eastAsia="zh-CN"/>
        </w:rPr>
        <w:t>12.03万元</w:t>
      </w:r>
      <w:r>
        <w:rPr>
          <w:rFonts w:hint="eastAsia" w:cs="Times New Roman"/>
          <w:kern w:val="0"/>
          <w:sz w:val="32"/>
          <w:szCs w:val="32"/>
          <w:lang w:val="en-US" w:eastAsia="zh-CN"/>
        </w:rPr>
        <w:t>主要</w:t>
      </w:r>
      <w:r>
        <w:rPr>
          <w:rFonts w:hint="eastAsia" w:ascii="Times New Roman" w:hAnsi="Times New Roman" w:eastAsia="仿宋_GB2312" w:cs="Times New Roman"/>
          <w:kern w:val="0"/>
          <w:sz w:val="32"/>
          <w:szCs w:val="32"/>
          <w:lang w:val="en-US" w:eastAsia="zh-CN"/>
        </w:rPr>
        <w:t>用于</w:t>
      </w:r>
      <w:r>
        <w:rPr>
          <w:rFonts w:hint="eastAsia" w:cs="Times New Roman"/>
          <w:kern w:val="0"/>
          <w:sz w:val="32"/>
          <w:szCs w:val="32"/>
          <w:lang w:val="en-US" w:eastAsia="zh-CN"/>
        </w:rPr>
        <w:t>支付团山村和中坝村</w:t>
      </w:r>
      <w:r>
        <w:rPr>
          <w:rFonts w:hint="eastAsia" w:ascii="Times New Roman" w:hAnsi="Times New Roman" w:eastAsia="仿宋_GB2312" w:cs="Times New Roman"/>
          <w:kern w:val="0"/>
          <w:sz w:val="32"/>
          <w:szCs w:val="32"/>
          <w:lang w:val="en-US" w:eastAsia="zh-CN"/>
        </w:rPr>
        <w:t>公共运行经费及沟渠维护费</w:t>
      </w:r>
      <w:r>
        <w:rPr>
          <w:rFonts w:hint="eastAsia" w:cs="Times New Roman"/>
          <w:kern w:val="0"/>
          <w:sz w:val="32"/>
          <w:szCs w:val="32"/>
          <w:lang w:val="en-US" w:eastAsia="zh-CN"/>
        </w:rPr>
        <w:t>12.03</w:t>
      </w:r>
      <w:r>
        <w:rPr>
          <w:rFonts w:hint="eastAsia" w:ascii="Times New Roman" w:hAnsi="Times New Roman" w:eastAsia="仿宋_GB2312" w:cs="Times New Roman"/>
          <w:kern w:val="0"/>
          <w:sz w:val="32"/>
          <w:szCs w:val="32"/>
          <w:lang w:val="en-US" w:eastAsia="zh-CN"/>
        </w:rPr>
        <w:t>万元</w:t>
      </w:r>
      <w:r>
        <w:rPr>
          <w:rFonts w:hint="eastAsia" w:cs="Times New Roman"/>
          <w:kern w:val="0"/>
          <w:sz w:val="32"/>
          <w:szCs w:val="32"/>
          <w:lang w:val="en-US" w:eastAsia="zh-CN"/>
        </w:rPr>
        <w:t>，合计支付12.03万元，支付率100%。</w:t>
      </w:r>
      <w:r>
        <w:rPr>
          <w:rFonts w:hint="eastAsia" w:ascii="Times New Roman" w:hAnsi="Times New Roman" w:eastAsia="仿宋_GB2312"/>
          <w:kern w:val="0"/>
          <w:sz w:val="32"/>
          <w:szCs w:val="32"/>
          <w:lang w:val="en-US" w:eastAsia="zh-CN"/>
        </w:rPr>
        <w:t>202</w:t>
      </w:r>
      <w:r>
        <w:rPr>
          <w:rFonts w:hint="eastAsia"/>
          <w:kern w:val="0"/>
          <w:sz w:val="32"/>
          <w:szCs w:val="32"/>
          <w:lang w:val="en-US" w:eastAsia="zh-CN"/>
        </w:rPr>
        <w:t>3</w:t>
      </w:r>
      <w:r>
        <w:rPr>
          <w:rFonts w:hint="eastAsia" w:ascii="Times New Roman" w:hAnsi="Times New Roman" w:eastAsia="仿宋_GB2312"/>
          <w:kern w:val="0"/>
          <w:sz w:val="32"/>
          <w:szCs w:val="32"/>
          <w:lang w:val="en-US" w:eastAsia="zh-CN"/>
        </w:rPr>
        <w:t>年基层公益实施管护资金1</w:t>
      </w:r>
      <w:r>
        <w:rPr>
          <w:rFonts w:hint="eastAsia"/>
          <w:kern w:val="0"/>
          <w:sz w:val="32"/>
          <w:szCs w:val="32"/>
          <w:lang w:val="en-US" w:eastAsia="zh-CN"/>
        </w:rPr>
        <w:t>05.71</w:t>
      </w:r>
      <w:r>
        <w:rPr>
          <w:rFonts w:hint="eastAsia" w:ascii="Times New Roman" w:hAnsi="Times New Roman" w:eastAsia="仿宋_GB2312"/>
          <w:kern w:val="0"/>
          <w:sz w:val="32"/>
          <w:szCs w:val="32"/>
          <w:lang w:val="en-US" w:eastAsia="zh-CN"/>
        </w:rPr>
        <w:t>万元，</w:t>
      </w:r>
      <w:r>
        <w:rPr>
          <w:rFonts w:hint="eastAsia"/>
          <w:kern w:val="0"/>
          <w:sz w:val="32"/>
          <w:szCs w:val="32"/>
          <w:lang w:val="en-US" w:eastAsia="zh-CN"/>
        </w:rPr>
        <w:t>主要用于</w:t>
      </w:r>
      <w:r>
        <w:rPr>
          <w:rFonts w:hint="eastAsia" w:ascii="Times New Roman" w:hAnsi="Times New Roman" w:eastAsia="仿宋_GB2312"/>
          <w:kern w:val="0"/>
          <w:sz w:val="32"/>
          <w:szCs w:val="32"/>
        </w:rPr>
        <w:t>大纸房村公共运行经费、仁拉路及中啊路保洁维护、环境卫生治理费等支付</w:t>
      </w:r>
      <w:r>
        <w:rPr>
          <w:rFonts w:hint="eastAsia"/>
          <w:kern w:val="0"/>
          <w:sz w:val="32"/>
          <w:szCs w:val="32"/>
          <w:lang w:val="en-US" w:eastAsia="zh-CN"/>
        </w:rPr>
        <w:t>39.13</w:t>
      </w:r>
      <w:r>
        <w:rPr>
          <w:rFonts w:hint="eastAsia" w:ascii="Times New Roman" w:hAnsi="Times New Roman" w:eastAsia="仿宋_GB2312"/>
          <w:kern w:val="0"/>
          <w:sz w:val="32"/>
          <w:szCs w:val="32"/>
        </w:rPr>
        <w:t>万元，</w:t>
      </w:r>
      <w:r>
        <w:rPr>
          <w:rFonts w:hint="eastAsia" w:cs="Times New Roman"/>
          <w:kern w:val="0"/>
          <w:sz w:val="32"/>
          <w:szCs w:val="32"/>
          <w:lang w:val="en-US" w:eastAsia="zh-CN"/>
        </w:rPr>
        <w:t>因财政资金紧张，年底追减指标66.58万元，支付完成率37.01%</w:t>
      </w:r>
      <w:r>
        <w:rPr>
          <w:rFonts w:hint="eastAsia" w:ascii="Times New Roman" w:hAnsi="Times New Roman" w:eastAsia="仿宋_GB2312" w:cs="Times New Roman"/>
          <w:kern w:val="0"/>
          <w:sz w:val="32"/>
          <w:szCs w:val="32"/>
          <w:lang w:val="en-US" w:eastAsia="zh-CN"/>
        </w:rPr>
        <w:t>。</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（二）项目财务管理情况。</w:t>
      </w:r>
    </w:p>
    <w:p>
      <w:pPr>
        <w:numPr>
          <w:ilvl w:val="0"/>
          <w:numId w:val="0"/>
        </w:numPr>
        <w:autoSpaceDE w:val="0"/>
        <w:autoSpaceDN w:val="0"/>
        <w:adjustRightInd w:val="0"/>
        <w:spacing w:line="600" w:lineRule="exact"/>
        <w:ind w:firstLine="640" w:firstLineChars="200"/>
        <w:jc w:val="left"/>
        <w:rPr>
          <w:rFonts w:hint="eastAsia" w:ascii="方正仿宋_GBK" w:hAnsi="方正仿宋_GBK" w:eastAsia="方正仿宋_GBK" w:cs="方正仿宋_GBK"/>
          <w:b w:val="0"/>
          <w:bCs w:val="0"/>
          <w:kern w:val="0"/>
          <w:sz w:val="32"/>
          <w:szCs w:val="32"/>
          <w:lang w:val="en-US" w:eastAsia="zh-CN"/>
        </w:rPr>
      </w:pPr>
      <w:r>
        <w:rPr>
          <w:rFonts w:hint="eastAsia" w:ascii="方正仿宋_GBK" w:hAnsi="方正仿宋_GBK" w:eastAsia="方正仿宋_GBK" w:cs="方正仿宋_GBK"/>
          <w:b w:val="0"/>
          <w:bCs w:val="0"/>
          <w:kern w:val="0"/>
          <w:sz w:val="32"/>
          <w:szCs w:val="32"/>
          <w:lang w:val="en-US" w:eastAsia="zh-CN"/>
        </w:rPr>
        <w:t>项目执行过程中，会计账务处理及时；会计核算规范；按照专款专用安排使用资金，资金支付有据可查，开支标准合规合法，资金支出、使用有完整的审批程序和手续；用途明确；无截留、挤占、挪用、虚列支出等情况。</w:t>
      </w:r>
      <w:r>
        <w:rPr>
          <w:rFonts w:hint="default" w:ascii="Times New Roman" w:hAnsi="Times New Roman" w:eastAsia="方正仿宋_GBK" w:cs="Times New Roman"/>
          <w:sz w:val="33"/>
          <w:szCs w:val="33"/>
          <w:lang w:val="en-US" w:eastAsia="zh-CN"/>
        </w:rPr>
        <w:t>资金管理实行专项管理，严格审批制度，真正做到了专款专用，确保项目资金有效的利用。</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（三）项目组织实施情况。</w:t>
      </w:r>
    </w:p>
    <w:p>
      <w:pPr>
        <w:keepNext w:val="0"/>
        <w:keepLines w:val="0"/>
        <w:pageBreakBefore w:val="0"/>
        <w:widowControl w:val="0"/>
        <w:kinsoku/>
        <w:wordWrap/>
        <w:overflowPunct/>
        <w:topLinePunct w:val="0"/>
        <w:autoSpaceDE w:val="0"/>
        <w:autoSpaceDN w:val="0"/>
        <w:bidi w:val="0"/>
        <w:adjustRightInd w:val="0"/>
        <w:snapToGrid/>
        <w:spacing w:line="540" w:lineRule="exact"/>
        <w:ind w:left="0" w:leftChars="0" w:right="0" w:rightChars="0" w:firstLine="640" w:firstLineChars="200"/>
        <w:jc w:val="left"/>
        <w:textAlignment w:val="auto"/>
        <w:outlineLvl w:val="9"/>
        <w:rPr>
          <w:rFonts w:hint="default" w:ascii="Times New Roman" w:hAnsi="Times New Roman" w:eastAsia="仿宋_GB2312"/>
          <w:kern w:val="0"/>
          <w:sz w:val="32"/>
          <w:szCs w:val="32"/>
          <w:lang w:val="en-US"/>
        </w:rPr>
      </w:pPr>
      <w:r>
        <w:rPr>
          <w:rFonts w:hint="eastAsia" w:ascii="Times New Roman" w:hAnsi="Times New Roman" w:eastAsia="仿宋_GB2312"/>
          <w:kern w:val="0"/>
          <w:sz w:val="32"/>
          <w:szCs w:val="32"/>
          <w:lang w:val="en-US" w:eastAsia="zh-CN"/>
        </w:rPr>
        <w:t>中坝乡</w:t>
      </w:r>
      <w:r>
        <w:rPr>
          <w:rFonts w:hint="default" w:ascii="Times New Roman" w:hAnsi="Times New Roman" w:eastAsia="方正仿宋_GBK" w:cs="Times New Roman"/>
          <w:sz w:val="33"/>
          <w:szCs w:val="33"/>
          <w:lang w:val="en-US" w:eastAsia="zh-CN"/>
        </w:rPr>
        <w:t>在</w:t>
      </w:r>
      <w:r>
        <w:rPr>
          <w:rFonts w:hint="eastAsia" w:ascii="Times New Roman" w:hAnsi="Times New Roman" w:eastAsia="方正仿宋_GBK" w:cs="Times New Roman"/>
          <w:sz w:val="33"/>
          <w:szCs w:val="33"/>
          <w:lang w:val="en-US" w:eastAsia="zh-CN"/>
        </w:rPr>
        <w:t>项目</w:t>
      </w:r>
      <w:r>
        <w:rPr>
          <w:rFonts w:hint="default" w:ascii="Times New Roman" w:hAnsi="Times New Roman" w:eastAsia="方正仿宋_GBK" w:cs="Times New Roman"/>
          <w:sz w:val="33"/>
          <w:szCs w:val="33"/>
          <w:lang w:val="en-US" w:eastAsia="zh-CN"/>
        </w:rPr>
        <w:t>实施过程中，建立健全相关制度、机制，严格执行，推进各专项工作的落实。</w:t>
      </w:r>
      <w:r>
        <w:rPr>
          <w:rFonts w:hint="eastAsia" w:ascii="Times New Roman" w:hAnsi="Times New Roman" w:eastAsia="仿宋_GB2312"/>
          <w:kern w:val="0"/>
          <w:sz w:val="32"/>
          <w:szCs w:val="32"/>
          <w:lang w:val="en-US" w:eastAsia="zh-CN"/>
        </w:rPr>
        <w:t>202</w:t>
      </w:r>
      <w:r>
        <w:rPr>
          <w:rFonts w:hint="eastAsia"/>
          <w:kern w:val="0"/>
          <w:sz w:val="32"/>
          <w:szCs w:val="32"/>
          <w:lang w:val="en-US" w:eastAsia="zh-CN"/>
        </w:rPr>
        <w:t>3</w:t>
      </w:r>
      <w:r>
        <w:rPr>
          <w:rFonts w:hint="eastAsia" w:ascii="Times New Roman" w:hAnsi="Times New Roman" w:eastAsia="仿宋_GB2312"/>
          <w:kern w:val="0"/>
          <w:sz w:val="32"/>
          <w:szCs w:val="32"/>
          <w:lang w:val="en-US" w:eastAsia="zh-CN"/>
        </w:rPr>
        <w:t>年基层治理资金发挥整合资金效应，按照“财权与事权统一，经费随职责走”的原则，合理分配公益设施管护经费，根据</w:t>
      </w:r>
      <w:r>
        <w:rPr>
          <w:rFonts w:hint="eastAsia" w:ascii="方正仿宋_GBK" w:hAnsi="方正仿宋_GBK" w:eastAsia="方正仿宋_GBK" w:cs="方正仿宋_GBK"/>
          <w:color w:val="000000"/>
          <w:kern w:val="2"/>
          <w:sz w:val="32"/>
          <w:szCs w:val="32"/>
          <w:lang w:val="en-US" w:eastAsia="zh-CN" w:bidi="ar-SA"/>
        </w:rPr>
        <w:t>攀仁府办【2020】77号《攀枝花市仁和区建立基层公益设施管护制度推进基层治理财政补助工作方案》文件精神要求和</w:t>
      </w:r>
      <w:r>
        <w:rPr>
          <w:rFonts w:ascii="Times New Roman" w:hAnsi="Times New Roman" w:eastAsia="仿宋_GB2312"/>
          <w:kern w:val="0"/>
          <w:sz w:val="32"/>
          <w:szCs w:val="32"/>
        </w:rPr>
        <w:t>相关法律法规及项目管理制度等</w:t>
      </w:r>
      <w:r>
        <w:rPr>
          <w:rFonts w:hint="eastAsia" w:ascii="Times New Roman" w:hAnsi="Times New Roman" w:eastAsia="仿宋_GB2312"/>
          <w:kern w:val="0"/>
          <w:sz w:val="32"/>
          <w:szCs w:val="32"/>
          <w:lang w:val="en-US" w:eastAsia="zh-CN"/>
        </w:rPr>
        <w:t>严格按照规范要求实施，</w:t>
      </w:r>
      <w:r>
        <w:rPr>
          <w:rFonts w:hint="default" w:ascii="Times New Roman" w:hAnsi="Times New Roman" w:eastAsia="方正仿宋_GBK" w:cs="Times New Roman"/>
          <w:sz w:val="33"/>
          <w:szCs w:val="33"/>
          <w:lang w:val="en-US" w:eastAsia="zh-CN"/>
        </w:rPr>
        <w:t>按照年初制定的计划，分别实施，实施流程均严格按照有关规定执行。</w:t>
      </w:r>
      <w:r>
        <w:rPr>
          <w:rFonts w:hint="eastAsia" w:ascii="Times New Roman" w:hAnsi="Times New Roman" w:eastAsia="仿宋_GB2312" w:cs="Times New Roman"/>
          <w:kern w:val="0"/>
          <w:sz w:val="32"/>
          <w:szCs w:val="32"/>
          <w:highlight w:val="none"/>
          <w:lang w:val="en-US" w:eastAsia="zh-CN"/>
        </w:rPr>
        <w:t>乡人大</w:t>
      </w:r>
      <w:r>
        <w:rPr>
          <w:rFonts w:hint="eastAsia" w:ascii="Times New Roman" w:hAnsi="Times New Roman" w:eastAsia="楷体_GB2312"/>
          <w:kern w:val="0"/>
          <w:sz w:val="32"/>
          <w:szCs w:val="32"/>
          <w:highlight w:val="none"/>
          <w:lang w:val="en-US" w:eastAsia="zh-CN"/>
        </w:rPr>
        <w:t>、</w:t>
      </w:r>
      <w:r>
        <w:rPr>
          <w:rFonts w:hint="eastAsia" w:ascii="Times New Roman" w:hAnsi="Times New Roman" w:eastAsia="仿宋_GB2312" w:cs="Times New Roman"/>
          <w:kern w:val="0"/>
          <w:sz w:val="32"/>
          <w:szCs w:val="32"/>
          <w:highlight w:val="none"/>
          <w:lang w:val="en-US" w:eastAsia="zh-CN"/>
        </w:rPr>
        <w:t>乡纪委等</w:t>
      </w:r>
      <w:r>
        <w:rPr>
          <w:rFonts w:ascii="Times New Roman" w:hAnsi="Times New Roman" w:eastAsia="仿宋_GB2312"/>
          <w:kern w:val="0"/>
          <w:sz w:val="32"/>
          <w:szCs w:val="32"/>
          <w:highlight w:val="none"/>
        </w:rPr>
        <w:t>加强项目</w:t>
      </w:r>
      <w:r>
        <w:rPr>
          <w:rFonts w:hint="eastAsia" w:ascii="Times New Roman" w:hAnsi="Times New Roman" w:eastAsia="仿宋_GB2312"/>
          <w:kern w:val="0"/>
          <w:sz w:val="32"/>
          <w:szCs w:val="32"/>
          <w:highlight w:val="none"/>
          <w:lang w:val="en-US" w:eastAsia="zh-CN"/>
        </w:rPr>
        <w:t>质量、进度等监督</w:t>
      </w:r>
      <w:r>
        <w:rPr>
          <w:rFonts w:hint="eastAsia" w:ascii="Times New Roman" w:hAnsi="Times New Roman" w:eastAsia="仿宋_GB2312"/>
          <w:kern w:val="0"/>
          <w:sz w:val="32"/>
          <w:szCs w:val="32"/>
          <w:highlight w:val="none"/>
          <w:lang w:eastAsia="zh-CN"/>
        </w:rPr>
        <w:t>，</w:t>
      </w:r>
      <w:r>
        <w:rPr>
          <w:rFonts w:hint="eastAsia" w:ascii="Times New Roman" w:hAnsi="Times New Roman" w:eastAsia="仿宋_GB2312"/>
          <w:kern w:val="0"/>
          <w:sz w:val="32"/>
          <w:szCs w:val="32"/>
          <w:highlight w:val="none"/>
          <w:lang w:val="en-US" w:eastAsia="zh-CN"/>
        </w:rPr>
        <w:t>确保资金使用发挥应有效用。</w:t>
      </w:r>
    </w:p>
    <w:p>
      <w:pPr>
        <w:adjustRightInd w:val="0"/>
        <w:snapToGrid w:val="0"/>
        <w:spacing w:line="560" w:lineRule="exact"/>
        <w:ind w:firstLine="720"/>
        <w:rPr>
          <w:rFonts w:ascii="仿宋_GB2312" w:hAnsi="宋体"/>
          <w:lang w:val="zh-CN"/>
        </w:rPr>
      </w:pPr>
      <w:r>
        <w:rPr>
          <w:rFonts w:hint="eastAsia" w:ascii="黑体" w:hAnsi="宋体" w:eastAsia="黑体"/>
        </w:rPr>
        <w:t>三、项目绩效情况</w:t>
      </w:r>
      <w:r>
        <w:rPr>
          <w:rFonts w:hint="eastAsia" w:ascii="仿宋_GB2312" w:hAnsi="宋体"/>
          <w:lang w:val="zh-CN"/>
        </w:rPr>
        <w:tab/>
      </w:r>
    </w:p>
    <w:p>
      <w:pPr>
        <w:adjustRightInd w:val="0"/>
        <w:snapToGrid w:val="0"/>
        <w:spacing w:line="560" w:lineRule="exact"/>
        <w:ind w:firstLine="720"/>
        <w:rPr>
          <w:rFonts w:ascii="楷体_GB2312" w:hAnsi="宋体" w:eastAsia="楷体_GB2312"/>
          <w:b/>
          <w:highlight w:val="none"/>
          <w:lang w:val="zh-CN"/>
        </w:rPr>
      </w:pPr>
      <w:r>
        <w:rPr>
          <w:rFonts w:hint="eastAsia" w:ascii="楷体_GB2312" w:hAnsi="宋体" w:eastAsia="楷体_GB2312"/>
          <w:b/>
          <w:highlight w:val="none"/>
          <w:lang w:val="zh-CN"/>
        </w:rPr>
        <w:t>（一）项目完成情况。</w:t>
      </w:r>
    </w:p>
    <w:p>
      <w:pPr>
        <w:numPr>
          <w:ilvl w:val="0"/>
          <w:numId w:val="0"/>
        </w:numPr>
        <w:autoSpaceDE w:val="0"/>
        <w:autoSpaceDN w:val="0"/>
        <w:adjustRightInd w:val="0"/>
        <w:spacing w:line="600" w:lineRule="exact"/>
        <w:ind w:firstLine="640" w:firstLineChars="200"/>
        <w:jc w:val="left"/>
        <w:rPr>
          <w:rFonts w:hint="default" w:ascii="Times New Roman" w:hAnsi="Times New Roman" w:eastAsia="仿宋_GB2312" w:cs="Times New Roman"/>
          <w:kern w:val="0"/>
          <w:sz w:val="32"/>
          <w:szCs w:val="32"/>
          <w:lang w:val="en-US" w:eastAsia="zh-CN"/>
        </w:rPr>
      </w:pPr>
      <w:r>
        <w:rPr>
          <w:rFonts w:hint="eastAsia"/>
          <w:kern w:val="0"/>
          <w:sz w:val="32"/>
          <w:szCs w:val="32"/>
          <w:highlight w:val="none"/>
          <w:lang w:val="en-US" w:eastAsia="zh-CN"/>
        </w:rPr>
        <w:t>中坝乡</w:t>
      </w:r>
      <w:r>
        <w:rPr>
          <w:rFonts w:hint="eastAsia" w:ascii="Times New Roman" w:hAnsi="Times New Roman" w:eastAsia="仿宋_GB2312"/>
          <w:kern w:val="0"/>
          <w:sz w:val="32"/>
          <w:szCs w:val="32"/>
          <w:highlight w:val="none"/>
          <w:lang w:val="en-US" w:eastAsia="zh-CN"/>
        </w:rPr>
        <w:t>基</w:t>
      </w:r>
      <w:r>
        <w:rPr>
          <w:rFonts w:hint="eastAsia" w:ascii="Times New Roman" w:hAnsi="Times New Roman" w:eastAsia="仿宋_GB2312"/>
          <w:kern w:val="0"/>
          <w:sz w:val="32"/>
          <w:szCs w:val="32"/>
          <w:lang w:val="en-US" w:eastAsia="zh-CN"/>
        </w:rPr>
        <w:t>层治理</w:t>
      </w:r>
      <w:r>
        <w:rPr>
          <w:rFonts w:ascii="Times New Roman" w:hAnsi="Times New Roman" w:eastAsia="仿宋_GB2312"/>
          <w:kern w:val="0"/>
          <w:sz w:val="32"/>
          <w:szCs w:val="32"/>
        </w:rPr>
        <w:t>项目</w:t>
      </w:r>
      <w:r>
        <w:rPr>
          <w:rFonts w:hint="eastAsia" w:ascii="Times New Roman" w:hAnsi="Times New Roman" w:eastAsia="仿宋_GB2312"/>
          <w:kern w:val="0"/>
          <w:sz w:val="32"/>
          <w:szCs w:val="32"/>
          <w:lang w:val="en-US" w:eastAsia="zh-CN"/>
        </w:rPr>
        <w:t>严格按照工作计划推进，保质保量</w:t>
      </w:r>
      <w:r>
        <w:rPr>
          <w:rFonts w:ascii="Times New Roman" w:hAnsi="Times New Roman" w:eastAsia="仿宋_GB2312"/>
          <w:kern w:val="0"/>
          <w:sz w:val="32"/>
          <w:szCs w:val="32"/>
        </w:rPr>
        <w:t>完成</w:t>
      </w:r>
      <w:r>
        <w:rPr>
          <w:rFonts w:hint="eastAsia" w:ascii="Times New Roman" w:hAnsi="Times New Roman" w:eastAsia="仿宋_GB2312"/>
          <w:kern w:val="0"/>
          <w:sz w:val="32"/>
          <w:szCs w:val="32"/>
          <w:lang w:val="en-US" w:eastAsia="zh-CN"/>
        </w:rPr>
        <w:t>项目，</w:t>
      </w:r>
      <w:r>
        <w:rPr>
          <w:rFonts w:hint="eastAsia" w:cs="Times New Roman"/>
          <w:kern w:val="0"/>
          <w:sz w:val="32"/>
          <w:szCs w:val="32"/>
          <w:lang w:val="en-US" w:eastAsia="zh-CN"/>
        </w:rPr>
        <w:t>上年结转</w:t>
      </w:r>
      <w:r>
        <w:rPr>
          <w:rFonts w:hint="eastAsia" w:ascii="Times New Roman" w:hAnsi="Times New Roman" w:eastAsia="仿宋_GB2312" w:cs="Times New Roman"/>
          <w:kern w:val="0"/>
          <w:sz w:val="32"/>
          <w:szCs w:val="32"/>
          <w:lang w:val="en-US" w:eastAsia="zh-CN"/>
        </w:rPr>
        <w:t>基层公益设施管护制度推进基层治理财政补助资金</w:t>
      </w:r>
      <w:r>
        <w:rPr>
          <w:rFonts w:hint="eastAsia" w:cs="Times New Roman"/>
          <w:kern w:val="0"/>
          <w:sz w:val="32"/>
          <w:szCs w:val="32"/>
          <w:lang w:val="en-US" w:eastAsia="zh-CN"/>
        </w:rPr>
        <w:t>，完成支付</w:t>
      </w:r>
      <w:r>
        <w:rPr>
          <w:rFonts w:hint="eastAsia"/>
          <w:kern w:val="0"/>
          <w:sz w:val="32"/>
          <w:szCs w:val="32"/>
          <w:lang w:eastAsia="zh-CN"/>
        </w:rPr>
        <w:t>团山村、中坝</w:t>
      </w:r>
      <w:r>
        <w:rPr>
          <w:rFonts w:hint="eastAsia" w:ascii="Times New Roman" w:hAnsi="Times New Roman" w:eastAsia="仿宋_GB2312"/>
          <w:kern w:val="0"/>
          <w:sz w:val="32"/>
          <w:szCs w:val="32"/>
        </w:rPr>
        <w:t>村公共运行经费</w:t>
      </w:r>
      <w:r>
        <w:rPr>
          <w:rFonts w:hint="eastAsia"/>
          <w:kern w:val="0"/>
          <w:sz w:val="32"/>
          <w:szCs w:val="32"/>
          <w:lang w:val="en-US" w:eastAsia="zh-CN"/>
        </w:rPr>
        <w:t>等12.03万元，</w:t>
      </w:r>
      <w:r>
        <w:rPr>
          <w:rFonts w:hint="eastAsia" w:cs="Times New Roman"/>
          <w:kern w:val="0"/>
          <w:sz w:val="32"/>
          <w:szCs w:val="32"/>
          <w:lang w:val="en-US" w:eastAsia="zh-CN"/>
        </w:rPr>
        <w:t>资金支付率100%。2023年中坝乡</w:t>
      </w:r>
      <w:r>
        <w:rPr>
          <w:rFonts w:hint="eastAsia" w:ascii="Times New Roman" w:hAnsi="Times New Roman" w:eastAsia="仿宋_GB2312" w:cs="Times New Roman"/>
          <w:kern w:val="0"/>
          <w:sz w:val="32"/>
          <w:szCs w:val="32"/>
          <w:lang w:val="en-US" w:eastAsia="zh-CN"/>
        </w:rPr>
        <w:t>基层公益设施管护制度推进基层治理财政补助资金</w:t>
      </w:r>
      <w:r>
        <w:rPr>
          <w:rFonts w:hint="eastAsia" w:cs="Times New Roman"/>
          <w:kern w:val="0"/>
          <w:sz w:val="32"/>
          <w:szCs w:val="32"/>
          <w:lang w:val="en-US" w:eastAsia="zh-CN"/>
        </w:rPr>
        <w:t>统筹协调，完成</w:t>
      </w:r>
      <w:r>
        <w:rPr>
          <w:rFonts w:hint="eastAsia" w:ascii="Times New Roman" w:hAnsi="Times New Roman" w:eastAsia="仿宋_GB2312"/>
          <w:kern w:val="0"/>
          <w:sz w:val="32"/>
          <w:szCs w:val="32"/>
        </w:rPr>
        <w:t>大纸房村公共运行经费、仁拉路及中啊路保洁维护、环境卫生治理费</w:t>
      </w:r>
      <w:r>
        <w:rPr>
          <w:rFonts w:hint="eastAsia"/>
          <w:kern w:val="0"/>
          <w:sz w:val="32"/>
          <w:szCs w:val="32"/>
          <w:lang w:val="en-US" w:eastAsia="zh-CN"/>
        </w:rPr>
        <w:t>等</w:t>
      </w:r>
      <w:r>
        <w:rPr>
          <w:rFonts w:hint="eastAsia" w:cs="Times New Roman"/>
          <w:kern w:val="0"/>
          <w:sz w:val="32"/>
          <w:szCs w:val="32"/>
          <w:lang w:val="en-US" w:eastAsia="zh-CN"/>
        </w:rPr>
        <w:t>项目，因财政资金紧张，年底追减指标66.58万元，支付完成率37.01%</w:t>
      </w:r>
      <w:r>
        <w:rPr>
          <w:rFonts w:hint="eastAsia" w:ascii="Times New Roman" w:hAnsi="Times New Roman" w:eastAsia="仿宋_GB2312" w:cs="Times New Roman"/>
          <w:kern w:val="0"/>
          <w:sz w:val="32"/>
          <w:szCs w:val="32"/>
          <w:lang w:val="en-US" w:eastAsia="zh-CN"/>
        </w:rPr>
        <w:t>。</w:t>
      </w:r>
    </w:p>
    <w:p>
      <w:pPr>
        <w:numPr>
          <w:ilvl w:val="0"/>
          <w:numId w:val="3"/>
        </w:numPr>
        <w:autoSpaceDE w:val="0"/>
        <w:autoSpaceDN w:val="0"/>
        <w:adjustRightInd w:val="0"/>
        <w:spacing w:line="600" w:lineRule="exact"/>
        <w:ind w:firstLine="643" w:firstLineChars="200"/>
        <w:jc w:val="left"/>
        <w:rPr>
          <w:rFonts w:hint="eastAsia" w:ascii="Times New Roman" w:hAnsi="Times New Roman" w:eastAsia="仿宋_GB2312" w:cs="Times New Roman"/>
          <w:kern w:val="0"/>
          <w:sz w:val="32"/>
          <w:szCs w:val="32"/>
          <w:lang w:val="en-US" w:eastAsia="zh-CN"/>
        </w:rPr>
      </w:pPr>
      <w:r>
        <w:rPr>
          <w:rFonts w:hint="eastAsia" w:ascii="楷体_GB2312" w:hAnsi="宋体" w:eastAsia="楷体_GB2312"/>
          <w:b/>
          <w:highlight w:val="none"/>
          <w:lang w:val="zh-CN"/>
        </w:rPr>
        <w:t>项目效益情况。</w:t>
      </w:r>
    </w:p>
    <w:p>
      <w:pPr>
        <w:numPr>
          <w:ilvl w:val="0"/>
          <w:numId w:val="0"/>
        </w:numPr>
        <w:autoSpaceDE w:val="0"/>
        <w:autoSpaceDN w:val="0"/>
        <w:adjustRightInd w:val="0"/>
        <w:spacing w:line="600" w:lineRule="exact"/>
        <w:ind w:firstLine="640" w:firstLineChars="200"/>
        <w:jc w:val="left"/>
        <w:rPr>
          <w:rFonts w:ascii="楷体_GB2312" w:hAnsi="宋体" w:eastAsia="楷体_GB2312"/>
          <w:b/>
          <w:lang w:val="zh-CN"/>
        </w:rPr>
      </w:pPr>
      <w:r>
        <w:rPr>
          <w:rFonts w:hint="eastAsia"/>
          <w:kern w:val="0"/>
          <w:sz w:val="32"/>
          <w:szCs w:val="32"/>
          <w:lang w:val="en-US" w:eastAsia="zh-CN"/>
        </w:rPr>
        <w:t>中坝乡2023年</w:t>
      </w:r>
      <w:r>
        <w:rPr>
          <w:rFonts w:hint="eastAsia" w:ascii="Times New Roman" w:hAnsi="Times New Roman" w:eastAsia="仿宋_GB2312"/>
          <w:kern w:val="0"/>
          <w:sz w:val="32"/>
          <w:szCs w:val="32"/>
          <w:lang w:val="en-US" w:eastAsia="zh-CN"/>
        </w:rPr>
        <w:t>进一步推进城乡基层治理制度创新和能力建设。</w:t>
      </w:r>
      <w:r>
        <w:rPr>
          <w:rFonts w:hint="eastAsia" w:ascii="Times New Roman" w:hAnsi="Times New Roman" w:eastAsia="仿宋_GB2312" w:cs="Times New Roman"/>
          <w:kern w:val="0"/>
          <w:sz w:val="32"/>
          <w:szCs w:val="32"/>
          <w:lang w:val="en-US" w:eastAsia="zh-CN"/>
        </w:rPr>
        <w:t>公共运行经费</w:t>
      </w:r>
      <w:r>
        <w:rPr>
          <w:rFonts w:hint="eastAsia" w:cs="Times New Roman"/>
          <w:kern w:val="0"/>
          <w:sz w:val="32"/>
          <w:szCs w:val="32"/>
          <w:lang w:val="en-US" w:eastAsia="zh-CN"/>
        </w:rPr>
        <w:t>及沟渠维护经费</w:t>
      </w:r>
      <w:r>
        <w:rPr>
          <w:rFonts w:hint="eastAsia" w:ascii="Times New Roman" w:hAnsi="Times New Roman" w:eastAsia="仿宋_GB2312" w:cs="Times New Roman"/>
          <w:kern w:val="0"/>
          <w:sz w:val="32"/>
          <w:szCs w:val="32"/>
          <w:lang w:val="en-US" w:eastAsia="zh-CN"/>
        </w:rPr>
        <w:t>保障了</w:t>
      </w:r>
      <w:r>
        <w:rPr>
          <w:rFonts w:hint="eastAsia" w:cs="Times New Roman"/>
          <w:kern w:val="0"/>
          <w:sz w:val="32"/>
          <w:szCs w:val="32"/>
          <w:lang w:val="en-US" w:eastAsia="zh-CN"/>
        </w:rPr>
        <w:t>各</w:t>
      </w:r>
      <w:r>
        <w:rPr>
          <w:rFonts w:hint="eastAsia" w:ascii="Times New Roman" w:hAnsi="Times New Roman" w:eastAsia="仿宋_GB2312" w:cs="Times New Roman"/>
          <w:kern w:val="0"/>
          <w:sz w:val="32"/>
          <w:szCs w:val="32"/>
          <w:lang w:val="en-US" w:eastAsia="zh-CN"/>
        </w:rPr>
        <w:t>村道路、干线沟渠的管理、清淤和日常维护等</w:t>
      </w:r>
      <w:r>
        <w:rPr>
          <w:rFonts w:hint="eastAsia" w:cs="Times New Roman"/>
          <w:kern w:val="0"/>
          <w:sz w:val="32"/>
          <w:szCs w:val="32"/>
          <w:lang w:val="en-US" w:eastAsia="zh-CN"/>
        </w:rPr>
        <w:t>；</w:t>
      </w:r>
      <w:r>
        <w:rPr>
          <w:rFonts w:hint="eastAsia" w:ascii="Times New Roman" w:hAnsi="Times New Roman" w:eastAsia="仿宋_GB2312" w:cs="Times New Roman"/>
          <w:kern w:val="0"/>
          <w:sz w:val="32"/>
          <w:szCs w:val="32"/>
          <w:lang w:val="en-US" w:eastAsia="zh-CN"/>
        </w:rPr>
        <w:t>城乡综合治理经费进一步推进城乡环境卫生综合整治工作</w:t>
      </w:r>
      <w:r>
        <w:rPr>
          <w:rFonts w:hint="eastAsia" w:cs="Times New Roman"/>
          <w:kern w:val="0"/>
          <w:sz w:val="32"/>
          <w:szCs w:val="32"/>
          <w:highlight w:val="none"/>
          <w:lang w:val="en-US" w:eastAsia="zh-CN"/>
        </w:rPr>
        <w:t>；</w:t>
      </w:r>
      <w:r>
        <w:rPr>
          <w:rFonts w:hint="eastAsia" w:ascii="Times New Roman" w:hAnsi="Times New Roman" w:eastAsia="仿宋_GB2312" w:cs="Times New Roman"/>
          <w:kern w:val="0"/>
          <w:sz w:val="32"/>
          <w:szCs w:val="32"/>
          <w:lang w:val="en-US" w:eastAsia="zh-CN"/>
        </w:rPr>
        <w:t>水利工程管护水库管理人员补助保障辖区水库值守、度汛、蓄水和日常管理等</w:t>
      </w:r>
      <w:r>
        <w:rPr>
          <w:rFonts w:hint="eastAsia" w:cs="Times New Roman"/>
          <w:kern w:val="0"/>
          <w:sz w:val="32"/>
          <w:szCs w:val="32"/>
          <w:lang w:val="en-US" w:eastAsia="zh-CN"/>
        </w:rPr>
        <w:t>；</w:t>
      </w:r>
      <w:r>
        <w:rPr>
          <w:rFonts w:hint="eastAsia" w:ascii="Times New Roman" w:hAnsi="Times New Roman" w:eastAsia="仿宋_GB2312" w:cs="Times New Roman"/>
          <w:kern w:val="0"/>
          <w:sz w:val="32"/>
          <w:szCs w:val="32"/>
          <w:lang w:val="en-US" w:eastAsia="zh-CN"/>
        </w:rPr>
        <w:t>网格员绩效考核保障社情民意收集、矛盾纠纷排查化解、安全隐患排查整治、政治法律法规宣传等；</w:t>
      </w:r>
      <w:r>
        <w:rPr>
          <w:rFonts w:hint="eastAsia" w:ascii="Times New Roman" w:hAnsi="Times New Roman" w:eastAsia="仿宋_GB2312" w:cs="Times New Roman"/>
          <w:kern w:val="0"/>
          <w:sz w:val="32"/>
          <w:szCs w:val="32"/>
          <w:highlight w:val="none"/>
          <w:lang w:val="en-US" w:eastAsia="zh-CN"/>
        </w:rPr>
        <w:t>乡村道路</w:t>
      </w:r>
      <w:r>
        <w:rPr>
          <w:rFonts w:hint="eastAsia" w:cs="Times New Roman"/>
          <w:kern w:val="0"/>
          <w:sz w:val="32"/>
          <w:szCs w:val="32"/>
          <w:highlight w:val="none"/>
          <w:lang w:val="en-US" w:eastAsia="zh-CN"/>
        </w:rPr>
        <w:t>维修</w:t>
      </w:r>
      <w:r>
        <w:rPr>
          <w:rFonts w:hint="eastAsia" w:ascii="Times New Roman" w:hAnsi="Times New Roman" w:eastAsia="仿宋_GB2312" w:cs="Times New Roman"/>
          <w:kern w:val="0"/>
          <w:sz w:val="32"/>
          <w:szCs w:val="32"/>
          <w:highlight w:val="none"/>
          <w:lang w:val="en-US" w:eastAsia="zh-CN"/>
        </w:rPr>
        <w:t>维护及安全劝导人员补助</w:t>
      </w:r>
      <w:r>
        <w:rPr>
          <w:rFonts w:hint="eastAsia" w:cs="Times New Roman"/>
          <w:kern w:val="0"/>
          <w:sz w:val="32"/>
          <w:szCs w:val="32"/>
          <w:highlight w:val="none"/>
          <w:lang w:val="en-US" w:eastAsia="zh-CN"/>
        </w:rPr>
        <w:t>保持公路完好状态，及时修复损毁路段，保证行车安全、舒适、畅通，提高运输经济效益，</w:t>
      </w:r>
      <w:r>
        <w:rPr>
          <w:rFonts w:hint="eastAsia" w:ascii="Times New Roman" w:hAnsi="Times New Roman" w:eastAsia="仿宋_GB2312" w:cs="Times New Roman"/>
          <w:kern w:val="0"/>
          <w:sz w:val="32"/>
          <w:szCs w:val="32"/>
          <w:highlight w:val="none"/>
          <w:lang w:val="en-US" w:eastAsia="zh-CN"/>
        </w:rPr>
        <w:t>保障</w:t>
      </w:r>
      <w:r>
        <w:rPr>
          <w:rFonts w:hint="eastAsia" w:ascii="Times New Roman" w:hAnsi="Times New Roman" w:eastAsia="仿宋_GB2312" w:cs="Times New Roman"/>
          <w:kern w:val="0"/>
          <w:sz w:val="32"/>
          <w:szCs w:val="32"/>
          <w:lang w:val="en-US" w:eastAsia="zh-CN"/>
        </w:rPr>
        <w:t>农村道路交通安全</w:t>
      </w:r>
      <w:r>
        <w:rPr>
          <w:rFonts w:hint="eastAsia" w:cs="Times New Roman"/>
          <w:kern w:val="0"/>
          <w:sz w:val="32"/>
          <w:szCs w:val="32"/>
          <w:lang w:val="en-US" w:eastAsia="zh-CN"/>
        </w:rPr>
        <w:t>；基层治理工作的开展，</w:t>
      </w:r>
      <w:r>
        <w:rPr>
          <w:rFonts w:hint="eastAsia" w:ascii="Times New Roman" w:hAnsi="Times New Roman" w:eastAsia="仿宋_GB2312" w:cs="Times New Roman"/>
          <w:kern w:val="0"/>
          <w:sz w:val="32"/>
          <w:szCs w:val="32"/>
          <w:lang w:val="en-US" w:eastAsia="zh-CN"/>
        </w:rPr>
        <w:t>提高了全乡居民幸福感，群众满意度≧90%。</w:t>
      </w:r>
      <w:r>
        <w:rPr>
          <w:rFonts w:hint="default" w:ascii="Times New Roman" w:hAnsi="Times New Roman" w:eastAsia="方正仿宋_GBK" w:cs="Times New Roman"/>
          <w:sz w:val="33"/>
          <w:szCs w:val="33"/>
          <w:lang w:val="en-US" w:eastAsia="zh-CN"/>
        </w:rPr>
        <w:t>总体来说项目审核严格，管理到位，完成及时，</w:t>
      </w:r>
      <w:r>
        <w:rPr>
          <w:rFonts w:hint="eastAsia" w:ascii="Times New Roman" w:hAnsi="Times New Roman" w:eastAsia="方正仿宋_GBK" w:cs="Times New Roman"/>
          <w:sz w:val="33"/>
          <w:szCs w:val="33"/>
          <w:lang w:val="en-US" w:eastAsia="zh-CN"/>
        </w:rPr>
        <w:t>资金支付到位，</w:t>
      </w:r>
      <w:r>
        <w:rPr>
          <w:rFonts w:hint="default" w:ascii="Times New Roman" w:hAnsi="Times New Roman" w:eastAsia="方正仿宋_GBK" w:cs="Times New Roman"/>
          <w:sz w:val="33"/>
          <w:szCs w:val="33"/>
          <w:lang w:val="en-US" w:eastAsia="zh-CN"/>
        </w:rPr>
        <w:t>社会效果良好。</w:t>
      </w:r>
    </w:p>
    <w:p>
      <w:pPr>
        <w:adjustRightInd w:val="0"/>
        <w:snapToGrid w:val="0"/>
        <w:spacing w:line="560" w:lineRule="exact"/>
        <w:ind w:firstLine="720"/>
        <w:rPr>
          <w:rFonts w:ascii="黑体" w:hAnsi="宋体" w:eastAsia="黑体"/>
        </w:rPr>
      </w:pPr>
      <w:r>
        <w:rPr>
          <w:rFonts w:hint="eastAsia" w:ascii="黑体" w:hAnsi="宋体" w:eastAsia="黑体"/>
        </w:rPr>
        <w:t>四、问题及建议</w:t>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（一）存在的问题。</w:t>
      </w:r>
    </w:p>
    <w:p>
      <w:pPr>
        <w:autoSpaceDE w:val="0"/>
        <w:autoSpaceDN w:val="0"/>
        <w:adjustRightInd w:val="0"/>
        <w:spacing w:line="600" w:lineRule="exact"/>
        <w:ind w:firstLine="640" w:firstLineChars="200"/>
        <w:jc w:val="left"/>
        <w:rPr>
          <w:lang w:val="zh-CN"/>
        </w:rPr>
      </w:pPr>
      <w:r>
        <w:rPr>
          <w:rFonts w:hint="eastAsia" w:ascii="Times New Roman" w:hAnsi="Times New Roman" w:eastAsia="仿宋_GB2312"/>
          <w:kern w:val="0"/>
          <w:sz w:val="32"/>
          <w:szCs w:val="32"/>
          <w:lang w:val="en-US" w:eastAsia="zh-CN"/>
        </w:rPr>
        <w:t>中坝乡地处山区，土地面广，人口众多，基层治理资金有限，不足以全面保障中坝乡的全面发展，基层公益设施管护制度中的各项制度推进无法面面俱到</w:t>
      </w:r>
      <w:bookmarkStart w:id="0" w:name="_GoBack"/>
      <w:bookmarkEnd w:id="0"/>
      <w:r>
        <w:rPr>
          <w:rFonts w:hint="eastAsia" w:ascii="Times New Roman" w:hAnsi="Times New Roman" w:eastAsia="仿宋_GB2312"/>
          <w:kern w:val="0"/>
          <w:sz w:val="32"/>
          <w:szCs w:val="32"/>
          <w:lang w:val="en-US" w:eastAsia="zh-CN"/>
        </w:rPr>
        <w:t>。</w:t>
      </w:r>
    </w:p>
    <w:p>
      <w:pPr>
        <w:numPr>
          <w:ilvl w:val="0"/>
          <w:numId w:val="4"/>
        </w:num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相关建议。</w:t>
      </w:r>
    </w:p>
    <w:p>
      <w:pPr>
        <w:pStyle w:val="3"/>
        <w:spacing w:line="600" w:lineRule="exact"/>
        <w:ind w:firstLine="640" w:firstLineChars="200"/>
        <w:jc w:val="left"/>
        <w:rPr>
          <w:rFonts w:hint="eastAsia" w:ascii="Times New Roman" w:hAnsi="Times New Roman" w:eastAsia="仿宋_GB2312"/>
          <w:kern w:val="0"/>
          <w:sz w:val="32"/>
          <w:szCs w:val="32"/>
          <w:lang w:val="en-US" w:eastAsia="zh-CN"/>
        </w:rPr>
      </w:pPr>
      <w:r>
        <w:rPr>
          <w:rFonts w:hint="eastAsia" w:ascii="Times New Roman" w:hAnsi="Times New Roman" w:eastAsia="仿宋_GB2312"/>
          <w:kern w:val="0"/>
          <w:sz w:val="32"/>
          <w:szCs w:val="32"/>
          <w:lang w:val="en-US" w:eastAsia="zh-CN"/>
        </w:rPr>
        <w:t>进一步加大对基层整理财政补助资金的投入，加强城乡基层治理制度创新和能力建设。</w:t>
      </w:r>
    </w:p>
    <w:p>
      <w:pPr>
        <w:pStyle w:val="3"/>
        <w:spacing w:line="600" w:lineRule="exact"/>
        <w:ind w:firstLine="640" w:firstLineChars="200"/>
        <w:jc w:val="left"/>
        <w:rPr>
          <w:rFonts w:hint="eastAsia" w:ascii="Times New Roman" w:hAnsi="Times New Roman" w:eastAsia="仿宋_GB2312"/>
          <w:kern w:val="0"/>
          <w:sz w:val="32"/>
          <w:szCs w:val="32"/>
          <w:lang w:val="en-US" w:eastAsia="zh-CN"/>
        </w:rPr>
      </w:pPr>
    </w:p>
    <w:p>
      <w:pPr>
        <w:pStyle w:val="3"/>
        <w:spacing w:line="600" w:lineRule="exact"/>
        <w:ind w:firstLine="640" w:firstLineChars="200"/>
        <w:jc w:val="right"/>
        <w:rPr>
          <w:rFonts w:hint="eastAsia" w:ascii="Times New Roman" w:hAnsi="Times New Roman" w:eastAsia="仿宋_GB2312"/>
          <w:kern w:val="0"/>
          <w:sz w:val="32"/>
          <w:szCs w:val="32"/>
          <w:lang w:val="en-US" w:eastAsia="zh-CN"/>
        </w:rPr>
      </w:pPr>
      <w:r>
        <w:rPr>
          <w:rFonts w:hint="eastAsia" w:ascii="Times New Roman" w:hAnsi="Times New Roman" w:eastAsia="仿宋_GB2312"/>
          <w:kern w:val="0"/>
          <w:sz w:val="32"/>
          <w:szCs w:val="32"/>
          <w:lang w:val="en-US" w:eastAsia="zh-CN"/>
        </w:rPr>
        <w:t>攀枝花市仁和区中坝乡人民政府</w:t>
      </w:r>
    </w:p>
    <w:p>
      <w:pPr>
        <w:pStyle w:val="3"/>
        <w:spacing w:line="600" w:lineRule="exact"/>
        <w:ind w:firstLine="640" w:firstLineChars="200"/>
        <w:jc w:val="right"/>
        <w:rPr>
          <w:rFonts w:hint="default" w:ascii="Times New Roman" w:hAnsi="Times New Roman" w:eastAsia="仿宋_GB2312"/>
          <w:kern w:val="0"/>
          <w:sz w:val="32"/>
          <w:szCs w:val="32"/>
          <w:lang w:val="en-US" w:eastAsia="zh-CN"/>
        </w:rPr>
      </w:pPr>
      <w:r>
        <w:rPr>
          <w:rFonts w:hint="eastAsia" w:ascii="Times New Roman" w:hAnsi="Times New Roman" w:eastAsia="仿宋_GB2312"/>
          <w:kern w:val="0"/>
          <w:sz w:val="32"/>
          <w:szCs w:val="32"/>
          <w:lang w:val="en-US" w:eastAsia="zh-CN"/>
        </w:rPr>
        <w:t>202</w:t>
      </w:r>
      <w:r>
        <w:rPr>
          <w:rFonts w:hint="eastAsia" w:ascii="Times New Roman" w:hAnsi="Times New Roman"/>
          <w:kern w:val="0"/>
          <w:sz w:val="32"/>
          <w:szCs w:val="32"/>
          <w:lang w:val="en-US" w:eastAsia="zh-CN"/>
        </w:rPr>
        <w:t>4</w:t>
      </w:r>
      <w:r>
        <w:rPr>
          <w:rFonts w:hint="eastAsia" w:ascii="Times New Roman" w:hAnsi="Times New Roman" w:eastAsia="仿宋_GB2312"/>
          <w:kern w:val="0"/>
          <w:sz w:val="32"/>
          <w:szCs w:val="32"/>
          <w:lang w:val="en-US" w:eastAsia="zh-CN"/>
        </w:rPr>
        <w:t>年</w:t>
      </w:r>
      <w:r>
        <w:rPr>
          <w:rFonts w:hint="eastAsia" w:ascii="Times New Roman" w:hAnsi="Times New Roman"/>
          <w:kern w:val="0"/>
          <w:sz w:val="32"/>
          <w:szCs w:val="32"/>
          <w:lang w:val="en-US" w:eastAsia="zh-CN"/>
        </w:rPr>
        <w:t>5</w:t>
      </w:r>
      <w:r>
        <w:rPr>
          <w:rFonts w:hint="eastAsia" w:ascii="Times New Roman" w:hAnsi="Times New Roman" w:eastAsia="仿宋_GB2312"/>
          <w:kern w:val="0"/>
          <w:sz w:val="32"/>
          <w:szCs w:val="32"/>
          <w:lang w:val="en-US" w:eastAsia="zh-CN"/>
        </w:rPr>
        <w:t>月</w:t>
      </w:r>
      <w:r>
        <w:rPr>
          <w:rFonts w:hint="eastAsia" w:ascii="Times New Roman" w:hAnsi="Times New Roman"/>
          <w:kern w:val="0"/>
          <w:sz w:val="32"/>
          <w:szCs w:val="32"/>
          <w:lang w:val="en-US" w:eastAsia="zh-CN"/>
        </w:rPr>
        <w:t>16</w:t>
      </w:r>
      <w:r>
        <w:rPr>
          <w:rFonts w:hint="eastAsia" w:ascii="Times New Roman" w:hAnsi="Times New Roman" w:eastAsia="仿宋_GB2312"/>
          <w:kern w:val="0"/>
          <w:sz w:val="32"/>
          <w:szCs w:val="32"/>
          <w:lang w:val="en-US" w:eastAsia="zh-CN"/>
        </w:rPr>
        <w:t>日</w:t>
      </w:r>
    </w:p>
    <w:p>
      <w:pPr>
        <w:pStyle w:val="2"/>
        <w:numPr>
          <w:ilvl w:val="0"/>
          <w:numId w:val="0"/>
        </w:num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_GBK">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2EBC9A"/>
    <w:multiLevelType w:val="singleLevel"/>
    <w:tmpl w:val="EB2EBC9A"/>
    <w:lvl w:ilvl="0" w:tentative="0">
      <w:start w:val="2"/>
      <w:numFmt w:val="decimal"/>
      <w:suff w:val="nothing"/>
      <w:lvlText w:val="%1．"/>
      <w:lvlJc w:val="left"/>
    </w:lvl>
  </w:abstractNum>
  <w:abstractNum w:abstractNumId="1">
    <w:nsid w:val="105F0287"/>
    <w:multiLevelType w:val="singleLevel"/>
    <w:tmpl w:val="105F0287"/>
    <w:lvl w:ilvl="0" w:tentative="0">
      <w:start w:val="2"/>
      <w:numFmt w:val="chineseCounting"/>
      <w:suff w:val="nothing"/>
      <w:lvlText w:val="（%1）"/>
      <w:lvlJc w:val="left"/>
      <w:rPr>
        <w:rFonts w:hint="eastAsia"/>
      </w:rPr>
    </w:lvl>
  </w:abstractNum>
  <w:abstractNum w:abstractNumId="2">
    <w:nsid w:val="216E9B31"/>
    <w:multiLevelType w:val="singleLevel"/>
    <w:tmpl w:val="216E9B31"/>
    <w:lvl w:ilvl="0" w:tentative="0">
      <w:start w:val="2"/>
      <w:numFmt w:val="chineseCounting"/>
      <w:suff w:val="nothing"/>
      <w:lvlText w:val="（%1）"/>
      <w:lvlJc w:val="left"/>
      <w:rPr>
        <w:rFonts w:hint="eastAsia"/>
      </w:rPr>
    </w:lvl>
  </w:abstractNum>
  <w:abstractNum w:abstractNumId="3">
    <w:nsid w:val="33723867"/>
    <w:multiLevelType w:val="singleLevel"/>
    <w:tmpl w:val="33723867"/>
    <w:lvl w:ilvl="0" w:tentative="0">
      <w:start w:val="2"/>
      <w:numFmt w:val="chineseCounting"/>
      <w:suff w:val="nothing"/>
      <w:lvlText w:val="（%1）"/>
      <w:lvlJc w:val="left"/>
      <w:rPr>
        <w:rFonts w:hint="eastAsia"/>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5OTA1YmZhM2IzNTcxODVkYjkxOGFkMGNjZjIzNGYifQ=="/>
  </w:docVars>
  <w:rsids>
    <w:rsidRoot w:val="291C455A"/>
    <w:rsid w:val="003414A3"/>
    <w:rsid w:val="00515A0C"/>
    <w:rsid w:val="00866E99"/>
    <w:rsid w:val="0A1B1391"/>
    <w:rsid w:val="0D570932"/>
    <w:rsid w:val="0EDB478C"/>
    <w:rsid w:val="140D3F97"/>
    <w:rsid w:val="167663EE"/>
    <w:rsid w:val="191739DD"/>
    <w:rsid w:val="1DAC618C"/>
    <w:rsid w:val="20195B02"/>
    <w:rsid w:val="210A7F0D"/>
    <w:rsid w:val="271D292E"/>
    <w:rsid w:val="291C455A"/>
    <w:rsid w:val="2BE57F1B"/>
    <w:rsid w:val="2CE85E5A"/>
    <w:rsid w:val="36926D0C"/>
    <w:rsid w:val="388E4690"/>
    <w:rsid w:val="3D551DCC"/>
    <w:rsid w:val="3F801312"/>
    <w:rsid w:val="48C71E90"/>
    <w:rsid w:val="49ED753B"/>
    <w:rsid w:val="4DAF2BCF"/>
    <w:rsid w:val="4DDB6F66"/>
    <w:rsid w:val="4FD03906"/>
    <w:rsid w:val="526130AB"/>
    <w:rsid w:val="543A3673"/>
    <w:rsid w:val="5B695B64"/>
    <w:rsid w:val="5D0F2D40"/>
    <w:rsid w:val="70B3134D"/>
    <w:rsid w:val="717B209F"/>
    <w:rsid w:val="71F152F7"/>
    <w:rsid w:val="72994A8F"/>
    <w:rsid w:val="74A74130"/>
    <w:rsid w:val="767C61A4"/>
    <w:rsid w:val="78C6061F"/>
    <w:rsid w:val="792F2AEE"/>
    <w:rsid w:val="7AA65250"/>
    <w:rsid w:val="7D113B78"/>
    <w:rsid w:val="BFFE83F2"/>
    <w:rsid w:val="D7FDD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customStyle="1" w:styleId="2">
    <w:name w:val="Default"/>
    <w:basedOn w:val="1"/>
    <w:autoRedefine/>
    <w:qFormat/>
    <w:uiPriority w:val="0"/>
    <w:pPr>
      <w:autoSpaceDE w:val="0"/>
      <w:autoSpaceDN w:val="0"/>
      <w:jc w:val="left"/>
    </w:pPr>
    <w:rPr>
      <w:rFonts w:ascii="Calibri" w:hAnsi="Calibri" w:eastAsia="宋体" w:cs="宋体"/>
      <w:color w:val="000000"/>
      <w:sz w:val="24"/>
      <w:szCs w:val="24"/>
    </w:rPr>
  </w:style>
  <w:style w:type="paragraph" w:styleId="3">
    <w:name w:val="Plain Text"/>
    <w:basedOn w:val="1"/>
    <w:autoRedefine/>
    <w:qFormat/>
    <w:uiPriority w:val="0"/>
    <w:rPr>
      <w:rFonts w:ascii="宋体" w:hAnsi="Courier New"/>
    </w:rPr>
  </w:style>
  <w:style w:type="paragraph" w:customStyle="1" w:styleId="6">
    <w:name w:val="四号正文"/>
    <w:basedOn w:val="1"/>
    <w:autoRedefine/>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Hewlett-Packard Company</Company>
  <Pages>5</Pages>
  <Words>2227</Words>
  <Characters>2381</Characters>
  <Lines>6</Lines>
  <Paragraphs>1</Paragraphs>
  <TotalTime>6</TotalTime>
  <ScaleCrop>false</ScaleCrop>
  <LinksUpToDate>false</LinksUpToDate>
  <CharactersWithSpaces>2385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2020-07-01T00:19:00Z</dcterms:created>
  <dc:creator>Administrator</dc:creator>
  <cp:lastModifiedBy>HUAWEI</cp:lastModifiedBy>
  <dcterms:modified xsi:type="dcterms:W3CDTF">2024-05-20T01:37:10Z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ABF35B6B6AC44FEBBC250DFC536984C3_12</vt:lpwstr>
  </property>
</Properties>
</file>