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jc w:val="center"/>
        <w:rPr>
          <w:rFonts w:hint="default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攀枝花市仁和区人民医院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2023年公立医院取消药品加成财政补助资金</w:t>
      </w: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zh-CN"/>
        </w:rPr>
      </w:pPr>
      <w:r>
        <w:rPr>
          <w:rFonts w:hint="default" w:ascii="Times New Roman" w:hAnsi="Times New Roman" w:eastAsia="方正仿宋_GB2312" w:cs="Times New Roman"/>
          <w:b/>
          <w:lang w:val="zh-CN"/>
        </w:rPr>
        <w:t>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根据《关于印发四川省县级公立医院取消药品加成经费补偿办法的通知》（川发改价格[2013]937号）、关于转发《关于印发四川省县级公立医院取消药品加成经费补偿办法的通知》的通知（攀发改价格[2013]116号）中要求为加强公立医院成本管理等综合措施和联动政策，破除“以药补医”机制，降低患者医药费用负担。县级财政在省和市（州）补助的基础上，承担20%财政补助额的“兜底”责任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default" w:ascii="Times New Roman" w:hAnsi="Times New Roman" w:eastAsia="方正仿宋_GB2312" w:cs="Times New Roman"/>
          <w:b/>
          <w:lang w:val="zh-CN"/>
        </w:rPr>
      </w:pPr>
      <w:r>
        <w:rPr>
          <w:rFonts w:hint="default" w:ascii="Times New Roman" w:hAnsi="Times New Roman" w:eastAsia="方正仿宋_GB2312" w:cs="Times New Roman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1．项目主要内容。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县级公立医院取消药品加成减少的收入，按取消药品加成前一年度的药品加成额核定。对核定的收入减少额，在医院加强内部管理、降低成本费用，消化一部分的基础上，通过财政补助和合理调整医疗服务价格并纳入医保报销给予弥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我院根据下达的计划额度，根据医院工作安排使用资金，截止202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年底，支付进度为100%。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申报内容与实际相符，我院根据20</w:t>
      </w:r>
      <w:r>
        <w:rPr>
          <w:rFonts w:hint="eastAsia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年药品销售金额3</w:t>
      </w:r>
      <w:r>
        <w:rPr>
          <w:rFonts w:hint="eastAsia"/>
          <w:kern w:val="0"/>
          <w:sz w:val="32"/>
          <w:szCs w:val="32"/>
          <w:lang w:val="en-US" w:eastAsia="zh-CN"/>
        </w:rPr>
        <w:t>382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万元，财政部门按核定取消药品加成额的20%足额给予专项补助，区级财政应承担</w:t>
      </w:r>
      <w:r>
        <w:rPr>
          <w:rFonts w:hint="eastAsia"/>
          <w:kern w:val="0"/>
          <w:sz w:val="32"/>
          <w:szCs w:val="32"/>
          <w:lang w:val="en-US" w:eastAsia="zh-CN"/>
        </w:rPr>
        <w:t>49.04万元。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default" w:ascii="Times New Roman" w:hAnsi="Times New Roman" w:eastAsia="方正仿宋_GB2312" w:cs="Times New Roman"/>
          <w:b/>
          <w:lang w:val="zh-CN"/>
        </w:rPr>
      </w:pPr>
      <w:r>
        <w:rPr>
          <w:rFonts w:hint="default" w:ascii="Times New Roman" w:hAnsi="Times New Roman" w:eastAsia="方正仿宋_GB2312" w:cs="Times New Roman"/>
          <w:b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Times New Roman" w:hAnsi="Times New Roman" w:eastAsia="方正仿宋_GB2312" w:cs="Times New Roman"/>
          <w:b/>
          <w:lang w:val="zh-CN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项目申报内容与具体实施内容相符，申报目标合理可行。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</w:rPr>
        <w:t>项目实施及管理情况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b/>
          <w:lang w:val="zh-CN"/>
        </w:rPr>
      </w:pPr>
      <w:r>
        <w:rPr>
          <w:rFonts w:hint="default" w:ascii="Times New Roman" w:hAnsi="Times New Roman" w:eastAsia="方正仿宋_GB2312" w:cs="Times New Roman"/>
          <w:lang w:val="zh-CN"/>
        </w:rPr>
        <w:tab/>
      </w:r>
      <w:r>
        <w:rPr>
          <w:rFonts w:hint="default" w:ascii="Times New Roman" w:hAnsi="Times New Roman" w:eastAsia="方正仿宋_GB2312" w:cs="Times New Roman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zh-CN"/>
        </w:rPr>
      </w:pPr>
      <w:r>
        <w:rPr>
          <w:rFonts w:hint="default" w:ascii="Times New Roman" w:hAnsi="Times New Roman" w:eastAsia="方正仿宋_GB2312" w:cs="Times New Roman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zh-CN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根据攀枝花市仁和区财政局《关于批复2023年部门预算的通知》，我院大平台下达指标</w:t>
      </w:r>
      <w:r>
        <w:rPr>
          <w:rFonts w:hint="eastAsia" w:eastAsia="方正仿宋_GB2312" w:cs="Times New Roman"/>
          <w:kern w:val="0"/>
          <w:sz w:val="32"/>
          <w:szCs w:val="32"/>
          <w:lang w:val="en-US" w:eastAsia="zh-CN"/>
        </w:rPr>
        <w:t>公立医院取消药品加成财政补助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资金</w:t>
      </w:r>
      <w:r>
        <w:rPr>
          <w:rFonts w:hint="eastAsia" w:eastAsia="方正仿宋_GB2312" w:cs="Times New Roman"/>
          <w:kern w:val="0"/>
          <w:sz w:val="32"/>
          <w:szCs w:val="32"/>
          <w:lang w:val="en-US" w:eastAsia="zh-CN"/>
        </w:rPr>
        <w:t>49.04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万元。资金计划足额下达。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zh-CN"/>
        </w:rPr>
      </w:pPr>
      <w:r>
        <w:rPr>
          <w:rFonts w:hint="default" w:ascii="Times New Roman" w:hAnsi="Times New Roman" w:eastAsia="方正仿宋_GB2312" w:cs="Times New Roman"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lang w:val="en-US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截止2023年底此项目资金</w:t>
      </w:r>
      <w:r>
        <w:rPr>
          <w:rFonts w:hint="eastAsia" w:eastAsia="方正仿宋_GB2312" w:cs="Times New Roman"/>
          <w:kern w:val="0"/>
          <w:sz w:val="32"/>
          <w:szCs w:val="32"/>
          <w:lang w:val="en-US" w:eastAsia="zh-CN"/>
        </w:rPr>
        <w:t>全部用于购置卫生材料，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支付率为100%。支付依据合规合法，资金支付与年初部门支出经济分类科目批复完全相符。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仿宋_GB2312" w:cs="Times New Roman"/>
          <w:b/>
          <w:lang w:val="zh-CN"/>
        </w:rPr>
      </w:pPr>
      <w:r>
        <w:rPr>
          <w:rFonts w:hint="default" w:ascii="Times New Roman" w:hAnsi="Times New Roman" w:eastAsia="方正仿宋_GB2312" w:cs="Times New Roman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kern w:val="0"/>
          <w:sz w:val="32"/>
          <w:szCs w:val="32"/>
          <w:lang w:val="en-US" w:eastAsia="zh-CN"/>
        </w:rPr>
        <w:t>公立医院取消药品加成财政补助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资金项目严格执行财务管理制度，</w:t>
      </w:r>
      <w:r>
        <w:rPr>
          <w:rFonts w:hint="eastAsia" w:eastAsia="方正仿宋_GB2312" w:cs="Times New Roman"/>
          <w:kern w:val="0"/>
          <w:sz w:val="32"/>
          <w:szCs w:val="32"/>
          <w:lang w:val="en-US" w:eastAsia="zh-CN"/>
        </w:rPr>
        <w:t>根据医院年初安排，全部用于支付卫生材料费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。按照业务发生月份进行账务处理，财务处理及时规范。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b/>
          <w:lang w:val="zh-CN"/>
        </w:rPr>
      </w:pPr>
      <w:r>
        <w:rPr>
          <w:rFonts w:hint="default" w:ascii="Times New Roman" w:hAnsi="Times New Roman" w:eastAsia="方正仿宋_GB2312" w:cs="Times New Roman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项目由医院财务科根据年初预算批复进行资金使用计划。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zh-CN"/>
        </w:rPr>
      </w:pPr>
      <w:r>
        <w:rPr>
          <w:rFonts w:hint="default" w:ascii="Times New Roman" w:hAnsi="Times New Roman" w:eastAsia="方正仿宋_GB2312" w:cs="Times New Roman"/>
        </w:rPr>
        <w:t>三、项目绩效情况</w:t>
      </w:r>
      <w:r>
        <w:rPr>
          <w:rFonts w:hint="default" w:ascii="Times New Roman" w:hAnsi="Times New Roman" w:eastAsia="方正仿宋_GB2312" w:cs="Times New Roman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b/>
          <w:lang w:val="zh-CN"/>
        </w:rPr>
      </w:pPr>
      <w:r>
        <w:rPr>
          <w:rFonts w:hint="default" w:ascii="Times New Roman" w:hAnsi="Times New Roman" w:eastAsia="方正仿宋_GB2312" w:cs="Times New Roman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截止2023年底此项目资金按质按量完成支付，支付</w:t>
      </w:r>
      <w:r>
        <w:rPr>
          <w:rFonts w:hint="eastAsia" w:eastAsia="方正仿宋_GB2312" w:cs="Times New Roman"/>
          <w:lang w:val="en-US" w:eastAsia="zh-CN"/>
        </w:rPr>
        <w:t>49.04</w:t>
      </w:r>
      <w:r>
        <w:rPr>
          <w:rFonts w:hint="default" w:ascii="Times New Roman" w:hAnsi="Times New Roman" w:eastAsia="方正仿宋_GB2312" w:cs="Times New Roman"/>
          <w:lang w:val="en-US" w:eastAsia="zh-CN"/>
        </w:rPr>
        <w:t>万元，无违规记录。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zh-CN"/>
        </w:rPr>
      </w:pPr>
      <w:r>
        <w:rPr>
          <w:rFonts w:hint="default" w:ascii="Times New Roman" w:hAnsi="Times New Roman" w:eastAsia="方正仿宋_GB2312" w:cs="Times New Roman"/>
          <w:b/>
          <w:lang w:val="zh-CN"/>
        </w:rPr>
        <w:t>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通过落实政府办医责任、调整医疗服务价格、改革收付费方式以及加强公立医院成本管理等综合措施和联动政策，破除“以药补医”机制，降低患者医药费负担。</w:t>
      </w:r>
      <w:r>
        <w:rPr>
          <w:rFonts w:hint="eastAsia" w:eastAsia="方正仿宋_GB2312" w:cs="Times New Roman"/>
          <w:lang w:val="en-US" w:eastAsia="zh-CN"/>
        </w:rPr>
        <w:t>医院实行西药及中成药“零”加成，各级财政通过补助等政策，降低患者医药费用，提升患者满意度。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b/>
          <w:lang w:val="zh-CN"/>
        </w:rPr>
      </w:pPr>
      <w:r>
        <w:rPr>
          <w:rFonts w:hint="default" w:ascii="Times New Roman" w:hAnsi="Times New Roman" w:eastAsia="方正仿宋_GB2312" w:cs="Times New Roman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b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lang w:val="en-US" w:eastAsia="zh-CN"/>
        </w:rPr>
        <w:t>无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left="0" w:leftChars="0" w:firstLine="720" w:firstLineChars="0"/>
        <w:rPr>
          <w:rFonts w:hint="default" w:ascii="Times New Roman" w:hAnsi="Times New Roman" w:eastAsia="方正仿宋_GB2312" w:cs="Times New Roman"/>
          <w:b/>
          <w:lang w:val="zh-CN"/>
        </w:rPr>
      </w:pPr>
      <w:r>
        <w:rPr>
          <w:rFonts w:hint="default" w:ascii="Times New Roman" w:hAnsi="Times New Roman" w:eastAsia="方正仿宋_GB2312" w:cs="Times New Roman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Times New Roman" w:hAnsi="Times New Roman" w:eastAsia="方正仿宋_GB2312" w:cs="Times New Roman"/>
          <w:b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lang w:val="en-US" w:eastAsia="zh-CN"/>
        </w:rPr>
        <w:t>无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Times New Roman" w:hAnsi="Times New Roman" w:eastAsia="方正仿宋_GB2312" w:cs="Times New Roman"/>
          <w:b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Times New Roman" w:hAnsi="Times New Roman" w:eastAsia="方正仿宋_GB2312" w:cs="Times New Roman"/>
          <w:b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 xml:space="preserve">                        攀枝花市仁和区人民医院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 w:firstLine="4480" w:firstLineChars="1400"/>
        <w:rPr>
          <w:rFonts w:hint="default" w:ascii="楷体_GB2312" w:hAnsi="宋体" w:eastAsia="楷体_GB2312"/>
          <w:b w:val="0"/>
          <w:bCs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>2024年5月17日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B2A024-8C7F-46B2-B489-9F50308176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88C04A-6DD8-4C8F-BA6C-1AF96BD9B2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E9234B0-580A-452E-8591-55144180DAE2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124F793-4494-4445-94D4-419440B2DD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C76B62A-F84D-4029-A211-DC9BD9EAA91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EC666085-78BC-4334-B8AF-E32791E5CC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888A3"/>
    <w:multiLevelType w:val="singleLevel"/>
    <w:tmpl w:val="8B7888A3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D42BF2E8"/>
    <w:multiLevelType w:val="singleLevel"/>
    <w:tmpl w:val="D42BF2E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C4C9E43"/>
    <w:multiLevelType w:val="singleLevel"/>
    <w:tmpl w:val="1C4C9E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2874605"/>
    <w:multiLevelType w:val="singleLevel"/>
    <w:tmpl w:val="628746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TBlNmQwYjA3MTEyNDBmZjZlY2JmZTZmZTMyZmYifQ=="/>
  </w:docVars>
  <w:rsids>
    <w:rsidRoot w:val="291C455A"/>
    <w:rsid w:val="003414A3"/>
    <w:rsid w:val="00490474"/>
    <w:rsid w:val="00515A0C"/>
    <w:rsid w:val="00866E99"/>
    <w:rsid w:val="00FA5FA5"/>
    <w:rsid w:val="0AE651DB"/>
    <w:rsid w:val="0EDB478C"/>
    <w:rsid w:val="291C455A"/>
    <w:rsid w:val="36926D0C"/>
    <w:rsid w:val="394B3931"/>
    <w:rsid w:val="4DAF2BCF"/>
    <w:rsid w:val="4DDB6F66"/>
    <w:rsid w:val="67302E47"/>
    <w:rsid w:val="6D89113C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</Words>
  <Characters>753</Characters>
  <Lines>6</Lines>
  <Paragraphs>1</Paragraphs>
  <TotalTime>12</TotalTime>
  <ScaleCrop>false</ScaleCrop>
  <LinksUpToDate>false</LinksUpToDate>
  <CharactersWithSpaces>884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杨早红</cp:lastModifiedBy>
  <dcterms:modified xsi:type="dcterms:W3CDTF">2024-05-17T02:58:46Z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37AB5441F8464A27A92ADD3B0F807CE3</vt:lpwstr>
  </property>
</Properties>
</file>