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5</w:t>
      </w:r>
    </w:p>
    <w:p>
      <w:pPr>
        <w:tabs>
          <w:tab w:val="left" w:pos="1440"/>
        </w:tabs>
        <w:spacing w:line="560" w:lineRule="exact"/>
        <w:jc w:val="center"/>
        <w:rPr>
          <w:rFonts w:hint="default" w:ascii="方正小标宋简体" w:hAnsi="宋体" w:eastAsia="方正小标宋简体" w:cs="Times New Roman"/>
          <w:color w:val="000000"/>
          <w:kern w:val="0"/>
          <w:sz w:val="44"/>
          <w:szCs w:val="44"/>
          <w:lang w:val="en-US" w:eastAsia="zh-CN" w:bidi="ar-SA"/>
        </w:rPr>
      </w:pPr>
      <w:r>
        <w:rPr>
          <w:rFonts w:hint="eastAsia" w:ascii="方正小标宋简体" w:hAnsi="宋体" w:eastAsia="方正小标宋简体" w:cs="Times New Roman"/>
          <w:color w:val="000000"/>
          <w:kern w:val="0"/>
          <w:sz w:val="44"/>
          <w:szCs w:val="44"/>
          <w:lang w:val="en-US" w:eastAsia="zh-CN" w:bidi="ar-SA"/>
        </w:rPr>
        <w:t>攀枝花市仁和区人民医院</w:t>
      </w:r>
    </w:p>
    <w:p>
      <w:pPr>
        <w:pStyle w:val="6"/>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2023年贷款利息</w:t>
      </w:r>
      <w:r>
        <w:rPr>
          <w:rFonts w:hint="eastAsia" w:ascii="方正小标宋简体" w:hAnsi="宋体" w:eastAsia="方正小标宋简体"/>
          <w:sz w:val="44"/>
          <w:szCs w:val="44"/>
        </w:rPr>
        <w:t>项目支出绩效自评报告</w:t>
      </w:r>
    </w:p>
    <w:p>
      <w:pPr>
        <w:pStyle w:val="6"/>
        <w:spacing w:line="560" w:lineRule="exact"/>
        <w:ind w:firstLine="640"/>
        <w:jc w:val="center"/>
        <w:rPr>
          <w:rFonts w:ascii="宋体" w:hAnsi="宋体"/>
          <w:color w:val="auto"/>
          <w:kern w:val="2"/>
          <w:sz w:val="32"/>
          <w:szCs w:val="32"/>
        </w:rPr>
      </w:pPr>
    </w:p>
    <w:p>
      <w:pPr>
        <w:numPr>
          <w:ilvl w:val="0"/>
          <w:numId w:val="1"/>
        </w:numPr>
        <w:adjustRightInd w:val="0"/>
        <w:snapToGrid w:val="0"/>
        <w:spacing w:line="560" w:lineRule="exact"/>
        <w:ind w:firstLine="720"/>
        <w:rPr>
          <w:rFonts w:hint="default" w:ascii="Times New Roman" w:hAnsi="Times New Roman" w:eastAsia="方正仿宋_GB2312" w:cs="Times New Roman"/>
          <w:lang w:val="zh-CN"/>
        </w:rPr>
      </w:pPr>
      <w:r>
        <w:rPr>
          <w:rFonts w:hint="default" w:ascii="Times New Roman" w:hAnsi="Times New Roman" w:eastAsia="方正仿宋_GB2312" w:cs="Times New Roman"/>
          <w:b/>
          <w:lang w:val="zh-CN"/>
        </w:rPr>
        <w:t>项目资金申报及批复情况。</w:t>
      </w:r>
    </w:p>
    <w:p>
      <w:pPr>
        <w:adjustRightInd w:val="0"/>
        <w:snapToGrid w:val="0"/>
        <w:spacing w:line="560" w:lineRule="exact"/>
        <w:ind w:firstLine="720"/>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kern w:val="0"/>
          <w:sz w:val="32"/>
          <w:szCs w:val="32"/>
          <w:lang w:val="en-US" w:eastAsia="zh-CN"/>
        </w:rPr>
        <w:t>根据攀枝花市仁和区人民政府常务会议纪要2017年十二届第11次同意区卫计局《关于审议对攀枝花市仁和区人民医院资金扶持的请示》区人民医院向攀枝花农商行仁和支行贷款3000万元，贷款利息由区财政贴息。此笔贷款用于支付迁建工程欠款、药品耗材欠款、医院二甲创建及下一步发展等。</w:t>
      </w:r>
    </w:p>
    <w:p>
      <w:pPr>
        <w:numPr>
          <w:ilvl w:val="0"/>
          <w:numId w:val="1"/>
        </w:numPr>
        <w:adjustRightInd w:val="0"/>
        <w:snapToGrid w:val="0"/>
        <w:spacing w:line="560" w:lineRule="exact"/>
        <w:ind w:left="0" w:leftChars="0" w:firstLine="720" w:firstLineChars="0"/>
        <w:rPr>
          <w:rFonts w:hint="default" w:ascii="Times New Roman" w:hAnsi="Times New Roman" w:eastAsia="方正仿宋_GB2312" w:cs="Times New Roman"/>
          <w:b/>
          <w:lang w:val="zh-CN"/>
        </w:rPr>
      </w:pPr>
      <w:r>
        <w:rPr>
          <w:rFonts w:hint="default" w:ascii="Times New Roman" w:hAnsi="Times New Roman" w:eastAsia="方正仿宋_GB2312" w:cs="Times New Roman"/>
          <w:b/>
          <w:lang w:val="zh-CN"/>
        </w:rPr>
        <w:t>项目绩效目标。</w:t>
      </w:r>
    </w:p>
    <w:p>
      <w:pPr>
        <w:adjustRightInd w:val="0"/>
        <w:snapToGrid w:val="0"/>
        <w:spacing w:line="560" w:lineRule="exact"/>
        <w:ind w:firstLine="720"/>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计划实现的定性目标为推进公立医院综合改革，购买设备、人才引进，加大综合医院的可持续发展。</w:t>
      </w:r>
    </w:p>
    <w:p>
      <w:pPr>
        <w:adjustRightInd w:val="0"/>
        <w:snapToGrid w:val="0"/>
        <w:spacing w:line="560" w:lineRule="exact"/>
        <w:ind w:firstLine="720"/>
        <w:rPr>
          <w:rFonts w:hint="default" w:ascii="Times New Roman" w:hAnsi="Times New Roman" w:eastAsia="方正仿宋_GB2312" w:cs="Times New Roman"/>
          <w:lang w:val="zh-CN"/>
        </w:rPr>
      </w:pPr>
      <w:r>
        <w:rPr>
          <w:rFonts w:hint="default" w:ascii="Times New Roman" w:hAnsi="Times New Roman" w:eastAsia="方正仿宋_GB2312" w:cs="Times New Roman"/>
          <w:kern w:val="0"/>
          <w:sz w:val="32"/>
          <w:szCs w:val="32"/>
          <w:lang w:val="en-US" w:eastAsia="zh-CN"/>
        </w:rPr>
        <w:t>定量目标为每年按照实际贷款利息发生额，区财政给予贷款补助。2023年预计贷款利息111.57万元。</w:t>
      </w:r>
    </w:p>
    <w:p>
      <w:pPr>
        <w:numPr>
          <w:ilvl w:val="0"/>
          <w:numId w:val="1"/>
        </w:numPr>
        <w:adjustRightInd w:val="0"/>
        <w:snapToGrid w:val="0"/>
        <w:spacing w:line="560" w:lineRule="exact"/>
        <w:ind w:left="0" w:leftChars="0" w:firstLine="720" w:firstLineChars="0"/>
        <w:rPr>
          <w:rFonts w:hint="default" w:ascii="Times New Roman" w:hAnsi="Times New Roman" w:eastAsia="方正仿宋_GB2312" w:cs="Times New Roman"/>
          <w:b/>
          <w:lang w:val="zh-CN"/>
        </w:rPr>
      </w:pPr>
      <w:r>
        <w:rPr>
          <w:rFonts w:hint="default" w:ascii="Times New Roman" w:hAnsi="Times New Roman" w:eastAsia="方正仿宋_GB2312" w:cs="Times New Roman"/>
          <w:b/>
          <w:lang w:val="zh-CN"/>
        </w:rPr>
        <w:t>项目资金申报相符性。</w:t>
      </w:r>
    </w:p>
    <w:p>
      <w:pPr>
        <w:numPr>
          <w:ilvl w:val="0"/>
          <w:numId w:val="0"/>
        </w:numPr>
        <w:adjustRightInd w:val="0"/>
        <w:snapToGrid w:val="0"/>
        <w:spacing w:line="560" w:lineRule="exact"/>
        <w:ind w:left="720" w:leftChars="0"/>
        <w:rPr>
          <w:rFonts w:hint="default" w:ascii="Times New Roman" w:hAnsi="Times New Roman" w:eastAsia="方正仿宋_GB2312" w:cs="Times New Roman"/>
          <w:b/>
          <w:lang w:val="zh-CN"/>
        </w:rPr>
      </w:pPr>
      <w:r>
        <w:rPr>
          <w:rFonts w:hint="default" w:ascii="Times New Roman" w:hAnsi="Times New Roman" w:eastAsia="方正仿宋_GB2312" w:cs="Times New Roman"/>
          <w:kern w:val="0"/>
          <w:sz w:val="32"/>
          <w:szCs w:val="32"/>
          <w:lang w:val="en-US" w:eastAsia="zh-CN"/>
        </w:rPr>
        <w:t>项目申报内容与具体实施内容相符，申报目标合理可行。</w:t>
      </w:r>
    </w:p>
    <w:p>
      <w:pPr>
        <w:adjustRightInd w:val="0"/>
        <w:snapToGrid w:val="0"/>
        <w:spacing w:line="560" w:lineRule="exact"/>
        <w:ind w:firstLine="720"/>
        <w:rPr>
          <w:rFonts w:hint="default" w:ascii="Times New Roman" w:hAnsi="Times New Roman" w:eastAsia="方正仿宋_GB2312" w:cs="Times New Roman"/>
        </w:rPr>
      </w:pPr>
      <w:r>
        <w:rPr>
          <w:rFonts w:hint="default" w:ascii="Times New Roman" w:hAnsi="Times New Roman" w:eastAsia="方正仿宋_GB2312" w:cs="Times New Roman"/>
        </w:rPr>
        <w:t>二、项目实施及管理情况</w:t>
      </w:r>
    </w:p>
    <w:p>
      <w:pPr>
        <w:adjustRightInd w:val="0"/>
        <w:snapToGrid w:val="0"/>
        <w:spacing w:line="560" w:lineRule="exact"/>
        <w:ind w:firstLine="720"/>
        <w:rPr>
          <w:rFonts w:hint="default" w:ascii="Times New Roman" w:hAnsi="Times New Roman" w:eastAsia="方正仿宋_GB2312" w:cs="Times New Roman"/>
          <w:b/>
          <w:lang w:val="zh-CN"/>
        </w:rPr>
      </w:pPr>
      <w:r>
        <w:rPr>
          <w:rFonts w:hint="default" w:ascii="Times New Roman" w:hAnsi="Times New Roman" w:eastAsia="方正仿宋_GB2312" w:cs="Times New Roman"/>
          <w:lang w:val="zh-CN"/>
        </w:rPr>
        <w:tab/>
      </w:r>
      <w:r>
        <w:rPr>
          <w:rFonts w:hint="default" w:ascii="Times New Roman" w:hAnsi="Times New Roman" w:eastAsia="方正仿宋_GB2312" w:cs="Times New Roman"/>
          <w:b/>
          <w:lang w:val="zh-CN"/>
        </w:rPr>
        <w:t>（一）资金计划、到位及使用情况。</w:t>
      </w:r>
    </w:p>
    <w:p>
      <w:pPr>
        <w:adjustRightInd w:val="0"/>
        <w:snapToGrid w:val="0"/>
        <w:spacing w:line="560" w:lineRule="exact"/>
        <w:ind w:firstLine="720"/>
        <w:rPr>
          <w:rFonts w:hint="default" w:ascii="Times New Roman" w:hAnsi="Times New Roman" w:eastAsia="方正仿宋_GB2312" w:cs="Times New Roman"/>
          <w:lang w:val="zh-CN"/>
        </w:rPr>
      </w:pPr>
      <w:r>
        <w:rPr>
          <w:rFonts w:hint="default" w:ascii="Times New Roman" w:hAnsi="Times New Roman" w:eastAsia="方正仿宋_GB2312" w:cs="Times New Roman"/>
          <w:lang w:val="zh-CN"/>
        </w:rPr>
        <w:t>1．资金计划及到位。</w:t>
      </w:r>
    </w:p>
    <w:p>
      <w:pPr>
        <w:adjustRightInd w:val="0"/>
        <w:snapToGrid w:val="0"/>
        <w:spacing w:line="560" w:lineRule="exact"/>
        <w:ind w:firstLine="720"/>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根据攀枝花市仁和区财政局《关于批复2023年部门预算的通知》，我院大平台下达指标贷款利息项目资金111.57万元。资金计划足额下达。</w:t>
      </w:r>
    </w:p>
    <w:p>
      <w:pPr>
        <w:adjustRightInd w:val="0"/>
        <w:snapToGrid w:val="0"/>
        <w:spacing w:line="560" w:lineRule="exact"/>
        <w:ind w:firstLine="720"/>
        <w:rPr>
          <w:rFonts w:hint="default" w:ascii="Times New Roman" w:hAnsi="Times New Roman" w:eastAsia="方正仿宋_GB2312" w:cs="Times New Roman"/>
          <w:lang w:val="zh-CN"/>
        </w:rPr>
      </w:pPr>
    </w:p>
    <w:p>
      <w:pPr>
        <w:numPr>
          <w:ilvl w:val="0"/>
          <w:numId w:val="2"/>
        </w:numPr>
        <w:adjustRightInd w:val="0"/>
        <w:snapToGrid w:val="0"/>
        <w:spacing w:line="560" w:lineRule="exact"/>
        <w:ind w:firstLine="720"/>
        <w:rPr>
          <w:rFonts w:hint="default" w:ascii="Times New Roman" w:hAnsi="Times New Roman" w:eastAsia="方正仿宋_GB2312" w:cs="Times New Roman"/>
          <w:lang w:val="zh-CN"/>
        </w:rPr>
      </w:pPr>
      <w:r>
        <w:rPr>
          <w:rFonts w:hint="default" w:ascii="Times New Roman" w:hAnsi="Times New Roman" w:eastAsia="方正仿宋_GB2312" w:cs="Times New Roman"/>
          <w:lang w:val="zh-CN"/>
        </w:rPr>
        <w:t>资金使用。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left"/>
        <w:textAlignment w:val="auto"/>
        <w:rPr>
          <w:rFonts w:hint="default" w:ascii="Times New Roman" w:hAnsi="Times New Roman" w:eastAsia="方正仿宋_GB2312" w:cs="Times New Roman"/>
          <w:lang w:val="en-US"/>
        </w:rPr>
      </w:pPr>
      <w:r>
        <w:rPr>
          <w:rFonts w:hint="default" w:ascii="Times New Roman" w:hAnsi="Times New Roman" w:eastAsia="方正仿宋_GB2312" w:cs="Times New Roman"/>
          <w:kern w:val="0"/>
          <w:sz w:val="32"/>
          <w:szCs w:val="32"/>
          <w:lang w:val="en-US" w:eastAsia="zh-CN"/>
        </w:rPr>
        <w:t>截止2023年底此项目资金支付率为100%。支付依据合规合法，资金支付与年初部门支出经济分类科目批复完全相符。因2022年财政未支付此笔贷款利息，因此医院用2023年贷款利息项目资金支付2022年医院贷款利息。</w:t>
      </w:r>
    </w:p>
    <w:p>
      <w:pPr>
        <w:numPr>
          <w:numId w:val="0"/>
        </w:numPr>
        <w:adjustRightInd w:val="0"/>
        <w:snapToGrid w:val="0"/>
        <w:spacing w:line="560" w:lineRule="exact"/>
        <w:ind w:firstLine="643" w:firstLineChars="200"/>
        <w:rPr>
          <w:rFonts w:hint="default" w:ascii="Times New Roman" w:hAnsi="Times New Roman" w:eastAsia="方正仿宋_GB2312" w:cs="Times New Roman"/>
          <w:b/>
          <w:lang w:val="zh-CN"/>
        </w:rPr>
      </w:pPr>
      <w:r>
        <w:rPr>
          <w:rFonts w:hint="default" w:ascii="Times New Roman" w:hAnsi="Times New Roman" w:eastAsia="方正仿宋_GB2312" w:cs="Times New Roman"/>
          <w:b/>
          <w:lang w:val="zh-CN"/>
        </w:rPr>
        <w:t>（二）项目财务管理情况。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left"/>
        <w:textAlignment w:val="auto"/>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贷款利息项目严格执行财务管理制度，通过实际发生金额医院向攀枝花农村商业银行股份有限公司仁和支行营业部先行垫付利息，后财政通过项目实际发生额再支付到银行。医院垫付贷款利息按照业务发生月份进行账务处理，财务处理及时规范。</w:t>
      </w:r>
    </w:p>
    <w:p>
      <w:pPr>
        <w:adjustRightInd w:val="0"/>
        <w:snapToGrid w:val="0"/>
        <w:spacing w:line="560" w:lineRule="exact"/>
        <w:ind w:firstLine="720"/>
        <w:rPr>
          <w:rFonts w:hint="default" w:ascii="Times New Roman" w:hAnsi="Times New Roman" w:eastAsia="方正仿宋_GB2312" w:cs="Times New Roman"/>
          <w:b/>
          <w:lang w:val="zh-CN"/>
        </w:rPr>
      </w:pPr>
      <w:r>
        <w:rPr>
          <w:rFonts w:hint="default" w:ascii="Times New Roman" w:hAnsi="Times New Roman" w:eastAsia="方正仿宋_GB2312" w:cs="Times New Roman"/>
          <w:b/>
          <w:lang w:val="zh-CN"/>
        </w:rPr>
        <w:t>（三）项目组织实施情况。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left"/>
        <w:textAlignment w:val="auto"/>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项目由医院财务科根据年初预算批复进行资金使用计划。</w:t>
      </w:r>
    </w:p>
    <w:p>
      <w:pPr>
        <w:adjustRightInd w:val="0"/>
        <w:snapToGrid w:val="0"/>
        <w:spacing w:line="560" w:lineRule="exact"/>
        <w:ind w:firstLine="720"/>
        <w:rPr>
          <w:rFonts w:hint="default" w:ascii="Times New Roman" w:hAnsi="Times New Roman" w:eastAsia="方正仿宋_GB2312" w:cs="Times New Roman"/>
          <w:lang w:val="zh-CN"/>
        </w:rPr>
      </w:pPr>
      <w:r>
        <w:rPr>
          <w:rFonts w:hint="default" w:ascii="Times New Roman" w:hAnsi="Times New Roman" w:eastAsia="方正仿宋_GB2312" w:cs="Times New Roman"/>
        </w:rPr>
        <w:t>三、项目绩效情况</w:t>
      </w:r>
      <w:r>
        <w:rPr>
          <w:rFonts w:hint="default" w:ascii="Times New Roman" w:hAnsi="Times New Roman" w:eastAsia="方正仿宋_GB2312" w:cs="Times New Roman"/>
          <w:lang w:val="zh-CN"/>
        </w:rPr>
        <w:tab/>
      </w:r>
    </w:p>
    <w:p>
      <w:pPr>
        <w:adjustRightInd w:val="0"/>
        <w:snapToGrid w:val="0"/>
        <w:spacing w:line="560" w:lineRule="exact"/>
        <w:ind w:firstLine="720"/>
        <w:rPr>
          <w:rFonts w:hint="default" w:ascii="Times New Roman" w:hAnsi="Times New Roman" w:eastAsia="方正仿宋_GB2312" w:cs="Times New Roman"/>
          <w:b/>
          <w:lang w:val="zh-CN"/>
        </w:rPr>
      </w:pPr>
      <w:r>
        <w:rPr>
          <w:rFonts w:hint="default" w:ascii="Times New Roman" w:hAnsi="Times New Roman" w:eastAsia="方正仿宋_GB2312" w:cs="Times New Roman"/>
          <w:b/>
          <w:lang w:val="zh-CN"/>
        </w:rPr>
        <w:t>（一）项目完成情况。</w:t>
      </w:r>
    </w:p>
    <w:p>
      <w:pPr>
        <w:adjustRightInd w:val="0"/>
        <w:snapToGrid w:val="0"/>
        <w:spacing w:line="560" w:lineRule="exact"/>
        <w:ind w:firstLine="720"/>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截止2023年底此项目资金按质按量完成支付，支付111.57万元，无违规记录。</w:t>
      </w:r>
    </w:p>
    <w:p>
      <w:pPr>
        <w:numPr>
          <w:ilvl w:val="0"/>
          <w:numId w:val="3"/>
        </w:numPr>
        <w:adjustRightInd w:val="0"/>
        <w:snapToGrid w:val="0"/>
        <w:spacing w:line="560" w:lineRule="exact"/>
        <w:ind w:firstLine="720"/>
        <w:rPr>
          <w:rFonts w:hint="default" w:ascii="Times New Roman" w:hAnsi="Times New Roman" w:eastAsia="方正仿宋_GB2312" w:cs="Times New Roman"/>
          <w:lang w:val="zh-CN"/>
        </w:rPr>
      </w:pPr>
      <w:r>
        <w:rPr>
          <w:rFonts w:hint="default" w:ascii="Times New Roman" w:hAnsi="Times New Roman" w:eastAsia="方正仿宋_GB2312" w:cs="Times New Roman"/>
          <w:b/>
          <w:lang w:val="zh-CN"/>
        </w:rPr>
        <w:t>项目效益情况。</w:t>
      </w:r>
    </w:p>
    <w:p>
      <w:pPr>
        <w:numPr>
          <w:numId w:val="0"/>
        </w:numPr>
        <w:adjustRightInd w:val="0"/>
        <w:snapToGrid w:val="0"/>
        <w:spacing w:line="560" w:lineRule="exact"/>
        <w:ind w:firstLine="640" w:firstLineChars="200"/>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仁和区人民医院</w:t>
      </w:r>
      <w:r>
        <w:rPr>
          <w:rFonts w:hint="default" w:ascii="Times New Roman" w:hAnsi="Times New Roman" w:eastAsia="方正仿宋_GB2312" w:cs="Times New Roman"/>
          <w:lang w:val="zh-CN"/>
        </w:rPr>
        <w:t>此笔贷款</w:t>
      </w:r>
      <w:r>
        <w:rPr>
          <w:rFonts w:hint="default" w:ascii="Times New Roman" w:hAnsi="Times New Roman" w:eastAsia="方正仿宋_GB2312" w:cs="Times New Roman"/>
          <w:lang w:val="en-US" w:eastAsia="zh-CN"/>
        </w:rPr>
        <w:t>利息由财政贴息，贷款</w:t>
      </w:r>
      <w:r>
        <w:rPr>
          <w:rFonts w:hint="default" w:ascii="Times New Roman" w:hAnsi="Times New Roman" w:eastAsia="方正仿宋_GB2312" w:cs="Times New Roman"/>
          <w:lang w:val="zh-CN"/>
        </w:rPr>
        <w:t>用于支付迁建工程欠款、药品耗材欠款、医院二甲创建及下一步发展等。推进公立医院综合改革，进行周转购买设备、人才引进，加大了综合医院的可持续发展。</w:t>
      </w:r>
      <w:r>
        <w:rPr>
          <w:rFonts w:hint="default" w:ascii="Times New Roman" w:hAnsi="Times New Roman" w:eastAsia="方正仿宋_GB2312" w:cs="Times New Roman"/>
          <w:lang w:val="en-US" w:eastAsia="zh-CN"/>
        </w:rPr>
        <w:t>提高了职工及患者的满意度。</w:t>
      </w:r>
    </w:p>
    <w:p>
      <w:pPr>
        <w:adjustRightInd w:val="0"/>
        <w:snapToGrid w:val="0"/>
        <w:spacing w:line="560" w:lineRule="exact"/>
        <w:ind w:firstLine="720"/>
        <w:rPr>
          <w:rFonts w:hint="default" w:ascii="Times New Roman" w:hAnsi="Times New Roman" w:eastAsia="方正仿宋_GB2312" w:cs="Times New Roman"/>
        </w:rPr>
      </w:pPr>
      <w:r>
        <w:rPr>
          <w:rFonts w:hint="default" w:ascii="Times New Roman" w:hAnsi="Times New Roman" w:eastAsia="方正仿宋_GB2312" w:cs="Times New Roman"/>
        </w:rPr>
        <w:t>四、问题及建议</w:t>
      </w:r>
    </w:p>
    <w:p>
      <w:pPr>
        <w:adjustRightInd w:val="0"/>
        <w:snapToGrid w:val="0"/>
        <w:spacing w:line="560" w:lineRule="exact"/>
        <w:ind w:firstLine="720"/>
        <w:rPr>
          <w:rFonts w:hint="default" w:ascii="Times New Roman" w:hAnsi="Times New Roman" w:eastAsia="方正仿宋_GB2312" w:cs="Times New Roman"/>
          <w:b/>
          <w:lang w:val="zh-CN"/>
        </w:rPr>
      </w:pPr>
      <w:r>
        <w:rPr>
          <w:rFonts w:hint="default" w:ascii="Times New Roman" w:hAnsi="Times New Roman" w:eastAsia="方正仿宋_GB2312" w:cs="Times New Roman"/>
          <w:b/>
          <w:lang w:val="zh-CN"/>
        </w:rPr>
        <w:t>（一）存在的问题。</w:t>
      </w:r>
    </w:p>
    <w:p>
      <w:pPr>
        <w:adjustRightInd w:val="0"/>
        <w:snapToGrid w:val="0"/>
        <w:spacing w:line="560" w:lineRule="exact"/>
        <w:ind w:firstLine="720"/>
        <w:rPr>
          <w:rFonts w:hint="default" w:ascii="Times New Roman" w:hAnsi="Times New Roman" w:eastAsia="方正仿宋_GB2312" w:cs="Times New Roman"/>
          <w:b/>
          <w:lang w:val="en-US" w:eastAsia="zh-CN"/>
        </w:rPr>
      </w:pPr>
      <w:r>
        <w:rPr>
          <w:rFonts w:hint="default" w:ascii="Times New Roman" w:hAnsi="Times New Roman" w:eastAsia="方正仿宋_GB2312" w:cs="Times New Roman"/>
          <w:b/>
          <w:lang w:val="en-US" w:eastAsia="zh-CN"/>
        </w:rPr>
        <w:t>无</w:t>
      </w:r>
    </w:p>
    <w:p>
      <w:pPr>
        <w:numPr>
          <w:ilvl w:val="0"/>
          <w:numId w:val="3"/>
        </w:numPr>
        <w:adjustRightInd w:val="0"/>
        <w:snapToGrid w:val="0"/>
        <w:spacing w:line="560" w:lineRule="exact"/>
        <w:ind w:left="0" w:leftChars="0" w:firstLine="720" w:firstLineChars="0"/>
        <w:rPr>
          <w:rFonts w:hint="default" w:ascii="Times New Roman" w:hAnsi="Times New Roman" w:eastAsia="方正仿宋_GB2312" w:cs="Times New Roman"/>
          <w:b/>
          <w:lang w:val="zh-CN"/>
        </w:rPr>
      </w:pPr>
      <w:r>
        <w:rPr>
          <w:rFonts w:hint="default" w:ascii="Times New Roman" w:hAnsi="Times New Roman" w:eastAsia="方正仿宋_GB2312" w:cs="Times New Roman"/>
          <w:b/>
          <w:lang w:val="zh-CN"/>
        </w:rPr>
        <w:t>相关建议。</w:t>
      </w:r>
    </w:p>
    <w:p>
      <w:pPr>
        <w:numPr>
          <w:numId w:val="0"/>
        </w:numPr>
        <w:adjustRightInd w:val="0"/>
        <w:snapToGrid w:val="0"/>
        <w:spacing w:line="560" w:lineRule="exact"/>
        <w:ind w:left="720" w:leftChars="0"/>
        <w:rPr>
          <w:rFonts w:hint="default" w:ascii="Times New Roman" w:hAnsi="Times New Roman" w:eastAsia="方正仿宋_GB2312" w:cs="Times New Roman"/>
          <w:b/>
          <w:lang w:val="en-US" w:eastAsia="zh-CN"/>
        </w:rPr>
      </w:pPr>
      <w:r>
        <w:rPr>
          <w:rFonts w:hint="default" w:ascii="Times New Roman" w:hAnsi="Times New Roman" w:eastAsia="方正仿宋_GB2312" w:cs="Times New Roman"/>
          <w:b/>
          <w:lang w:val="en-US" w:eastAsia="zh-CN"/>
        </w:rPr>
        <w:t>无</w:t>
      </w:r>
    </w:p>
    <w:p>
      <w:pPr>
        <w:numPr>
          <w:numId w:val="0"/>
        </w:numPr>
        <w:adjustRightInd w:val="0"/>
        <w:snapToGrid w:val="0"/>
        <w:spacing w:line="560" w:lineRule="exact"/>
        <w:ind w:left="720" w:leftChars="0"/>
        <w:rPr>
          <w:rFonts w:hint="default" w:ascii="Times New Roman" w:hAnsi="Times New Roman" w:eastAsia="方正仿宋_GB2312" w:cs="Times New Roman"/>
          <w:b/>
          <w:lang w:val="en-US" w:eastAsia="zh-CN"/>
        </w:rPr>
      </w:pPr>
    </w:p>
    <w:p>
      <w:pPr>
        <w:numPr>
          <w:numId w:val="0"/>
        </w:numPr>
        <w:adjustRightInd w:val="0"/>
        <w:snapToGrid w:val="0"/>
        <w:spacing w:line="560" w:lineRule="exact"/>
        <w:ind w:left="720" w:leftChars="0"/>
        <w:rPr>
          <w:rFonts w:hint="default" w:ascii="Times New Roman" w:hAnsi="Times New Roman" w:eastAsia="方正仿宋_GB2312" w:cs="Times New Roman"/>
          <w:b/>
          <w:lang w:val="en-US" w:eastAsia="zh-CN"/>
        </w:rPr>
      </w:pPr>
    </w:p>
    <w:p>
      <w:pPr>
        <w:numPr>
          <w:numId w:val="0"/>
        </w:numPr>
        <w:adjustRightInd w:val="0"/>
        <w:snapToGrid w:val="0"/>
        <w:spacing w:line="560" w:lineRule="exact"/>
        <w:ind w:left="720" w:leftChars="0"/>
        <w:rPr>
          <w:rFonts w:hint="default" w:ascii="Times New Roman" w:hAnsi="Times New Roman" w:eastAsia="方正仿宋_GB2312" w:cs="Times New Roman"/>
          <w:b w:val="0"/>
          <w:bCs/>
          <w:lang w:val="en-US" w:eastAsia="zh-CN"/>
        </w:rPr>
      </w:pPr>
    </w:p>
    <w:p>
      <w:pPr>
        <w:numPr>
          <w:numId w:val="0"/>
        </w:numPr>
        <w:adjustRightInd w:val="0"/>
        <w:snapToGrid w:val="0"/>
        <w:spacing w:line="560" w:lineRule="exact"/>
        <w:ind w:left="720" w:leftChars="0"/>
        <w:rPr>
          <w:rFonts w:hint="default" w:ascii="Times New Roman" w:hAnsi="Times New Roman" w:eastAsia="方正仿宋_GB2312" w:cs="Times New Roman"/>
          <w:b w:val="0"/>
          <w:bCs/>
          <w:lang w:val="en-US" w:eastAsia="zh-CN"/>
        </w:rPr>
      </w:pPr>
      <w:r>
        <w:rPr>
          <w:rFonts w:hint="default" w:ascii="Times New Roman" w:hAnsi="Times New Roman" w:eastAsia="方正仿宋_GB2312" w:cs="Times New Roman"/>
          <w:b w:val="0"/>
          <w:bCs/>
          <w:lang w:val="en-US" w:eastAsia="zh-CN"/>
        </w:rPr>
        <w:t xml:space="preserve">                        攀枝花市仁和区人民医院</w:t>
      </w:r>
    </w:p>
    <w:p>
      <w:pPr>
        <w:numPr>
          <w:numId w:val="0"/>
        </w:numPr>
        <w:adjustRightInd w:val="0"/>
        <w:snapToGrid w:val="0"/>
        <w:spacing w:line="560" w:lineRule="exact"/>
        <w:ind w:left="720" w:leftChars="0" w:firstLine="4480" w:firstLineChars="1400"/>
        <w:rPr>
          <w:rFonts w:hint="default" w:ascii="楷体_GB2312" w:hAnsi="宋体" w:eastAsia="楷体_GB2312"/>
          <w:b w:val="0"/>
          <w:bCs/>
          <w:lang w:val="en-US" w:eastAsia="zh-CN"/>
        </w:rPr>
      </w:pPr>
      <w:r>
        <w:rPr>
          <w:rFonts w:hint="default" w:ascii="Times New Roman" w:hAnsi="Times New Roman" w:eastAsia="方正仿宋_GB2312" w:cs="Times New Roman"/>
          <w:b w:val="0"/>
          <w:bCs/>
          <w:lang w:val="en-US" w:eastAsia="zh-CN"/>
        </w:rPr>
        <w:t>20</w:t>
      </w:r>
      <w:bookmarkStart w:id="0" w:name="_GoBack"/>
      <w:bookmarkEnd w:id="0"/>
      <w:r>
        <w:rPr>
          <w:rFonts w:hint="default" w:ascii="Times New Roman" w:hAnsi="Times New Roman" w:eastAsia="方正仿宋_GB2312" w:cs="Times New Roman"/>
          <w:b w:val="0"/>
          <w:bCs/>
          <w:lang w:val="en-US" w:eastAsia="zh-CN"/>
        </w:rPr>
        <w:t>24年5月17日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embedRegular r:id="rId1" w:fontKey="{32500295-2EC8-4F27-95C7-4348F64C0843}"/>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embedRegular r:id="rId2" w:fontKey="{A951A1FC-D5AF-49E0-90CB-10F74D1805EA}"/>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888A3"/>
    <w:multiLevelType w:val="singleLevel"/>
    <w:tmpl w:val="8B7888A3"/>
    <w:lvl w:ilvl="0" w:tentative="0">
      <w:start w:val="2"/>
      <w:numFmt w:val="decimal"/>
      <w:suff w:val="nothing"/>
      <w:lvlText w:val="%1．"/>
      <w:lvlJc w:val="left"/>
    </w:lvl>
  </w:abstractNum>
  <w:abstractNum w:abstractNumId="1">
    <w:nsid w:val="D42BF2E8"/>
    <w:multiLevelType w:val="singleLevel"/>
    <w:tmpl w:val="D42BF2E8"/>
    <w:lvl w:ilvl="0" w:tentative="0">
      <w:start w:val="2"/>
      <w:numFmt w:val="chineseCounting"/>
      <w:suff w:val="nothing"/>
      <w:lvlText w:val="（%1）"/>
      <w:lvlJc w:val="left"/>
      <w:rPr>
        <w:rFonts w:hint="eastAsia"/>
      </w:rPr>
    </w:lvl>
  </w:abstractNum>
  <w:abstractNum w:abstractNumId="2">
    <w:nsid w:val="1C4C9E43"/>
    <w:multiLevelType w:val="singleLevel"/>
    <w:tmpl w:val="1C4C9E43"/>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OTBlNmQwYjA3MTEyNDBmZjZlY2JmZTZmZTMyZmYifQ=="/>
  </w:docVars>
  <w:rsids>
    <w:rsidRoot w:val="291C455A"/>
    <w:rsid w:val="003414A3"/>
    <w:rsid w:val="00490474"/>
    <w:rsid w:val="00515A0C"/>
    <w:rsid w:val="00866E99"/>
    <w:rsid w:val="00FA5FA5"/>
    <w:rsid w:val="0EDB478C"/>
    <w:rsid w:val="291C455A"/>
    <w:rsid w:val="36926D0C"/>
    <w:rsid w:val="394B3931"/>
    <w:rsid w:val="4DAF2BCF"/>
    <w:rsid w:val="4DDB6F66"/>
    <w:rsid w:val="67302E47"/>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 w:type="character" w:customStyle="1" w:styleId="7">
    <w:name w:val="页眉 Char"/>
    <w:basedOn w:val="5"/>
    <w:link w:val="3"/>
    <w:qFormat/>
    <w:uiPriority w:val="0"/>
    <w:rPr>
      <w:rFonts w:ascii="Times New Roman" w:hAnsi="Times New Roman" w:eastAsia="仿宋_GB2312" w:cs="Times New Roman"/>
      <w:kern w:val="2"/>
      <w:sz w:val="18"/>
      <w:szCs w:val="18"/>
    </w:rPr>
  </w:style>
  <w:style w:type="character" w:customStyle="1" w:styleId="8">
    <w:name w:val="页脚 Char"/>
    <w:basedOn w:val="5"/>
    <w:link w:val="2"/>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132</Words>
  <Characters>753</Characters>
  <Lines>6</Lines>
  <Paragraphs>1</Paragraphs>
  <TotalTime>3</TotalTime>
  <ScaleCrop>false</ScaleCrop>
  <LinksUpToDate>false</LinksUpToDate>
  <CharactersWithSpaces>884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杨早红</cp:lastModifiedBy>
  <dcterms:modified xsi:type="dcterms:W3CDTF">2024-05-17T01:56:45Z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37AB5441F8464A27A92ADD3B0F807CE3</vt:lpwstr>
  </property>
</Properties>
</file>