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5-4</w:t>
      </w:r>
    </w:p>
    <w:p>
      <w:pPr>
        <w:tabs>
          <w:tab w:val="left" w:pos="1440"/>
        </w:tabs>
        <w:spacing w:line="560" w:lineRule="exact"/>
        <w:rPr>
          <w:rFonts w:ascii="宋体" w:hAnsi="宋体" w:eastAsia="宋体"/>
          <w:sz w:val="30"/>
          <w:szCs w:val="30"/>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项目支出绩效自评报告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bookmarkStart w:id="0" w:name="_GoBack"/>
      <w:bookmarkEnd w:id="0"/>
      <w:r>
        <w:rPr>
          <w:rFonts w:hint="eastAsia" w:ascii="仿宋_GB2312" w:hAnsi="宋体" w:eastAsia="仿宋_GB2312"/>
          <w:color w:val="auto"/>
          <w:kern w:val="2"/>
          <w:sz w:val="32"/>
          <w:szCs w:val="32"/>
        </w:rPr>
        <w:t>仁和区公共卫生服务中心</w:t>
      </w:r>
      <w:r>
        <w:rPr>
          <w:rFonts w:hint="eastAsia" w:ascii="仿宋_GB2312" w:hAnsi="宋体" w:eastAsia="仿宋_GB2312"/>
          <w:color w:val="auto"/>
          <w:kern w:val="2"/>
          <w:sz w:val="32"/>
          <w:szCs w:val="32"/>
          <w:lang w:val="en-US" w:eastAsia="zh-CN"/>
        </w:rPr>
        <w:t>一期建设项目</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960" w:firstLineChars="300"/>
        <w:rPr>
          <w:rFonts w:hint="default" w:ascii="仿宋_GB2312" w:hAnsi="宋体" w:cs="仿宋_GB2312"/>
          <w:sz w:val="32"/>
          <w:szCs w:val="32"/>
          <w:lang w:val="en-US" w:eastAsia="zh-CN"/>
        </w:rPr>
      </w:pPr>
      <w:r>
        <w:rPr>
          <w:rFonts w:hint="eastAsia" w:ascii="仿宋_GB2312" w:hAnsi="宋体" w:eastAsia="仿宋_GB2312" w:cs="仿宋_GB2312"/>
          <w:sz w:val="32"/>
          <w:szCs w:val="32"/>
        </w:rPr>
        <w:t>2020年经</w:t>
      </w:r>
      <w:r>
        <w:rPr>
          <w:rFonts w:hint="eastAsia" w:ascii="仿宋_GB2312" w:hAnsi="宋体" w:cs="仿宋_GB2312"/>
          <w:sz w:val="32"/>
          <w:szCs w:val="32"/>
          <w:lang w:val="en-US" w:eastAsia="zh-CN"/>
        </w:rPr>
        <w:t>仁和</w:t>
      </w:r>
      <w:r>
        <w:rPr>
          <w:rFonts w:hint="eastAsia" w:ascii="仿宋_GB2312" w:hAnsi="宋体" w:eastAsia="仿宋_GB2312" w:cs="仿宋_GB2312"/>
          <w:sz w:val="32"/>
          <w:szCs w:val="32"/>
        </w:rPr>
        <w:t>区发改局立项“仁和区公共卫生服务中心一期（仁和区疾病预防控制中心业务用房新建项目）”建设项目，建设规模及主要内容为:</w:t>
      </w:r>
      <w:r>
        <w:rPr>
          <w:rFonts w:hint="eastAsia" w:ascii="仿宋_GB2312" w:hAnsi="宋体" w:eastAsia="仿宋_GB2312"/>
          <w:sz w:val="32"/>
          <w:szCs w:val="32"/>
        </w:rPr>
        <w:t xml:space="preserve"> 建筑面积6800</w:t>
      </w:r>
      <w:r>
        <w:rPr>
          <w:rFonts w:hint="eastAsia" w:ascii="仿宋_GB2312" w:hAnsi="宋体" w:eastAsia="仿宋_GB2312" w:cs="仿宋_GB2312"/>
          <w:sz w:val="32"/>
          <w:szCs w:val="32"/>
        </w:rPr>
        <w:t>平方米，其中仁和区疾病预防控制中心业务用房（含配套设施设备、公共卫生检测中心及实验室专业建设和检验仪器设备采购）4500平方米，仁和区公共卫生服务中心2300平方米。总投资及资金来源为：项目估算总投资5375万元，资金来源为使用抗疫特别国债和业主筹。</w:t>
      </w:r>
      <w:r>
        <w:rPr>
          <w:rFonts w:hint="eastAsia" w:ascii="仿宋_GB2312" w:hAnsi="宋体" w:cs="仿宋_GB2312"/>
          <w:sz w:val="32"/>
          <w:szCs w:val="32"/>
          <w:lang w:val="en-US" w:eastAsia="zh-CN"/>
        </w:rPr>
        <w:t>项目建设工期预计4年。</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960" w:firstLineChars="300"/>
        <w:rPr>
          <w:rFonts w:ascii="仿宋_GB2312" w:hAnsi="宋体"/>
          <w:lang w:val="zh-CN"/>
        </w:rPr>
      </w:pPr>
      <w:r>
        <w:rPr>
          <w:rFonts w:hint="eastAsia" w:ascii="仿宋_GB2312" w:hAnsi="宋体"/>
          <w:lang w:val="en-US" w:eastAsia="zh-CN"/>
        </w:rPr>
        <w:t>一期建设项目</w:t>
      </w:r>
      <w:r>
        <w:rPr>
          <w:rFonts w:hint="eastAsia" w:ascii="仿宋_GB2312" w:hAnsi="宋体"/>
          <w:lang w:val="zh-CN"/>
        </w:rPr>
        <w:t>建筑面积 6800平方米，其中仁和区疾病预防控制中心业务用房 4500 平方米，仁和区公共卫生服务中心 2300 平方米。服务总人口27.11万，通过项目的实施，推进基层疾控能力建设，提高公共卫生服务能力。以基层培训指导为导向，加强基层业务培训健康指导，提升基层公共卫生服务能力。完善公共卫生服务中心业务，建立信息化、现代化的公共卫生服务系统。</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960" w:firstLineChars="300"/>
        <w:rPr>
          <w:rFonts w:hint="eastAsia" w:ascii="楷体_GB2312" w:hAnsi="宋体" w:eastAsia="楷体_GB2312"/>
          <w:lang w:val="zh-CN"/>
        </w:rPr>
      </w:pPr>
      <w:r>
        <w:rPr>
          <w:rFonts w:hint="eastAsia" w:ascii="楷体_GB2312" w:hAnsi="宋体" w:eastAsia="楷体_GB2312"/>
          <w:lang w:val="zh-CN"/>
        </w:rPr>
        <w:t>1．资金计划及到位。</w:t>
      </w:r>
    </w:p>
    <w:p>
      <w:pPr>
        <w:numPr>
          <w:ilvl w:val="0"/>
          <w:numId w:val="0"/>
        </w:numPr>
        <w:adjustRightInd w:val="0"/>
        <w:snapToGrid w:val="0"/>
        <w:spacing w:line="560" w:lineRule="exact"/>
        <w:ind w:firstLine="960" w:firstLineChars="300"/>
        <w:rPr>
          <w:rFonts w:hint="eastAsia" w:ascii="仿宋" w:hAnsi="仿宋" w:eastAsia="仿宋" w:cs="仿宋"/>
          <w:lang w:val="en-US"/>
        </w:rPr>
      </w:pPr>
      <w:r>
        <w:rPr>
          <w:rFonts w:hint="eastAsia" w:ascii="仿宋" w:hAnsi="仿宋" w:eastAsia="仿宋" w:cs="仿宋"/>
          <w:sz w:val="32"/>
          <w:szCs w:val="32"/>
          <w:lang w:val="en-US" w:eastAsia="zh-CN"/>
        </w:rPr>
        <w:t>2023年财政本年安排项目建设资金180.00万元，全部为结余结转资金安排。资金到位率100%。</w:t>
      </w:r>
    </w:p>
    <w:p>
      <w:pPr>
        <w:numPr>
          <w:ilvl w:val="0"/>
          <w:numId w:val="2"/>
        </w:numPr>
        <w:adjustRightInd w:val="0"/>
        <w:snapToGrid w:val="0"/>
        <w:spacing w:line="560" w:lineRule="exact"/>
        <w:ind w:firstLine="720"/>
        <w:rPr>
          <w:rFonts w:hint="eastAsia" w:ascii="楷体_GB2312" w:hAnsi="宋体" w:eastAsia="楷体_GB2312"/>
          <w:lang w:val="en-US" w:eastAsia="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截止2023年12月资金支付180.00万元，用于支付实验室设备采购款，资金执行进度100.00%。</w:t>
      </w:r>
    </w:p>
    <w:p>
      <w:pPr>
        <w:numPr>
          <w:ilvl w:val="0"/>
          <w:numId w:val="0"/>
        </w:num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建设项目由攀枝花市仁和城市发展建设（集团）有限</w:t>
      </w:r>
      <w:r>
        <w:rPr>
          <w:rFonts w:hint="default" w:ascii="仿宋_GB2312" w:hAnsi="宋体"/>
          <w:color w:val="auto"/>
          <w:lang w:val="en-US" w:eastAsia="zh-CN"/>
        </w:rPr>
        <w:t>公司</w:t>
      </w:r>
      <w:r>
        <w:rPr>
          <w:rFonts w:hint="eastAsia" w:ascii="仿宋_GB2312" w:hAnsi="宋体"/>
          <w:color w:val="auto"/>
          <w:lang w:val="en-US" w:eastAsia="zh-CN"/>
        </w:rPr>
        <w:t>负责具体</w:t>
      </w:r>
      <w:r>
        <w:rPr>
          <w:rFonts w:hint="default" w:ascii="仿宋_GB2312" w:hAnsi="宋体"/>
          <w:color w:val="auto"/>
          <w:lang w:val="en-US" w:eastAsia="zh-CN"/>
        </w:rPr>
        <w:t>施工管理，同时为确保工程质量，按规定本项目已委托具有相应资质的监理机构对项目实行全过程管理，严格执行有关标准规范</w:t>
      </w:r>
      <w:r>
        <w:rPr>
          <w:rFonts w:hint="eastAsia" w:ascii="仿宋_GB2312" w:hAnsi="宋体"/>
          <w:color w:val="auto"/>
          <w:lang w:val="en-US" w:eastAsia="zh-CN"/>
        </w:rPr>
        <w:t>，</w:t>
      </w:r>
      <w:r>
        <w:rPr>
          <w:rFonts w:hint="default" w:ascii="仿宋_GB2312" w:hAnsi="宋体"/>
          <w:color w:val="auto"/>
          <w:lang w:val="en-US" w:eastAsia="zh-CN"/>
        </w:rPr>
        <w:t>对质量进度进行监督和管理</w:t>
      </w:r>
      <w:r>
        <w:rPr>
          <w:rFonts w:hint="eastAsia" w:ascii="仿宋_GB2312" w:hAnsi="宋体"/>
          <w:color w:val="auto"/>
          <w:lang w:val="en-US" w:eastAsia="zh-CN"/>
        </w:rPr>
        <w:t>。工程需要达到行业规范要求。项目涉及的政府采购严格按照政府采购流程规范开展各项工作。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严格按照仁和区2022年“六大工程”重点项目目标任务</w:t>
      </w:r>
      <w:r>
        <w:rPr>
          <w:rFonts w:hint="eastAsia" w:ascii="仿宋_GB2312" w:hAnsi="仿宋_GB2312" w:eastAsia="仿宋_GB2312" w:cs="仿宋_GB2312"/>
          <w:color w:val="auto"/>
          <w:sz w:val="32"/>
          <w:szCs w:val="32"/>
        </w:rPr>
        <w:t>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截止2022年底，已完成6800平方米建设，其中仁和区疾病预防控制中心业务用房 4500 平方米，仁和区公共卫生服务中心 2300 平方米。实验室专业设备正进行调试，采购的设施设备已安装到位，实验室专业验收通过后将投入使用，</w:t>
      </w:r>
      <w:r>
        <w:rPr>
          <w:rFonts w:hint="eastAsia" w:ascii="仿宋_GB2312" w:hAnsi="宋体"/>
          <w:color w:val="auto"/>
          <w:lang w:val="zh-CN"/>
        </w:rPr>
        <w:t>原</w:t>
      </w:r>
      <w:r>
        <w:rPr>
          <w:rFonts w:hint="eastAsia" w:ascii="仿宋_GB2312" w:hAnsi="宋体"/>
          <w:color w:val="auto"/>
          <w:lang w:val="en-US" w:eastAsia="zh-CN"/>
        </w:rPr>
        <w:t>区疾控及公共卫生服务中心</w:t>
      </w:r>
      <w:r>
        <w:rPr>
          <w:rFonts w:hint="eastAsia" w:ascii="仿宋_GB2312" w:hAnsi="宋体"/>
          <w:color w:val="auto"/>
          <w:lang w:val="zh-CN"/>
        </w:rPr>
        <w:t>搬迁</w:t>
      </w:r>
      <w:r>
        <w:rPr>
          <w:rFonts w:hint="eastAsia" w:ascii="仿宋_GB2312" w:hAnsi="宋体"/>
          <w:color w:val="auto"/>
          <w:lang w:val="en-US" w:eastAsia="zh-CN"/>
        </w:rPr>
        <w:t>至新址，试运行。</w:t>
      </w:r>
    </w:p>
    <w:p>
      <w:pPr>
        <w:numPr>
          <w:ilvl w:val="0"/>
          <w:numId w:val="0"/>
        </w:numPr>
        <w:adjustRightInd w:val="0"/>
        <w:snapToGrid w:val="0"/>
        <w:spacing w:line="560" w:lineRule="exact"/>
        <w:ind w:firstLine="643" w:firstLineChars="200"/>
        <w:rPr>
          <w:rFonts w:hint="eastAsia" w:ascii="仿宋_GB2312" w:hAnsi="宋体"/>
          <w:b/>
          <w:bCs/>
          <w:color w:val="auto"/>
          <w:lang w:val="en-US" w:eastAsia="zh-CN"/>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_GB2312" w:hAnsi="宋体"/>
          <w:color w:val="auto"/>
          <w:lang w:val="zh-CN"/>
        </w:rPr>
        <w:t>项目建成后将为仁和区建设公共卫生检测中心奠定实验室、检测仪器设备等重要硬件基础。</w:t>
      </w:r>
      <w:r>
        <w:rPr>
          <w:rFonts w:hint="eastAsia" w:ascii="仿宋_GB2312" w:hAnsi="宋体"/>
          <w:color w:val="auto"/>
          <w:lang w:val="en-US" w:eastAsia="zh-CN"/>
        </w:rPr>
        <w:t>推进基层疾控能力建设，</w:t>
      </w:r>
      <w:r>
        <w:rPr>
          <w:rFonts w:hint="eastAsia" w:ascii="仿宋" w:hAnsi="仿宋" w:eastAsia="仿宋" w:cs="仿宋"/>
          <w:sz w:val="32"/>
          <w:szCs w:val="32"/>
        </w:rPr>
        <w:t>完善公共卫生服务中心业务，建立信息化、现代化的公共卫生服务系统。</w:t>
      </w:r>
      <w:r>
        <w:rPr>
          <w:rFonts w:hint="eastAsia" w:ascii="仿宋" w:hAnsi="仿宋" w:eastAsia="仿宋" w:cs="仿宋"/>
          <w:color w:val="000000"/>
          <w:sz w:val="32"/>
          <w:szCs w:val="32"/>
        </w:rPr>
        <w:t>达到《疾病预防控制中心建设标准》中县级要求，进一步提升突发传染病防治、应急物资储备、综合协调与处置等综合能力</w:t>
      </w:r>
      <w:r>
        <w:rPr>
          <w:rFonts w:hint="eastAsia" w:ascii="仿宋" w:hAnsi="仿宋" w:eastAsia="仿宋" w:cs="仿宋"/>
          <w:color w:val="000000"/>
          <w:sz w:val="32"/>
          <w:szCs w:val="32"/>
          <w:lang w:eastAsia="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lang w:val="en-US" w:eastAsia="zh-CN"/>
        </w:rPr>
      </w:pPr>
      <w:r>
        <w:rPr>
          <w:rFonts w:hint="eastAsia" w:ascii="仿宋" w:hAnsi="仿宋" w:eastAsia="仿宋" w:cs="仿宋"/>
          <w:b w:val="0"/>
          <w:bCs/>
          <w:lang w:val="en-US" w:eastAsia="zh-CN"/>
        </w:rPr>
        <w:t>目前项目已完工并运行使用，由于财政资金紧张，已完成的采购项目还有款项未完成支付。项目审计还没有完成。</w:t>
      </w:r>
    </w:p>
    <w:p>
      <w:pPr>
        <w:numPr>
          <w:ilvl w:val="0"/>
          <w:numId w:val="3"/>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r>
        <w:rPr>
          <w:rFonts w:hint="eastAsia" w:ascii="仿宋" w:hAnsi="仿宋" w:eastAsia="仿宋" w:cs="仿宋"/>
          <w:b w:val="0"/>
          <w:bCs/>
          <w:lang w:val="en-US" w:eastAsia="zh-CN"/>
        </w:rPr>
        <w:t>中心将积极与财政沟通争取及时拨付项目欠款。</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numPr>
          <w:ilvl w:val="0"/>
          <w:numId w:val="0"/>
        </w:numPr>
        <w:adjustRightInd w:val="0"/>
        <w:snapToGrid w:val="0"/>
        <w:spacing w:line="560" w:lineRule="exact"/>
        <w:ind w:left="720" w:leftChars="0"/>
        <w:rPr>
          <w:rFonts w:hint="eastAsia" w:ascii="楷体_GB2312" w:hAnsi="宋体" w:eastAsia="楷体_GB2312"/>
          <w:b/>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9EEEE"/>
    <w:multiLevelType w:val="singleLevel"/>
    <w:tmpl w:val="0519EEEE"/>
    <w:lvl w:ilvl="0" w:tentative="0">
      <w:start w:val="2"/>
      <w:numFmt w:val="decimal"/>
      <w:suff w:val="nothing"/>
      <w:lvlText w:val="%1．"/>
      <w:lvlJc w:val="left"/>
    </w:lvl>
  </w:abstractNum>
  <w:abstractNum w:abstractNumId="1">
    <w:nsid w:val="179F7B2D"/>
    <w:multiLevelType w:val="singleLevel"/>
    <w:tmpl w:val="179F7B2D"/>
    <w:lvl w:ilvl="0" w:tentative="0">
      <w:start w:val="2"/>
      <w:numFmt w:val="chineseCounting"/>
      <w:suff w:val="nothing"/>
      <w:lvlText w:val="（%1）"/>
      <w:lvlJc w:val="left"/>
      <w:rPr>
        <w:rFonts w:hint="eastAsia"/>
      </w:rPr>
    </w:lvl>
  </w:abstractNum>
  <w:abstractNum w:abstractNumId="2">
    <w:nsid w:val="291FD66E"/>
    <w:multiLevelType w:val="singleLevel"/>
    <w:tmpl w:val="291FD66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C0B3E50"/>
    <w:rsid w:val="0C426528"/>
    <w:rsid w:val="0D067A3F"/>
    <w:rsid w:val="0DF72A64"/>
    <w:rsid w:val="0EDB478C"/>
    <w:rsid w:val="0F7B130E"/>
    <w:rsid w:val="1F695AB5"/>
    <w:rsid w:val="235C138F"/>
    <w:rsid w:val="24336A5D"/>
    <w:rsid w:val="271A21AE"/>
    <w:rsid w:val="291C455A"/>
    <w:rsid w:val="2B107731"/>
    <w:rsid w:val="2F0C7843"/>
    <w:rsid w:val="2FA45F37"/>
    <w:rsid w:val="33922CA9"/>
    <w:rsid w:val="36926D0C"/>
    <w:rsid w:val="37E1147F"/>
    <w:rsid w:val="3B8D2AC4"/>
    <w:rsid w:val="3C347706"/>
    <w:rsid w:val="45024789"/>
    <w:rsid w:val="4A007BF5"/>
    <w:rsid w:val="4DAF2BCF"/>
    <w:rsid w:val="4DDB6F66"/>
    <w:rsid w:val="4F737FE7"/>
    <w:rsid w:val="5027550C"/>
    <w:rsid w:val="50E90E4D"/>
    <w:rsid w:val="55443BB5"/>
    <w:rsid w:val="56AB0FBE"/>
    <w:rsid w:val="6C282A6D"/>
    <w:rsid w:val="71EE76F7"/>
    <w:rsid w:val="736C596A"/>
    <w:rsid w:val="74542781"/>
    <w:rsid w:val="759252EF"/>
    <w:rsid w:val="792F2AEE"/>
    <w:rsid w:val="7ADB52D2"/>
    <w:rsid w:val="7DBB0855"/>
    <w:rsid w:val="7F9F41EF"/>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9</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李明</cp:lastModifiedBy>
  <dcterms:modified xsi:type="dcterms:W3CDTF">2024-05-16T02:59:01Z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E5718EF614474EC6B4C1F55BEE220FCD</vt:lpwstr>
  </property>
</Properties>
</file>