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Cs w:val="32"/>
        </w:rPr>
      </w:pPr>
      <w:bookmarkStart w:id="0" w:name="_GoBack"/>
      <w:bookmarkEnd w:id="0"/>
      <w:r>
        <w:rPr>
          <w:rFonts w:ascii="仿宋_GB2312" w:eastAsia="仿宋_GB2312"/>
          <w:szCs w:val="32"/>
        </w:rPr>
        <mc:AlternateContent>
          <mc:Choice Requires="wpc">
            <w:drawing>
              <wp:inline distT="0" distB="0" distL="114300" distR="114300">
                <wp:extent cx="5615940" cy="2860675"/>
                <wp:effectExtent l="0" t="0" r="3810" b="13335"/>
                <wp:docPr id="14" name="画布 14"/>
                <wp:cNvGraphicFramePr/>
                <a:graphic xmlns:a="http://schemas.openxmlformats.org/drawingml/2006/main">
                  <a:graphicData uri="http://schemas.microsoft.com/office/word/2010/wordprocessingCanvas">
                    <wpc:wpc>
                      <wpc:bg>
                        <a:noFill/>
                      </wpc:bg>
                      <wpc:whole>
                        <a:ln>
                          <a:noFill/>
                        </a:ln>
                      </wpc:whole>
                      <wps:wsp>
                        <wps:cNvPr id="7" name="直接连接符 7"/>
                        <wps:cNvCnPr/>
                        <wps:spPr>
                          <a:xfrm flipV="1">
                            <a:off x="0" y="2858770"/>
                            <a:ext cx="5595620" cy="635"/>
                          </a:xfrm>
                          <a:prstGeom prst="line">
                            <a:avLst/>
                          </a:prstGeom>
                          <a:ln w="28575" cap="flat" cmpd="sng">
                            <a:solidFill>
                              <a:srgbClr val="FF0000"/>
                            </a:solidFill>
                            <a:prstDash val="solid"/>
                            <a:headEnd type="none" w="med" len="med"/>
                            <a:tailEnd type="none" w="med" len="med"/>
                          </a:ln>
                        </wps:spPr>
                        <wps:bodyPr upright="1"/>
                      </wps:wsp>
                      <wps:wsp>
                        <wps:cNvPr id="8" name="文本框 8"/>
                        <wps:cNvSpPr txBox="1"/>
                        <wps:spPr>
                          <a:xfrm>
                            <a:off x="0" y="1128010"/>
                            <a:ext cx="5596255" cy="753277"/>
                          </a:xfrm>
                          <a:prstGeom prst="rect">
                            <a:avLst/>
                          </a:prstGeom>
                          <a:noFill/>
                          <a:ln>
                            <a:noFill/>
                          </a:ln>
                        </wps:spPr>
                        <wps:txbx>
                          <w:txbxContent>
                            <w:p>
                              <w:pPr>
                                <w:tabs>
                                  <w:tab w:val="left" w:pos="8190"/>
                                </w:tabs>
                                <w:spacing w:line="1500" w:lineRule="exact"/>
                                <w:jc w:val="center"/>
                                <w:rPr>
                                  <w:rFonts w:hint="eastAsia"/>
                                  <w:spacing w:val="12"/>
                                  <w:w w:val="38"/>
                                  <w:position w:val="19"/>
                                  <w:sz w:val="128"/>
                                  <w:szCs w:val="128"/>
                                </w:rPr>
                              </w:pPr>
                              <w:r>
                                <w:rPr>
                                  <w:rFonts w:hint="eastAsia" w:ascii="方正小标宋简体" w:eastAsia="方正小标宋简体"/>
                                  <w:color w:val="FF0000"/>
                                  <w:spacing w:val="6"/>
                                  <w:w w:val="38"/>
                                  <w:position w:val="19"/>
                                  <w:sz w:val="128"/>
                                  <w:szCs w:val="128"/>
                                </w:rPr>
                                <w:t>攀枝花市仁和区疾病预防控制中心文</w:t>
                              </w:r>
                              <w:r>
                                <w:rPr>
                                  <w:rFonts w:hint="eastAsia" w:ascii="方正小标宋简体" w:eastAsia="方正小标宋简体"/>
                                  <w:color w:val="FF0000"/>
                                  <w:spacing w:val="12"/>
                                  <w:w w:val="38"/>
                                  <w:position w:val="19"/>
                                  <w:sz w:val="128"/>
                                  <w:szCs w:val="128"/>
                                </w:rPr>
                                <w:t>件</w:t>
                              </w:r>
                            </w:p>
                            <w:p>
                              <w:pPr>
                                <w:tabs>
                                  <w:tab w:val="left" w:pos="8190"/>
                                </w:tabs>
                                <w:spacing w:line="1260" w:lineRule="exact"/>
                                <w:jc w:val="center"/>
                                <w:rPr>
                                  <w:rFonts w:hint="eastAsia"/>
                                  <w:spacing w:val="-16"/>
                                  <w:w w:val="40"/>
                                  <w:sz w:val="96"/>
                                  <w:szCs w:val="130"/>
                                </w:rPr>
                              </w:pPr>
                            </w:p>
                            <w:p>
                              <w:pPr>
                                <w:rPr>
                                  <w:rFonts w:hint="eastAsia"/>
                                  <w:spacing w:val="-16"/>
                                  <w:w w:val="40"/>
                                  <w:sz w:val="96"/>
                                  <w:szCs w:val="130"/>
                                </w:rPr>
                              </w:pPr>
                            </w:p>
                          </w:txbxContent>
                        </wps:txbx>
                        <wps:bodyPr lIns="0" tIns="0" rIns="0" bIns="0" upright="1"/>
                      </wps:wsp>
                      <wps:wsp>
                        <wps:cNvPr id="13" name="文本框 13"/>
                        <wps:cNvSpPr txBox="1"/>
                        <wps:spPr>
                          <a:xfrm>
                            <a:off x="1590675" y="2421793"/>
                            <a:ext cx="2480945" cy="367111"/>
                          </a:xfrm>
                          <a:prstGeom prst="rect">
                            <a:avLst/>
                          </a:prstGeom>
                          <a:noFill/>
                          <a:ln>
                            <a:noFill/>
                          </a:ln>
                        </wps:spPr>
                        <wps:txbx>
                          <w:txbxContent>
                            <w:p>
                              <w:pPr>
                                <w:jc w:val="center"/>
                                <w:rPr>
                                  <w:rFonts w:hint="eastAsia" w:ascii="方正仿宋简体" w:hAnsi="仿宋" w:eastAsia="仿宋_GB2312"/>
                                  <w:sz w:val="32"/>
                                  <w:szCs w:val="32"/>
                                </w:rPr>
                              </w:pPr>
                              <w:r>
                                <w:rPr>
                                  <w:rFonts w:hint="eastAsia" w:ascii="方正仿宋简体" w:hAnsi="仿宋" w:eastAsia="方正仿宋简体"/>
                                  <w:sz w:val="32"/>
                                  <w:szCs w:val="32"/>
                                </w:rPr>
                                <w:t>攀仁疾控</w:t>
                              </w:r>
                              <w:r>
                                <w:rPr>
                                  <w:rFonts w:eastAsia="仿宋_GB2312"/>
                                  <w:sz w:val="32"/>
                                  <w:szCs w:val="32"/>
                                </w:rPr>
                                <w:t>〔</w:t>
                              </w:r>
                              <w:r>
                                <w:rPr>
                                  <w:rFonts w:hint="eastAsia" w:eastAsia="仿宋_GB2312"/>
                                  <w:sz w:val="32"/>
                                  <w:szCs w:val="32"/>
                                </w:rPr>
                                <w:t>202</w:t>
                              </w:r>
                              <w:r>
                                <w:rPr>
                                  <w:rFonts w:hint="eastAsia"/>
                                  <w:sz w:val="32"/>
                                  <w:szCs w:val="32"/>
                                  <w:lang w:val="en-US" w:eastAsia="zh-CN"/>
                                </w:rPr>
                                <w:t>4</w:t>
                              </w:r>
                              <w:r>
                                <w:rPr>
                                  <w:rFonts w:eastAsia="仿宋_GB2312"/>
                                  <w:sz w:val="32"/>
                                  <w:szCs w:val="32"/>
                                </w:rPr>
                                <w:t>〕</w:t>
                              </w:r>
                              <w:r>
                                <w:rPr>
                                  <w:rFonts w:hint="eastAsia"/>
                                  <w:sz w:val="32"/>
                                  <w:szCs w:val="32"/>
                                  <w:lang w:val="en-US" w:eastAsia="zh-CN"/>
                                </w:rPr>
                                <w:t>21</w:t>
                              </w:r>
                              <w:r>
                                <w:rPr>
                                  <w:rFonts w:hint="eastAsia" w:eastAsia="仿宋_GB2312"/>
                                  <w:sz w:val="32"/>
                                  <w:szCs w:val="32"/>
                                </w:rPr>
                                <w:t>号</w:t>
                              </w:r>
                            </w:p>
                            <w:p>
                              <w:pPr>
                                <w:jc w:val="center"/>
                              </w:pPr>
                            </w:p>
                          </w:txbxContent>
                        </wps:txbx>
                        <wps:bodyPr lIns="0" tIns="0" rIns="0" bIns="0" upright="1"/>
                      </wps:wsp>
                    </wpc:wpc>
                  </a:graphicData>
                </a:graphic>
              </wp:inline>
            </w:drawing>
          </mc:Choice>
          <mc:Fallback>
            <w:pict>
              <v:group id="_x0000_s1026" o:spid="_x0000_s1026" o:spt="203" style="height:225.25pt;width:442.2pt;" coordsize="5615940,2860675" editas="canvas" o:gfxdata="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Lo0r6NcAAAAFAQAADwAAAAAAAAABACAAAAAiAAAAZHJzL2Rvd25y&#10;ZXYueG1sUEsBAhQAFAAAAAgAh07iQG6wOcMcAwAAZggAAA4AAAAAAAAAAQAgAAAAJgEAAGRycy9l&#10;Mm9Eb2MueG1sUEsFBgAAAAAGAAYAWQEAALQGAAAAAA==&#10;">
                <o:lock v:ext="edit" aspectratio="f"/>
                <v:shape id="_x0000_s1026" o:spid="_x0000_s1026" style="position:absolute;left:0;top:0;height:2860675;width:5615940;" filled="f" stroked="f" coordsize="21600,21600" o:gfxdata="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ujSvo1wAAAAUBAAAPAAAAAAAAAAEAIAAAACIAAABkcnMvZG93bnJldi54&#10;bWxQSwECFAAUAAAACACHTuJAwF2Y4N8CAADhBwAADgAAAAAAAAABACAAAAAmAQAAZHJzL2Uyb0Rv&#10;Yy54bWxQSwUGAAAAAAYABgBZAQAAdwYAAAAA&#10;">
                  <v:fill on="f" focussize="0,0"/>
                  <v:stroke on="f"/>
                  <v:imagedata o:title=""/>
                  <o:lock v:ext="edit" aspectratio="f"/>
                </v:shape>
                <v:line id="_x0000_s1026" o:spid="_x0000_s1026" o:spt="20" style="position:absolute;left:0;top:2858770;flip:y;height:635;width:5595620;" filled="f" stroked="t" coordsize="21600,21600" o:gfxdata="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vG4z2AAAAAUBAAAPAAAAAAAAAAEAIAAAACIAAABk&#10;cnMvZG93bnJldi54bWxQSwECFAAUAAAACACHTuJABa80/QYCAAD3AwAADgAAAAAAAAABACAAAAAn&#10;AQAAZHJzL2Uyb0RvYy54bWxQSwUGAAAAAAYABgBZAQAAnwUAAAAA&#10;">
                  <v:fill on="f" focussize="0,0"/>
                  <v:stroke weight="2.25pt" color="#FF0000" joinstyle="round"/>
                  <v:imagedata o:title=""/>
                  <o:lock v:ext="edit" aspectratio="f"/>
                </v:line>
                <v:shape id="_x0000_s1026" o:spid="_x0000_s1026" o:spt="202" type="#_x0000_t202" style="position:absolute;left:0;top:1128010;height:753277;width:5596255;" filled="f" stroked="f" coordsize="21600,21600" o:gfxdata="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7xKs1QAAAAUBAAAPAAAAAAAAAAEAIAAAACIAAABkcnMvZG93bnJldi54bWxQ&#10;SwECFAAUAAAACACHTuJAlZNiBMEBAAB4AwAADgAAAAAAAAABACAAAAAkAQAAZHJzL2Uyb0RvYy54&#10;bWxQSwUGAAAAAAYABgBZAQAAVwUAAAAA&#10;">
                  <v:fill on="f" focussize="0,0"/>
                  <v:stroke on="f"/>
                  <v:imagedata o:title=""/>
                  <o:lock v:ext="edit" aspectratio="f"/>
                  <v:textbox inset="0mm,0mm,0mm,0mm">
                    <w:txbxContent>
                      <w:p>
                        <w:pPr>
                          <w:tabs>
                            <w:tab w:val="left" w:pos="8190"/>
                          </w:tabs>
                          <w:spacing w:line="1500" w:lineRule="exact"/>
                          <w:jc w:val="center"/>
                          <w:rPr>
                            <w:rFonts w:hint="eastAsia"/>
                            <w:spacing w:val="12"/>
                            <w:w w:val="38"/>
                            <w:position w:val="19"/>
                            <w:sz w:val="128"/>
                            <w:szCs w:val="128"/>
                          </w:rPr>
                        </w:pPr>
                        <w:r>
                          <w:rPr>
                            <w:rFonts w:hint="eastAsia" w:ascii="方正小标宋简体" w:eastAsia="方正小标宋简体"/>
                            <w:color w:val="FF0000"/>
                            <w:spacing w:val="6"/>
                            <w:w w:val="38"/>
                            <w:position w:val="19"/>
                            <w:sz w:val="128"/>
                            <w:szCs w:val="128"/>
                          </w:rPr>
                          <w:t>攀枝花市仁和区疾病预防控制中心文</w:t>
                        </w:r>
                        <w:r>
                          <w:rPr>
                            <w:rFonts w:hint="eastAsia" w:ascii="方正小标宋简体" w:eastAsia="方正小标宋简体"/>
                            <w:color w:val="FF0000"/>
                            <w:spacing w:val="12"/>
                            <w:w w:val="38"/>
                            <w:position w:val="19"/>
                            <w:sz w:val="128"/>
                            <w:szCs w:val="128"/>
                          </w:rPr>
                          <w:t>件</w:t>
                        </w:r>
                      </w:p>
                      <w:p>
                        <w:pPr>
                          <w:tabs>
                            <w:tab w:val="left" w:pos="8190"/>
                          </w:tabs>
                          <w:spacing w:line="1260" w:lineRule="exact"/>
                          <w:jc w:val="center"/>
                          <w:rPr>
                            <w:rFonts w:hint="eastAsia"/>
                            <w:spacing w:val="-16"/>
                            <w:w w:val="40"/>
                            <w:sz w:val="96"/>
                            <w:szCs w:val="130"/>
                          </w:rPr>
                        </w:pPr>
                      </w:p>
                      <w:p>
                        <w:pPr>
                          <w:rPr>
                            <w:rFonts w:hint="eastAsia"/>
                            <w:spacing w:val="-16"/>
                            <w:w w:val="40"/>
                            <w:sz w:val="96"/>
                            <w:szCs w:val="130"/>
                          </w:rPr>
                        </w:pPr>
                      </w:p>
                    </w:txbxContent>
                  </v:textbox>
                </v:shape>
                <v:shape id="_x0000_s1026" o:spid="_x0000_s1026" o:spt="202" type="#_x0000_t202" style="position:absolute;left:1590675;top:2421793;height:367111;width:2480945;" filled="f" stroked="f" coordsize="21600,21600" o:gfxdata="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vEqzVAAAABQEAAA8AAAAAAAAAAQAgAAAAIgAAAGRycy9kb3du&#10;cmV2LnhtbFBLAQIUABQAAAAIAIdO4kCf4UHmyQEAAIADAAAOAAAAAAAAAAEAIAAAACQBAABkcnMv&#10;ZTJvRG9jLnhtbFBLBQYAAAAABgAGAFkBAABfBQAAAAA=&#10;">
                  <v:fill on="f" focussize="0,0"/>
                  <v:stroke on="f"/>
                  <v:imagedata o:title=""/>
                  <o:lock v:ext="edit" aspectratio="f"/>
                  <v:textbox inset="0mm,0mm,0mm,0mm">
                    <w:txbxContent>
                      <w:p>
                        <w:pPr>
                          <w:jc w:val="center"/>
                          <w:rPr>
                            <w:rFonts w:hint="eastAsia" w:ascii="方正仿宋简体" w:hAnsi="仿宋" w:eastAsia="仿宋_GB2312"/>
                            <w:sz w:val="32"/>
                            <w:szCs w:val="32"/>
                          </w:rPr>
                        </w:pPr>
                        <w:r>
                          <w:rPr>
                            <w:rFonts w:hint="eastAsia" w:ascii="方正仿宋简体" w:hAnsi="仿宋" w:eastAsia="方正仿宋简体"/>
                            <w:sz w:val="32"/>
                            <w:szCs w:val="32"/>
                          </w:rPr>
                          <w:t>攀仁疾控</w:t>
                        </w:r>
                        <w:r>
                          <w:rPr>
                            <w:rFonts w:eastAsia="仿宋_GB2312"/>
                            <w:sz w:val="32"/>
                            <w:szCs w:val="32"/>
                          </w:rPr>
                          <w:t>〔</w:t>
                        </w:r>
                        <w:r>
                          <w:rPr>
                            <w:rFonts w:hint="eastAsia" w:eastAsia="仿宋_GB2312"/>
                            <w:sz w:val="32"/>
                            <w:szCs w:val="32"/>
                          </w:rPr>
                          <w:t>202</w:t>
                        </w:r>
                        <w:r>
                          <w:rPr>
                            <w:rFonts w:hint="eastAsia"/>
                            <w:sz w:val="32"/>
                            <w:szCs w:val="32"/>
                            <w:lang w:val="en-US" w:eastAsia="zh-CN"/>
                          </w:rPr>
                          <w:t>4</w:t>
                        </w:r>
                        <w:r>
                          <w:rPr>
                            <w:rFonts w:eastAsia="仿宋_GB2312"/>
                            <w:sz w:val="32"/>
                            <w:szCs w:val="32"/>
                          </w:rPr>
                          <w:t>〕</w:t>
                        </w:r>
                        <w:r>
                          <w:rPr>
                            <w:rFonts w:hint="eastAsia"/>
                            <w:sz w:val="32"/>
                            <w:szCs w:val="32"/>
                            <w:lang w:val="en-US" w:eastAsia="zh-CN"/>
                          </w:rPr>
                          <w:t>21</w:t>
                        </w:r>
                        <w:r>
                          <w:rPr>
                            <w:rFonts w:hint="eastAsia" w:eastAsia="仿宋_GB2312"/>
                            <w:sz w:val="32"/>
                            <w:szCs w:val="32"/>
                          </w:rPr>
                          <w:t>号</w:t>
                        </w:r>
                      </w:p>
                      <w:p>
                        <w:pPr>
                          <w:jc w:val="center"/>
                        </w:pPr>
                      </w:p>
                    </w:txbxContent>
                  </v:textbox>
                </v:shape>
                <w10:wrap type="none"/>
                <w10:anchorlock/>
              </v:group>
            </w:pict>
          </mc:Fallback>
        </mc:AlternateContent>
      </w:r>
    </w:p>
    <w:p>
      <w:pPr>
        <w:widowControl/>
        <w:spacing w:line="760" w:lineRule="exact"/>
        <w:contextualSpacing w:val="0"/>
        <w:jc w:val="center"/>
        <w:rPr>
          <w:rFonts w:hint="eastAsia" w:ascii="方正小标宋_GBK" w:hAnsi="方正小标宋_GBK" w:eastAsia="方正小标宋_GBK" w:cs="方正小标宋_GBK"/>
          <w:b w:val="0"/>
          <w:sz w:val="44"/>
          <w:szCs w:val="44"/>
          <w:shd w:val="clear" w:color="auto" w:fill="auto"/>
        </w:rPr>
      </w:pPr>
      <w:r>
        <w:rPr>
          <w:rFonts w:hint="eastAsia" w:ascii="方正小标宋_GBK" w:hAnsi="方正小标宋_GBK" w:eastAsia="方正小标宋_GBK" w:cs="方正小标宋_GBK"/>
          <w:sz w:val="44"/>
          <w:szCs w:val="44"/>
          <w:lang w:eastAsia="zh-CN"/>
        </w:rPr>
        <w:t>攀枝花市</w:t>
      </w:r>
      <w:r>
        <w:rPr>
          <w:rFonts w:hint="eastAsia" w:ascii="方正小标宋_GBK" w:hAnsi="方正小标宋_GBK" w:eastAsia="方正小标宋_GBK" w:cs="方正小标宋_GBK"/>
          <w:sz w:val="44"/>
          <w:szCs w:val="44"/>
        </w:rPr>
        <w:t>仁和区疾病预防控制中心</w:t>
      </w:r>
    </w:p>
    <w:p>
      <w:pPr>
        <w:widowControl/>
        <w:spacing w:line="760" w:lineRule="exact"/>
        <w:contextualSpacing w:val="0"/>
        <w:jc w:val="center"/>
        <w:rPr>
          <w:rFonts w:hint="eastAsia" w:ascii="方正小标宋_GBK" w:hAnsi="方正小标宋_GBK" w:eastAsia="方正小标宋_GBK" w:cs="方正小标宋_GBK"/>
          <w:b w:val="0"/>
          <w:sz w:val="44"/>
          <w:szCs w:val="44"/>
          <w:shd w:val="clear" w:color="auto" w:fill="auto"/>
          <w:lang w:eastAsia="zh-CN"/>
        </w:rPr>
      </w:pPr>
      <w:r>
        <w:rPr>
          <w:rFonts w:hint="eastAsia" w:ascii="方正小标宋_GBK" w:hAnsi="方正小标宋_GBK" w:eastAsia="方正小标宋_GBK" w:cs="方正小标宋_GBK"/>
          <w:b w:val="0"/>
          <w:sz w:val="44"/>
          <w:szCs w:val="44"/>
          <w:shd w:val="clear" w:color="auto" w:fill="auto"/>
          <w:lang w:eastAsia="zh-CN"/>
        </w:rPr>
        <w:t>关于上报</w:t>
      </w:r>
      <w:r>
        <w:rPr>
          <w:rFonts w:hint="eastAsia" w:ascii="方正小标宋_GBK" w:hAnsi="方正小标宋_GBK" w:eastAsia="方正小标宋_GBK" w:cs="方正小标宋_GBK"/>
          <w:b w:val="0"/>
          <w:sz w:val="44"/>
          <w:szCs w:val="44"/>
          <w:shd w:val="clear" w:color="auto" w:fill="auto"/>
        </w:rPr>
        <w:t>202</w:t>
      </w:r>
      <w:r>
        <w:rPr>
          <w:rFonts w:hint="eastAsia" w:ascii="方正小标宋_GBK" w:hAnsi="方正小标宋_GBK" w:eastAsia="方正小标宋_GBK" w:cs="方正小标宋_GBK"/>
          <w:b w:val="0"/>
          <w:sz w:val="44"/>
          <w:szCs w:val="44"/>
          <w:shd w:val="clear" w:color="auto" w:fill="auto"/>
          <w:lang w:val="en-US" w:eastAsia="zh-CN"/>
        </w:rPr>
        <w:t>3</w:t>
      </w:r>
      <w:r>
        <w:rPr>
          <w:rFonts w:hint="eastAsia" w:ascii="方正小标宋_GBK" w:hAnsi="方正小标宋_GBK" w:eastAsia="方正小标宋_GBK" w:cs="方正小标宋_GBK"/>
          <w:b w:val="0"/>
          <w:sz w:val="44"/>
          <w:szCs w:val="44"/>
          <w:shd w:val="clear" w:color="auto" w:fill="auto"/>
        </w:rPr>
        <w:t>年整体支出绩效评价报告</w:t>
      </w:r>
      <w:r>
        <w:rPr>
          <w:rFonts w:hint="eastAsia" w:ascii="方正小标宋_GBK" w:hAnsi="方正小标宋_GBK" w:eastAsia="方正小标宋_GBK" w:cs="方正小标宋_GBK"/>
          <w:b w:val="0"/>
          <w:sz w:val="44"/>
          <w:szCs w:val="44"/>
          <w:shd w:val="clear" w:color="auto" w:fill="auto"/>
          <w:lang w:eastAsia="zh-CN"/>
        </w:rPr>
        <w:t>的报告</w:t>
      </w:r>
    </w:p>
    <w:p>
      <w:pPr>
        <w:widowControl/>
        <w:spacing w:line="760" w:lineRule="exact"/>
        <w:ind w:firstLine="643" w:firstLineChars="200"/>
        <w:contextualSpacing/>
        <w:jc w:val="both"/>
        <w:rPr>
          <w:rFonts w:hint="eastAsia" w:eastAsia="宋体"/>
          <w:b/>
          <w:sz w:val="32"/>
          <w:szCs w:val="32"/>
          <w:shd w:val="clear" w:color="auto" w:fill="FFFFFF"/>
          <w:lang w:val="en-US" w:eastAsia="zh-CN"/>
        </w:rPr>
      </w:pPr>
    </w:p>
    <w:p>
      <w:pPr>
        <w:widowControl/>
        <w:spacing w:line="240" w:lineRule="auto"/>
        <w:ind w:firstLine="0" w:firstLineChars="0"/>
        <w:contextualSpacing/>
        <w:jc w:val="both"/>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lang w:val="en-US" w:eastAsia="zh-CN"/>
        </w:rPr>
        <w:t>区财政局：</w:t>
      </w:r>
    </w:p>
    <w:p>
      <w:pPr>
        <w:widowControl/>
        <w:spacing w:line="240" w:lineRule="auto"/>
        <w:ind w:firstLine="640" w:firstLineChars="200"/>
        <w:contextualSpacing/>
        <w:jc w:val="both"/>
        <w:rPr>
          <w:rFonts w:hint="eastAsia" w:ascii="仿宋_GB2312" w:hAnsi="仿宋_GB2312" w:eastAsia="仿宋_GB2312" w:cs="仿宋_GB2312"/>
          <w:bCs/>
          <w:color w:val="000000"/>
          <w:kern w:val="0"/>
          <w:szCs w:val="32"/>
          <w:shd w:val="clear" w:color="auto" w:fill="FFFFFF"/>
        </w:rPr>
      </w:pPr>
      <w:r>
        <w:rPr>
          <w:rFonts w:hint="eastAsia" w:ascii="仿宋_GB2312" w:hAnsi="仿宋_GB2312" w:eastAsia="仿宋_GB2312" w:cs="仿宋_GB2312"/>
          <w:b w:val="0"/>
          <w:bCs/>
          <w:sz w:val="32"/>
          <w:szCs w:val="32"/>
          <w:shd w:val="clear" w:color="auto" w:fill="FFFFFF"/>
          <w:lang w:val="en-US" w:eastAsia="zh-CN"/>
        </w:rPr>
        <w:t>现将《仁和区疾病预防控制中心</w:t>
      </w:r>
      <w:r>
        <w:rPr>
          <w:rFonts w:hint="eastAsia" w:ascii="仿宋_GB2312" w:hAnsi="仿宋_GB2312" w:eastAsia="仿宋_GB2312" w:cs="仿宋_GB2312"/>
          <w:b w:val="0"/>
          <w:bCs/>
          <w:sz w:val="32"/>
          <w:szCs w:val="32"/>
          <w:shd w:val="clear" w:color="auto" w:fill="FFFFFF"/>
        </w:rPr>
        <w:t>202</w:t>
      </w:r>
      <w:r>
        <w:rPr>
          <w:rFonts w:hint="eastAsia" w:ascii="仿宋_GB2312" w:hAnsi="仿宋_GB2312" w:eastAsia="仿宋_GB2312" w:cs="仿宋_GB2312"/>
          <w:b w:val="0"/>
          <w:bCs/>
          <w:sz w:val="32"/>
          <w:szCs w:val="32"/>
          <w:shd w:val="clear" w:color="auto" w:fill="FFFFFF"/>
          <w:lang w:val="en-US" w:eastAsia="zh-CN"/>
        </w:rPr>
        <w:t>3</w:t>
      </w:r>
      <w:r>
        <w:rPr>
          <w:rFonts w:hint="eastAsia" w:ascii="仿宋_GB2312" w:hAnsi="仿宋_GB2312" w:eastAsia="仿宋_GB2312" w:cs="仿宋_GB2312"/>
          <w:b w:val="0"/>
          <w:bCs/>
          <w:sz w:val="32"/>
          <w:szCs w:val="32"/>
          <w:shd w:val="clear" w:color="auto" w:fill="FFFFFF"/>
        </w:rPr>
        <w:t>年整体支出绩效评价报告</w:t>
      </w:r>
      <w:r>
        <w:rPr>
          <w:rFonts w:hint="eastAsia" w:ascii="仿宋_GB2312" w:hAnsi="仿宋_GB2312" w:eastAsia="仿宋_GB2312" w:cs="仿宋_GB2312"/>
          <w:b w:val="0"/>
          <w:bCs/>
          <w:sz w:val="32"/>
          <w:szCs w:val="32"/>
          <w:shd w:val="clear" w:color="auto" w:fill="FFFFFF"/>
          <w:lang w:val="en-US" w:eastAsia="zh-CN"/>
        </w:rPr>
        <w:t>》呈上，请审阅。</w:t>
      </w:r>
    </w:p>
    <w:p>
      <w:pPr>
        <w:widowControl/>
        <w:spacing w:line="240" w:lineRule="auto"/>
        <w:ind w:firstLine="640" w:firstLineChars="200"/>
        <w:contextualSpacing/>
        <w:jc w:val="both"/>
        <w:rPr>
          <w:rFonts w:hint="eastAsia" w:ascii="仿宋_GB2312" w:hAnsi="仿宋_GB2312" w:eastAsia="仿宋_GB2312" w:cs="仿宋_GB2312"/>
          <w:bCs/>
          <w:color w:val="000000"/>
          <w:kern w:val="0"/>
          <w:szCs w:val="32"/>
          <w:shd w:val="clear" w:color="auto" w:fill="FFFFFF"/>
        </w:rPr>
      </w:pPr>
    </w:p>
    <w:p>
      <w:pPr>
        <w:widowControl/>
        <w:spacing w:line="240" w:lineRule="auto"/>
        <w:ind w:firstLine="640" w:firstLineChars="200"/>
        <w:contextualSpacing/>
        <w:jc w:val="both"/>
        <w:rPr>
          <w:rFonts w:hint="eastAsia" w:ascii="仿宋_GB2312" w:hAnsi="仿宋_GB2312" w:eastAsia="仿宋_GB2312" w:cs="仿宋_GB2312"/>
          <w:bCs/>
          <w:color w:val="000000"/>
          <w:kern w:val="0"/>
          <w:szCs w:val="32"/>
          <w:shd w:val="clear" w:color="auto" w:fill="FFFFFF"/>
          <w:lang w:eastAsia="zh-CN"/>
        </w:rPr>
      </w:pPr>
      <w:r>
        <w:rPr>
          <w:rFonts w:hint="eastAsia" w:ascii="仿宋_GB2312" w:hAnsi="仿宋_GB2312" w:eastAsia="仿宋_GB2312" w:cs="仿宋_GB2312"/>
          <w:bCs/>
          <w:color w:val="000000"/>
          <w:kern w:val="0"/>
          <w:szCs w:val="32"/>
          <w:shd w:val="clear" w:color="auto" w:fill="FFFFFF"/>
          <w:lang w:eastAsia="zh-CN"/>
        </w:rPr>
        <w:t>附件：</w:t>
      </w:r>
      <w:r>
        <w:rPr>
          <w:rFonts w:hint="eastAsia" w:ascii="仿宋_GB2312" w:hAnsi="仿宋_GB2312" w:eastAsia="仿宋_GB2312" w:cs="仿宋_GB2312"/>
          <w:b w:val="0"/>
          <w:bCs/>
          <w:sz w:val="32"/>
          <w:szCs w:val="32"/>
          <w:shd w:val="clear" w:color="auto" w:fill="FFFFFF"/>
          <w:lang w:val="en-US" w:eastAsia="zh-CN"/>
        </w:rPr>
        <w:t>《仁和区疾病预防控制中心</w:t>
      </w:r>
      <w:r>
        <w:rPr>
          <w:rFonts w:hint="eastAsia" w:ascii="仿宋_GB2312" w:hAnsi="仿宋_GB2312" w:eastAsia="仿宋_GB2312" w:cs="仿宋_GB2312"/>
          <w:b w:val="0"/>
          <w:bCs/>
          <w:sz w:val="32"/>
          <w:szCs w:val="32"/>
          <w:shd w:val="clear" w:color="auto" w:fill="FFFFFF"/>
        </w:rPr>
        <w:t>202</w:t>
      </w:r>
      <w:r>
        <w:rPr>
          <w:rFonts w:hint="eastAsia" w:ascii="仿宋_GB2312" w:hAnsi="仿宋_GB2312" w:eastAsia="仿宋_GB2312" w:cs="仿宋_GB2312"/>
          <w:b w:val="0"/>
          <w:bCs/>
          <w:sz w:val="32"/>
          <w:szCs w:val="32"/>
          <w:shd w:val="clear" w:color="auto" w:fill="FFFFFF"/>
          <w:lang w:val="en-US" w:eastAsia="zh-CN"/>
        </w:rPr>
        <w:t>3</w:t>
      </w:r>
      <w:r>
        <w:rPr>
          <w:rFonts w:hint="eastAsia" w:ascii="仿宋_GB2312" w:hAnsi="仿宋_GB2312" w:eastAsia="仿宋_GB2312" w:cs="仿宋_GB2312"/>
          <w:b w:val="0"/>
          <w:bCs/>
          <w:sz w:val="32"/>
          <w:szCs w:val="32"/>
          <w:shd w:val="clear" w:color="auto" w:fill="FFFFFF"/>
        </w:rPr>
        <w:t>年整体支出绩效评价报告</w:t>
      </w:r>
      <w:r>
        <w:rPr>
          <w:rFonts w:hint="eastAsia" w:ascii="仿宋_GB2312" w:hAnsi="仿宋_GB2312" w:eastAsia="仿宋_GB2312" w:cs="仿宋_GB2312"/>
          <w:b w:val="0"/>
          <w:bCs/>
          <w:sz w:val="32"/>
          <w:szCs w:val="32"/>
          <w:shd w:val="clear" w:color="auto" w:fill="FFFFFF"/>
          <w:lang w:val="en-US" w:eastAsia="zh-CN"/>
        </w:rPr>
        <w:t>》</w:t>
      </w:r>
    </w:p>
    <w:p>
      <w:pPr>
        <w:widowControl/>
        <w:spacing w:line="240" w:lineRule="auto"/>
        <w:ind w:firstLine="640" w:firstLineChars="200"/>
        <w:contextualSpacing/>
        <w:jc w:val="both"/>
        <w:rPr>
          <w:rFonts w:hint="eastAsia" w:ascii="仿宋_GB2312" w:hAnsi="仿宋_GB2312" w:eastAsia="仿宋_GB2312" w:cs="仿宋_GB2312"/>
          <w:bCs/>
          <w:color w:val="000000"/>
          <w:kern w:val="0"/>
          <w:szCs w:val="32"/>
          <w:shd w:val="clear" w:color="auto" w:fill="FFFFFF"/>
        </w:rPr>
      </w:pPr>
    </w:p>
    <w:p>
      <w:pPr>
        <w:widowControl/>
        <w:spacing w:line="240" w:lineRule="auto"/>
        <w:ind w:firstLine="640" w:firstLineChars="200"/>
        <w:contextualSpacing/>
        <w:jc w:val="both"/>
        <w:rPr>
          <w:rFonts w:eastAsia="黑体"/>
          <w:color w:val="000000"/>
          <w:kern w:val="0"/>
          <w:szCs w:val="32"/>
          <w:shd w:val="clear" w:color="auto" w:fill="FFFFFF"/>
        </w:rPr>
      </w:pPr>
    </w:p>
    <w:p>
      <w:pPr>
        <w:widowControl/>
        <w:spacing w:line="580" w:lineRule="exact"/>
        <w:ind w:firstLine="3200" w:firstLineChars="1000"/>
        <w:contextualSpacing/>
        <w:jc w:val="both"/>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lang w:eastAsia="zh-CN"/>
        </w:rPr>
        <w:t>攀枝花市</w:t>
      </w:r>
      <w:r>
        <w:rPr>
          <w:rFonts w:hint="eastAsia" w:ascii="仿宋_GB2312" w:hAnsi="仿宋_GB2312" w:eastAsia="仿宋_GB2312" w:cs="仿宋_GB2312"/>
          <w:color w:val="000000"/>
          <w:kern w:val="0"/>
          <w:szCs w:val="32"/>
          <w:shd w:val="clear" w:color="auto" w:fill="FFFFFF"/>
        </w:rPr>
        <w:t>仁和区疾病预防控制中心</w:t>
      </w:r>
    </w:p>
    <w:p>
      <w:pPr>
        <w:widowControl/>
        <w:spacing w:line="580" w:lineRule="exact"/>
        <w:ind w:firstLine="4480" w:firstLineChars="1400"/>
        <w:contextualSpacing/>
        <w:jc w:val="both"/>
        <w:rPr>
          <w:rFonts w:hint="eastAsia" w:ascii="仿宋_GB2312" w:hAnsi="仿宋_GB2312" w:eastAsia="仿宋_GB2312" w:cs="仿宋_GB2312"/>
          <w:color w:val="000000"/>
          <w:kern w:val="0"/>
          <w:szCs w:val="32"/>
          <w:shd w:val="clear" w:color="auto" w:fill="FFFFFF"/>
          <w:lang w:val="en-US" w:eastAsia="zh-CN"/>
        </w:rPr>
      </w:pPr>
      <w:r>
        <w:rPr>
          <w:rFonts w:hint="eastAsia" w:ascii="仿宋_GB2312" w:hAnsi="仿宋_GB2312" w:eastAsia="仿宋_GB2312" w:cs="仿宋_GB2312"/>
          <w:color w:val="000000"/>
          <w:kern w:val="0"/>
          <w:szCs w:val="32"/>
          <w:shd w:val="clear" w:color="auto" w:fill="FFFFFF"/>
          <w:lang w:val="en-US" w:eastAsia="zh-CN"/>
        </w:rPr>
        <w:t>2024年5月15日</w:t>
      </w:r>
    </w:p>
    <w:p>
      <w:pPr>
        <w:widowControl/>
        <w:spacing w:line="580" w:lineRule="exact"/>
        <w:ind w:firstLine="4480" w:firstLineChars="1400"/>
        <w:contextualSpacing/>
        <w:jc w:val="both"/>
        <w:rPr>
          <w:rFonts w:hint="eastAsia" w:ascii="仿宋_GB2312" w:hAnsi="仿宋_GB2312" w:eastAsia="仿宋_GB2312" w:cs="仿宋_GB2312"/>
          <w:color w:val="000000"/>
          <w:kern w:val="0"/>
          <w:szCs w:val="32"/>
          <w:shd w:val="clear" w:color="auto" w:fill="FFFFFF"/>
          <w:lang w:val="en-US" w:eastAsia="zh-CN"/>
        </w:rPr>
      </w:pPr>
    </w:p>
    <w:p>
      <w:pPr>
        <w:widowControl/>
        <w:spacing w:line="580" w:lineRule="exact"/>
        <w:ind w:firstLine="4480" w:firstLineChars="1400"/>
        <w:contextualSpacing/>
        <w:jc w:val="both"/>
        <w:rPr>
          <w:rFonts w:hint="eastAsia" w:ascii="仿宋_GB2312" w:hAnsi="仿宋_GB2312" w:eastAsia="仿宋_GB2312" w:cs="仿宋_GB2312"/>
          <w:color w:val="000000"/>
          <w:kern w:val="0"/>
          <w:szCs w:val="32"/>
          <w:shd w:val="clear" w:color="auto" w:fill="FFFFFF"/>
          <w:lang w:val="en-US" w:eastAsia="zh-CN"/>
        </w:rPr>
      </w:pPr>
    </w:p>
    <w:p>
      <w:pPr>
        <w:widowControl/>
        <w:spacing w:line="580" w:lineRule="exact"/>
        <w:ind w:firstLine="4480" w:firstLineChars="1400"/>
        <w:contextualSpacing/>
        <w:jc w:val="both"/>
        <w:rPr>
          <w:rFonts w:hint="eastAsia" w:ascii="仿宋_GB2312" w:hAnsi="仿宋_GB2312" w:eastAsia="仿宋_GB2312" w:cs="仿宋_GB2312"/>
          <w:color w:val="000000"/>
          <w:kern w:val="0"/>
          <w:szCs w:val="32"/>
          <w:shd w:val="clear" w:color="auto" w:fill="FFFFFF"/>
          <w:lang w:val="en-US" w:eastAsia="zh-CN"/>
        </w:rPr>
      </w:pPr>
    </w:p>
    <w:p>
      <w:pPr>
        <w:widowControl/>
        <w:spacing w:line="580" w:lineRule="exact"/>
        <w:ind w:firstLine="4480" w:firstLineChars="1400"/>
        <w:contextualSpacing/>
        <w:jc w:val="both"/>
        <w:rPr>
          <w:rFonts w:hint="eastAsia" w:ascii="仿宋_GB2312" w:hAnsi="仿宋_GB2312" w:eastAsia="仿宋_GB2312" w:cs="仿宋_GB2312"/>
          <w:color w:val="000000"/>
          <w:kern w:val="0"/>
          <w:szCs w:val="32"/>
          <w:shd w:val="clear" w:color="auto" w:fill="FFFFFF"/>
          <w:lang w:val="en-US" w:eastAsia="zh-CN"/>
        </w:rPr>
      </w:pPr>
    </w:p>
    <w:p>
      <w:pPr>
        <w:widowControl/>
        <w:spacing w:line="580" w:lineRule="exact"/>
        <w:ind w:firstLine="4480" w:firstLineChars="1400"/>
        <w:contextualSpacing/>
        <w:jc w:val="both"/>
        <w:rPr>
          <w:rFonts w:hint="eastAsia" w:ascii="仿宋_GB2312" w:hAnsi="仿宋_GB2312" w:eastAsia="仿宋_GB2312" w:cs="仿宋_GB2312"/>
          <w:color w:val="000000"/>
          <w:kern w:val="0"/>
          <w:szCs w:val="32"/>
          <w:shd w:val="clear" w:color="auto" w:fill="FFFFFF"/>
          <w:lang w:val="en-US" w:eastAsia="zh-CN"/>
        </w:rPr>
      </w:pPr>
    </w:p>
    <w:p>
      <w:pPr>
        <w:widowControl/>
        <w:tabs>
          <w:tab w:val="left" w:pos="580"/>
        </w:tabs>
        <w:spacing w:line="580" w:lineRule="exact"/>
        <w:ind w:firstLine="0" w:firstLineChars="0"/>
        <w:contextualSpacing/>
        <w:jc w:val="both"/>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lang w:val="en-US" w:eastAsia="zh-CN"/>
        </w:rPr>
        <w:t>附件：</w:t>
      </w:r>
    </w:p>
    <w:p>
      <w:pPr>
        <w:widowControl/>
        <w:tabs>
          <w:tab w:val="left" w:pos="580"/>
        </w:tabs>
        <w:spacing w:line="760" w:lineRule="exact"/>
        <w:ind w:firstLine="0" w:firstLineChars="0"/>
        <w:contextualSpacing/>
        <w:jc w:val="center"/>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lang w:val="en-US" w:eastAsia="zh-CN"/>
        </w:rPr>
        <w:t>仁和区疾病预防控制中心</w:t>
      </w:r>
      <w:r>
        <w:rPr>
          <w:rFonts w:hint="eastAsia" w:ascii="方正小标宋_GBK" w:hAnsi="方正小标宋_GBK" w:eastAsia="方正小标宋_GBK" w:cs="方正小标宋_GBK"/>
          <w:b w:val="0"/>
          <w:bCs/>
          <w:sz w:val="44"/>
          <w:szCs w:val="44"/>
          <w:shd w:val="clear" w:color="auto" w:fill="FFFFFF"/>
        </w:rPr>
        <w:t>202</w:t>
      </w:r>
      <w:r>
        <w:rPr>
          <w:rFonts w:hint="eastAsia" w:ascii="方正小标宋_GBK" w:hAnsi="方正小标宋_GBK" w:eastAsia="方正小标宋_GBK" w:cs="方正小标宋_GBK"/>
          <w:b w:val="0"/>
          <w:bCs/>
          <w:sz w:val="44"/>
          <w:szCs w:val="44"/>
          <w:shd w:val="clear" w:color="auto" w:fill="FFFFFF"/>
          <w:lang w:val="en-US" w:eastAsia="zh-CN"/>
        </w:rPr>
        <w:t>3</w:t>
      </w:r>
      <w:r>
        <w:rPr>
          <w:rFonts w:hint="eastAsia" w:ascii="方正小标宋_GBK" w:hAnsi="方正小标宋_GBK" w:eastAsia="方正小标宋_GBK" w:cs="方正小标宋_GBK"/>
          <w:b w:val="0"/>
          <w:bCs/>
          <w:sz w:val="44"/>
          <w:szCs w:val="44"/>
          <w:shd w:val="clear" w:color="auto" w:fill="FFFFFF"/>
        </w:rPr>
        <w:t>年整体</w:t>
      </w:r>
    </w:p>
    <w:p>
      <w:pPr>
        <w:widowControl/>
        <w:tabs>
          <w:tab w:val="left" w:pos="580"/>
        </w:tabs>
        <w:spacing w:line="760" w:lineRule="exact"/>
        <w:ind w:firstLine="0" w:firstLineChars="0"/>
        <w:contextualSpacing/>
        <w:jc w:val="center"/>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支出绩效评价报告</w:t>
      </w:r>
    </w:p>
    <w:p>
      <w:pPr>
        <w:widowControl/>
        <w:tabs>
          <w:tab w:val="left" w:pos="580"/>
        </w:tabs>
        <w:spacing w:line="760" w:lineRule="exact"/>
        <w:ind w:firstLine="0" w:firstLineChars="0"/>
        <w:contextualSpacing/>
        <w:jc w:val="center"/>
        <w:rPr>
          <w:rFonts w:hint="eastAsia" w:ascii="方正小标宋_GBK" w:hAnsi="方正小标宋_GBK" w:eastAsia="方正小标宋_GBK" w:cs="方正小标宋_GBK"/>
          <w:b w:val="0"/>
          <w:bCs/>
          <w:color w:val="auto"/>
          <w:kern w:val="2"/>
          <w:sz w:val="44"/>
          <w:szCs w:val="44"/>
          <w:shd w:val="clear" w:color="auto" w:fill="FFFFFF"/>
        </w:rPr>
      </w:pPr>
    </w:p>
    <w:p>
      <w:pPr>
        <w:widowControl/>
        <w:spacing w:line="560" w:lineRule="exact"/>
        <w:ind w:firstLine="640" w:firstLineChars="200"/>
        <w:contextualSpacing/>
        <w:jc w:val="both"/>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单位概况</w:t>
      </w:r>
    </w:p>
    <w:p>
      <w:pPr>
        <w:widowControl/>
        <w:adjustRightInd w:val="0"/>
        <w:snapToGrid w:val="0"/>
        <w:spacing w:line="56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仁和区疾病预防控制中心是区属财政全额拨款事业单位，是独立核算的一级预算单位，执行政府会计制度。</w:t>
      </w:r>
      <w:r>
        <w:rPr>
          <w:rFonts w:hint="eastAsia" w:ascii="仿宋_GB2312" w:hAnsi="仿宋"/>
          <w:sz w:val="32"/>
          <w:szCs w:val="32"/>
          <w:lang w:val="en-US" w:eastAsia="zh-CN"/>
        </w:rPr>
        <w:t>2023年</w:t>
      </w:r>
      <w:r>
        <w:rPr>
          <w:rFonts w:hint="eastAsia" w:ascii="仿宋_GB2312" w:hAnsi="仿宋" w:eastAsia="仿宋_GB2312"/>
          <w:sz w:val="32"/>
          <w:szCs w:val="32"/>
        </w:rPr>
        <w:t>中心</w:t>
      </w:r>
      <w:r>
        <w:rPr>
          <w:rFonts w:hint="eastAsia" w:ascii="仿宋_GB2312" w:hAnsi="仿宋_GB2312" w:eastAsia="仿宋_GB2312" w:cs="仿宋_GB2312"/>
          <w:color w:val="auto"/>
          <w:sz w:val="32"/>
          <w:szCs w:val="32"/>
        </w:rPr>
        <w:t>设立办公室、</w:t>
      </w:r>
      <w:r>
        <w:rPr>
          <w:rFonts w:hint="eastAsia" w:ascii="仿宋_GB2312" w:hAnsi="仿宋_GB2312" w:eastAsia="仿宋_GB2312" w:cs="仿宋_GB2312"/>
          <w:color w:val="auto"/>
          <w:sz w:val="32"/>
          <w:szCs w:val="32"/>
          <w:lang w:val="en-US" w:eastAsia="zh-CN"/>
        </w:rPr>
        <w:t>传染病防控科、免疫规划管理科、</w:t>
      </w:r>
      <w:r>
        <w:rPr>
          <w:rFonts w:hint="eastAsia" w:ascii="仿宋_GB2312" w:hAnsi="仿宋_GB2312" w:eastAsia="仿宋_GB2312" w:cs="仿宋_GB2312"/>
          <w:color w:val="auto"/>
          <w:sz w:val="32"/>
          <w:szCs w:val="32"/>
        </w:rPr>
        <w:t>慢性病</w:t>
      </w:r>
      <w:r>
        <w:rPr>
          <w:rFonts w:hint="eastAsia" w:ascii="仿宋_GB2312" w:hAnsi="仿宋_GB2312" w:eastAsia="仿宋_GB2312" w:cs="仿宋_GB2312"/>
          <w:color w:val="auto"/>
          <w:sz w:val="32"/>
          <w:szCs w:val="32"/>
          <w:lang w:val="en-US" w:eastAsia="zh-CN"/>
        </w:rPr>
        <w:t>防治</w:t>
      </w:r>
      <w:r>
        <w:rPr>
          <w:rFonts w:hint="eastAsia" w:ascii="仿宋_GB2312" w:hAnsi="仿宋_GB2312" w:eastAsia="仿宋_GB2312" w:cs="仿宋_GB2312"/>
          <w:color w:val="auto"/>
          <w:sz w:val="32"/>
          <w:szCs w:val="32"/>
        </w:rPr>
        <w:t>与健康教育科、艾滋病与结核病防治科、地方病防治与卫生监测科、检验科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质量控制科8</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科</w:t>
      </w:r>
      <w:r>
        <w:rPr>
          <w:rFonts w:hint="eastAsia" w:ascii="仿宋_GB2312" w:hAnsi="仿宋_GB2312" w:eastAsia="仿宋_GB2312" w:cs="仿宋_GB2312"/>
          <w:color w:val="auto"/>
          <w:sz w:val="32"/>
          <w:szCs w:val="32"/>
        </w:rPr>
        <w:t>室</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机构职能。</w:t>
      </w:r>
    </w:p>
    <w:p>
      <w:pPr>
        <w:pStyle w:val="9"/>
        <w:keepNext w:val="0"/>
        <w:keepLines w:val="0"/>
        <w:pageBreakBefore w:val="0"/>
        <w:kinsoku/>
        <w:wordWrap/>
        <w:overflowPunct/>
        <w:topLinePunct w:val="0"/>
        <w:autoSpaceDE/>
        <w:autoSpaceDN/>
        <w:bidi w:val="0"/>
        <w:spacing w:after="0" w:line="560" w:lineRule="exact"/>
        <w:ind w:left="0" w:leftChars="0" w:firstLine="640"/>
        <w:textAlignment w:val="auto"/>
        <w:rPr>
          <w:color w:val="000000"/>
          <w:kern w:val="0"/>
          <w:szCs w:val="32"/>
          <w:shd w:val="clear" w:color="auto" w:fill="FFFFFF"/>
          <w:lang w:val="zh-CN"/>
        </w:rPr>
      </w:pPr>
      <w:r>
        <w:rPr>
          <w:rFonts w:hint="eastAsia" w:ascii="仿宋_GB2312" w:hAnsi="仿宋_GB2312" w:eastAsia="仿宋_GB2312" w:cs="仿宋_GB2312"/>
          <w:sz w:val="32"/>
          <w:szCs w:val="32"/>
        </w:rPr>
        <w:t>仁和区疾病预防控制中心职责是开展疾病预防控制相关科普知识的宣传、传染病、寄生虫病、地方病、非传染性疾病等预防与控制；突发公共卫生事件和灾害疫情应急处置；疫情及健康相关因素信息管理，开展疾病监测，收集、报告、分析和评价疾病与健康因素等公共卫生信息；健康危害因素与干预，开展食源性、职业性、放射性、环境性等疾病的监测评价和流行病学调查，开展公众健康和营养状况与评价，提出干预策略与措施；疾病病原生物检测、鉴定和物理、化学因子检测、评价；健康教育与健康促进，对公众进行健康指导和不良行为干预；疾病预防控制技术管理与应用指导；对基层卫生计生机构基本公共卫生服务项目中居民健康建档、重点人群管理（老年人、糖尿病、高血压、严重精神障碍）、预防接种、传染病及突发公共卫生事件报告和处理、健康教育进行技术支持和指导；其他疾病预防控制工作。</w:t>
      </w:r>
    </w:p>
    <w:p>
      <w:pPr>
        <w:widowControl/>
        <w:numPr>
          <w:ilvl w:val="0"/>
          <w:numId w:val="1"/>
        </w:numPr>
        <w:adjustRightInd w:val="0"/>
        <w:snapToGrid w:val="0"/>
        <w:spacing w:line="560" w:lineRule="exact"/>
        <w:ind w:left="0" w:leftChars="0"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人员概况。</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0"/>
          <w:szCs w:val="30"/>
        </w:rPr>
      </w:pPr>
      <w:r>
        <w:rPr>
          <w:rFonts w:hint="eastAsia" w:ascii="仿宋" w:hAnsi="仿宋" w:eastAsia="仿宋"/>
          <w:sz w:val="32"/>
          <w:szCs w:val="32"/>
        </w:rPr>
        <w:t>中心核定</w:t>
      </w:r>
      <w:r>
        <w:rPr>
          <w:rFonts w:hint="eastAsia" w:ascii="仿宋" w:hAnsi="仿宋" w:eastAsia="仿宋"/>
          <w:sz w:val="32"/>
          <w:szCs w:val="32"/>
          <w:lang w:val="en-US" w:eastAsia="zh-CN"/>
        </w:rPr>
        <w:t>事业</w:t>
      </w:r>
      <w:r>
        <w:rPr>
          <w:rFonts w:hint="eastAsia" w:ascii="仿宋" w:hAnsi="仿宋" w:eastAsia="仿宋"/>
          <w:sz w:val="32"/>
          <w:szCs w:val="32"/>
        </w:rPr>
        <w:t>编制31人，202</w:t>
      </w:r>
      <w:r>
        <w:rPr>
          <w:rFonts w:hint="eastAsia" w:ascii="仿宋" w:hAnsi="仿宋" w:eastAsia="仿宋"/>
          <w:sz w:val="32"/>
          <w:szCs w:val="32"/>
          <w:lang w:val="en-US" w:eastAsia="zh-CN"/>
        </w:rPr>
        <w:t>3</w:t>
      </w:r>
      <w:r>
        <w:rPr>
          <w:rFonts w:hint="eastAsia" w:ascii="仿宋" w:hAnsi="仿宋" w:eastAsia="仿宋"/>
          <w:sz w:val="32"/>
          <w:szCs w:val="32"/>
        </w:rPr>
        <w:t>年12月31日在岗人员</w:t>
      </w:r>
      <w:r>
        <w:rPr>
          <w:rFonts w:hint="eastAsia" w:ascii="仿宋" w:hAnsi="仿宋" w:eastAsia="仿宋"/>
          <w:sz w:val="32"/>
          <w:szCs w:val="32"/>
          <w:lang w:val="en-US" w:eastAsia="zh-CN"/>
        </w:rPr>
        <w:t>44</w:t>
      </w:r>
      <w:r>
        <w:rPr>
          <w:rFonts w:hint="eastAsia" w:ascii="仿宋" w:hAnsi="仿宋" w:eastAsia="仿宋"/>
          <w:sz w:val="32"/>
          <w:szCs w:val="32"/>
        </w:rPr>
        <w:t>人，其中在编人员</w:t>
      </w:r>
      <w:r>
        <w:rPr>
          <w:rFonts w:hint="eastAsia" w:ascii="仿宋" w:hAnsi="仿宋" w:eastAsia="仿宋"/>
          <w:sz w:val="32"/>
          <w:szCs w:val="32"/>
          <w:lang w:val="en-US" w:eastAsia="zh-CN"/>
        </w:rPr>
        <w:t>30</w:t>
      </w:r>
      <w:r>
        <w:rPr>
          <w:rFonts w:hint="eastAsia" w:ascii="仿宋" w:hAnsi="仿宋" w:eastAsia="仿宋"/>
          <w:sz w:val="32"/>
          <w:szCs w:val="32"/>
        </w:rPr>
        <w:t>人，劳务派遣人员</w:t>
      </w:r>
      <w:r>
        <w:rPr>
          <w:rFonts w:hint="eastAsia" w:ascii="仿宋" w:hAnsi="仿宋" w:eastAsia="仿宋"/>
          <w:sz w:val="32"/>
          <w:szCs w:val="32"/>
          <w:lang w:val="en-US" w:eastAsia="zh-CN"/>
        </w:rPr>
        <w:t>7</w:t>
      </w:r>
      <w:r>
        <w:rPr>
          <w:rFonts w:hint="eastAsia" w:ascii="仿宋" w:hAnsi="仿宋" w:eastAsia="仿宋"/>
          <w:sz w:val="32"/>
          <w:szCs w:val="32"/>
        </w:rPr>
        <w:t>人，公共卫生特别岗人员7人。202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月新</w:t>
      </w:r>
      <w:r>
        <w:rPr>
          <w:rFonts w:hint="eastAsia" w:ascii="仿宋" w:hAnsi="仿宋" w:eastAsia="仿宋"/>
          <w:sz w:val="32"/>
          <w:szCs w:val="32"/>
          <w:lang w:val="en-US" w:eastAsia="zh-CN"/>
        </w:rPr>
        <w:t>招考</w:t>
      </w:r>
      <w:r>
        <w:rPr>
          <w:rFonts w:hint="eastAsia" w:ascii="仿宋" w:hAnsi="仿宋" w:eastAsia="仿宋"/>
          <w:sz w:val="32"/>
          <w:szCs w:val="32"/>
        </w:rPr>
        <w:t>工作人员</w:t>
      </w:r>
      <w:r>
        <w:rPr>
          <w:rFonts w:hint="eastAsia" w:ascii="仿宋" w:hAnsi="仿宋" w:eastAsia="仿宋"/>
          <w:sz w:val="32"/>
          <w:szCs w:val="32"/>
          <w:lang w:val="en-US" w:eastAsia="zh-CN"/>
        </w:rPr>
        <w:t>2</w:t>
      </w:r>
      <w:r>
        <w:rPr>
          <w:rFonts w:hint="eastAsia" w:ascii="仿宋" w:hAnsi="仿宋" w:eastAsia="仿宋"/>
          <w:sz w:val="32"/>
          <w:szCs w:val="32"/>
        </w:rPr>
        <w:t>人</w:t>
      </w:r>
      <w:r>
        <w:rPr>
          <w:rFonts w:hint="eastAsia" w:ascii="仿宋" w:hAnsi="仿宋" w:eastAsia="仿宋"/>
          <w:sz w:val="30"/>
          <w:szCs w:val="30"/>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eastAsia="黑体"/>
          <w:color w:val="000000"/>
          <w:kern w:val="0"/>
          <w:szCs w:val="32"/>
          <w:shd w:val="clear" w:color="auto" w:fill="FFFFFF"/>
        </w:rPr>
      </w:pPr>
      <w:r>
        <w:rPr>
          <w:rFonts w:eastAsia="黑体"/>
          <w:color w:val="000000"/>
          <w:kern w:val="0"/>
          <w:szCs w:val="32"/>
          <w:shd w:val="clear" w:color="auto" w:fill="FFFFFF"/>
        </w:rPr>
        <w:t>二、</w:t>
      </w:r>
      <w:r>
        <w:rPr>
          <w:rFonts w:hint="eastAsia" w:eastAsia="黑体"/>
          <w:color w:val="000000"/>
          <w:kern w:val="0"/>
          <w:szCs w:val="32"/>
          <w:shd w:val="clear" w:color="auto" w:fill="FFFFFF"/>
          <w:lang w:val="en-US" w:eastAsia="zh-CN"/>
        </w:rPr>
        <w:t>单位</w:t>
      </w:r>
      <w:r>
        <w:rPr>
          <w:rFonts w:eastAsia="黑体"/>
          <w:color w:val="000000"/>
          <w:kern w:val="0"/>
          <w:szCs w:val="32"/>
          <w:shd w:val="clear" w:color="auto" w:fill="FFFFFF"/>
        </w:rPr>
        <w:t>财政资金收支情况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（一）财政资金收入情况。</w:t>
      </w:r>
    </w:p>
    <w:p>
      <w:pPr>
        <w:pStyle w:val="9"/>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eastAsia="仿宋_GB2312"/>
          <w:lang w:val="en-US" w:eastAsia="zh-CN"/>
        </w:rPr>
      </w:pPr>
      <w:r>
        <w:rPr>
          <w:rFonts w:hint="eastAsia"/>
          <w:color w:val="000000"/>
          <w:kern w:val="0"/>
          <w:szCs w:val="32"/>
          <w:shd w:val="clear" w:color="auto" w:fill="FFFFFF"/>
          <w:lang w:val="en-US" w:eastAsia="zh-CN"/>
        </w:rPr>
        <w:t>2023年仁和区疾病预防控制中心财政资金收入合计1820.27万元，年初部门预算收入664.06万元，调整增加预算1156.21万元（区级基本支出增加103.42万元，特定目标类项目资金增加20.00万，中央直达资金及专项项目资金830.33万元，结转结余资金202.46万元）。</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财政资金支出情况。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textAlignment w:val="auto"/>
        <w:rPr>
          <w:rFonts w:hint="default"/>
          <w:lang w:val="en-US" w:eastAsia="zh-CN"/>
        </w:rPr>
      </w:pPr>
      <w:r>
        <w:rPr>
          <w:rFonts w:hint="eastAsia"/>
          <w:lang w:val="en-US" w:eastAsia="zh-CN"/>
        </w:rPr>
        <w:t>2023年</w:t>
      </w:r>
      <w:r>
        <w:rPr>
          <w:rFonts w:hint="eastAsia"/>
          <w:color w:val="000000"/>
          <w:kern w:val="0"/>
          <w:szCs w:val="32"/>
          <w:shd w:val="clear" w:color="auto" w:fill="FFFFFF"/>
          <w:lang w:val="en-US" w:eastAsia="zh-CN"/>
        </w:rPr>
        <w:t>仁和区疾病预防控制中心</w:t>
      </w:r>
      <w:r>
        <w:rPr>
          <w:rFonts w:hint="eastAsia"/>
          <w:lang w:val="en-US" w:eastAsia="zh-CN"/>
        </w:rPr>
        <w:t>财政资金支出合计1264.94万元。基本支出712.48万元，其中人员经费支出657.42万元，公用经费支出18.20万元。项目支出552.46万元，其中区级部门预算特定目标类项目支出62.69万元，中央直达资金及专项项目支出287.31万元，</w:t>
      </w:r>
      <w:r>
        <w:rPr>
          <w:rFonts w:hint="eastAsia"/>
          <w:color w:val="000000"/>
          <w:kern w:val="0"/>
          <w:szCs w:val="32"/>
          <w:shd w:val="clear" w:color="auto" w:fill="FFFFFF"/>
          <w:lang w:val="en-US" w:eastAsia="zh-CN"/>
        </w:rPr>
        <w:t>结转结余资金支出202.46万元（包含基本建设类项目支出180.00万元）。</w:t>
      </w:r>
    </w:p>
    <w:p>
      <w:pPr>
        <w:pStyle w:val="9"/>
        <w:numPr>
          <w:ilvl w:val="0"/>
          <w:numId w:val="0"/>
        </w:numPr>
        <w:spacing w:line="560" w:lineRule="exact"/>
        <w:ind w:left="0" w:leftChars="0" w:firstLine="640" w:firstLineChars="200"/>
        <w:rPr>
          <w:rFonts w:eastAsia="黑体"/>
          <w:color w:val="000000"/>
          <w:kern w:val="0"/>
          <w:szCs w:val="32"/>
          <w:shd w:val="clear" w:color="auto" w:fill="FFFFFF"/>
        </w:rPr>
      </w:pPr>
      <w:r>
        <w:rPr>
          <w:rFonts w:eastAsia="黑体"/>
          <w:color w:val="000000"/>
          <w:kern w:val="0"/>
          <w:szCs w:val="32"/>
          <w:shd w:val="clear" w:color="auto" w:fill="FFFFFF"/>
        </w:rPr>
        <w:t>三、整体预算绩效管理情况</w:t>
      </w:r>
    </w:p>
    <w:p>
      <w:pPr>
        <w:widowControl/>
        <w:adjustRightInd w:val="0"/>
        <w:snapToGrid w:val="0"/>
        <w:spacing w:line="56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（一）预算项目绩效管理。</w:t>
      </w:r>
    </w:p>
    <w:p>
      <w:pPr>
        <w:widowControl/>
        <w:adjustRightInd w:val="0"/>
        <w:snapToGrid w:val="0"/>
        <w:spacing w:line="560" w:lineRule="exact"/>
        <w:ind w:firstLine="640" w:firstLineChars="200"/>
        <w:contextualSpacing/>
        <w:jc w:val="left"/>
        <w:rPr>
          <w:rFonts w:hint="eastAsia" w:ascii="仿宋" w:hAnsi="仿宋" w:eastAsia="仿宋" w:cs="仿宋"/>
          <w:color w:val="000000"/>
          <w:kern w:val="0"/>
          <w:szCs w:val="32"/>
          <w:shd w:val="clear" w:color="auto" w:fill="FFFFFF"/>
          <w:lang w:val="en-US" w:eastAsia="zh-CN"/>
        </w:rPr>
      </w:pPr>
      <w:r>
        <w:rPr>
          <w:rFonts w:hint="eastAsia"/>
          <w:color w:val="000000"/>
          <w:kern w:val="0"/>
          <w:szCs w:val="32"/>
          <w:shd w:val="clear" w:color="auto" w:fill="FFFFFF"/>
          <w:lang w:val="en-US" w:eastAsia="zh-CN"/>
        </w:rPr>
        <w:t>仁和区疾病预防控制中心2023年部门预算按照财政部门要求编制基本支出预算和项目支出预算，基本支出包含人员经费及公用经费。2023年区级资金安排特定目标类项目3个（</w:t>
      </w:r>
      <w:r>
        <w:rPr>
          <w:rFonts w:hint="eastAsia" w:ascii="仿宋" w:hAnsi="仿宋" w:eastAsia="仿宋" w:cs="仿宋"/>
          <w:b w:val="0"/>
          <w:bCs/>
          <w:color w:val="000000"/>
          <w:kern w:val="0"/>
          <w:sz w:val="32"/>
          <w:szCs w:val="32"/>
          <w:shd w:val="clear" w:color="auto" w:fill="FFFFFF"/>
          <w:lang w:val="en-US" w:eastAsia="zh-CN"/>
        </w:rPr>
        <w:t>区级艾滋病综合防治项</w:t>
      </w:r>
      <w:r>
        <w:rPr>
          <w:rFonts w:hint="eastAsia" w:ascii="仿宋" w:hAnsi="仿宋" w:eastAsia="仿宋" w:cs="仿宋"/>
          <w:color w:val="000000"/>
          <w:kern w:val="0"/>
          <w:szCs w:val="32"/>
          <w:shd w:val="clear" w:color="auto" w:fill="FFFFFF"/>
          <w:lang w:val="en-US" w:eastAsia="zh-CN"/>
        </w:rPr>
        <w:t>目资金、慢性病防治专项经费、慢性病专项工作经费</w:t>
      </w:r>
      <w:r>
        <w:rPr>
          <w:rFonts w:hint="eastAsia"/>
          <w:color w:val="000000"/>
          <w:kern w:val="0"/>
          <w:szCs w:val="32"/>
          <w:shd w:val="clear" w:color="auto" w:fill="FFFFFF"/>
          <w:lang w:val="en-US" w:eastAsia="zh-CN"/>
        </w:rPr>
        <w:t>），其中</w:t>
      </w:r>
      <w:r>
        <w:rPr>
          <w:rFonts w:hint="eastAsia" w:ascii="仿宋" w:hAnsi="仿宋" w:eastAsia="仿宋" w:cs="仿宋"/>
          <w:b w:val="0"/>
          <w:bCs/>
          <w:color w:val="000000"/>
          <w:sz w:val="32"/>
          <w:szCs w:val="32"/>
        </w:rPr>
        <w:t>50万元以上特定目标类</w:t>
      </w:r>
      <w:r>
        <w:rPr>
          <w:rFonts w:hint="eastAsia" w:ascii="仿宋" w:hAnsi="仿宋" w:eastAsia="仿宋" w:cs="仿宋"/>
          <w:b w:val="0"/>
          <w:bCs/>
          <w:color w:val="000000"/>
          <w:sz w:val="32"/>
          <w:szCs w:val="32"/>
          <w:lang w:val="en-US" w:eastAsia="zh-CN"/>
        </w:rPr>
        <w:t>项目1个——</w:t>
      </w:r>
      <w:r>
        <w:rPr>
          <w:rFonts w:hint="eastAsia" w:ascii="仿宋" w:hAnsi="仿宋" w:eastAsia="仿宋" w:cs="仿宋"/>
          <w:b w:val="0"/>
          <w:bCs/>
          <w:color w:val="000000"/>
          <w:kern w:val="0"/>
          <w:sz w:val="32"/>
          <w:szCs w:val="32"/>
          <w:shd w:val="clear" w:color="auto" w:fill="FFFFFF"/>
          <w:lang w:val="en-US" w:eastAsia="zh-CN"/>
        </w:rPr>
        <w:t>区级艾滋病综合防治项</w:t>
      </w:r>
      <w:r>
        <w:rPr>
          <w:rFonts w:hint="eastAsia" w:ascii="仿宋" w:hAnsi="仿宋" w:eastAsia="仿宋" w:cs="仿宋"/>
          <w:color w:val="000000"/>
          <w:kern w:val="0"/>
          <w:szCs w:val="32"/>
          <w:shd w:val="clear" w:color="auto" w:fill="FFFFFF"/>
          <w:lang w:val="en-US" w:eastAsia="zh-CN"/>
        </w:rPr>
        <w:t>目资金55.00万元。</w:t>
      </w:r>
    </w:p>
    <w:p>
      <w:pPr>
        <w:widowControl/>
        <w:adjustRightInd w:val="0"/>
        <w:snapToGrid w:val="0"/>
        <w:spacing w:line="560" w:lineRule="exact"/>
        <w:ind w:firstLine="640" w:firstLineChars="200"/>
        <w:contextualSpacing/>
        <w:jc w:val="left"/>
        <w:rPr>
          <w:rFonts w:hint="eastAsia" w:ascii="仿宋" w:hAnsi="仿宋" w:eastAsia="仿宋" w:cs="仿宋"/>
          <w:color w:val="000000"/>
          <w:kern w:val="0"/>
          <w:szCs w:val="32"/>
          <w:shd w:val="clear" w:color="auto" w:fill="FFFFFF"/>
          <w:lang w:val="en-US" w:eastAsia="zh-CN"/>
        </w:rPr>
      </w:pPr>
      <w:r>
        <w:rPr>
          <w:rFonts w:hint="eastAsia" w:ascii="仿宋" w:hAnsi="仿宋" w:eastAsia="仿宋" w:cs="仿宋"/>
          <w:color w:val="000000"/>
          <w:kern w:val="0"/>
          <w:szCs w:val="32"/>
          <w:shd w:val="clear" w:color="auto" w:fill="FFFFFF"/>
          <w:lang w:val="en-US" w:eastAsia="zh-CN"/>
        </w:rPr>
        <w:t>慢性病防治专项经费和慢性病专项工作经费各安排10.00万元，主要用于开展死因监测、肿瘤随访登记、居民营养与健康状况监测、慢性病及其相关危险因素监测工作，健全完善慢性病及其危险因素监测网络，完成慢性病防控社会影响因素调查培训、调查、检测等工作。通过项目实施进一步完善"政府组织领导、部门各负其责、全社会共同参与"的防治机制，省级慢性病综合防控示范区通过省级检查考核，创建工作圆满完成。</w:t>
      </w:r>
    </w:p>
    <w:p>
      <w:pPr>
        <w:widowControl/>
        <w:adjustRightInd w:val="0"/>
        <w:snapToGrid w:val="0"/>
        <w:spacing w:line="560" w:lineRule="exact"/>
        <w:ind w:firstLine="640" w:firstLineChars="200"/>
        <w:contextualSpacing/>
        <w:jc w:val="left"/>
        <w:rPr>
          <w:rFonts w:hint="default" w:ascii="仿宋" w:hAnsi="仿宋" w:eastAsia="仿宋" w:cs="仿宋"/>
          <w:color w:val="000000"/>
          <w:kern w:val="0"/>
          <w:szCs w:val="32"/>
          <w:shd w:val="clear" w:color="auto" w:fill="FFFFFF"/>
          <w:lang w:val="en-US" w:eastAsia="zh-CN"/>
        </w:rPr>
      </w:pPr>
      <w:r>
        <w:rPr>
          <w:rFonts w:hint="eastAsia" w:ascii="仿宋" w:hAnsi="仿宋" w:eastAsia="仿宋" w:cs="仿宋"/>
          <w:color w:val="000000"/>
          <w:kern w:val="0"/>
          <w:szCs w:val="32"/>
          <w:shd w:val="clear" w:color="auto" w:fill="FFFFFF"/>
          <w:lang w:val="en-US" w:eastAsia="zh-CN"/>
        </w:rPr>
        <w:t>上级专项项目资金安排项目支出5个，其中中央直达资金项目3个（基本公共卫生服务、新并入基本公共卫生中央资金和医疗服务保障能力提升疾病预防控制机构能力建设中央资金），中央及省级资金专项项目2个（重大传染病防控中央资金、医疗服务与保障能力提升省级资金）</w:t>
      </w:r>
      <w:r>
        <w:rPr>
          <w:rFonts w:hint="eastAsia" w:ascii="仿宋" w:hAnsi="仿宋" w:eastAsia="仿宋" w:cs="仿宋"/>
          <w:b w:val="0"/>
          <w:bCs/>
          <w:color w:val="000000"/>
          <w:sz w:val="32"/>
          <w:szCs w:val="32"/>
          <w:lang w:val="en-US" w:eastAsia="zh-CN"/>
        </w:rPr>
        <w:t>。</w:t>
      </w:r>
    </w:p>
    <w:p>
      <w:pPr>
        <w:widowControl/>
        <w:adjustRightInd w:val="0"/>
        <w:snapToGrid w:val="0"/>
        <w:spacing w:line="560" w:lineRule="exact"/>
        <w:ind w:left="0" w:leftChars="0" w:firstLine="640" w:firstLineChars="200"/>
        <w:contextualSpacing/>
        <w:jc w:val="left"/>
        <w:rPr>
          <w:rFonts w:hint="default"/>
          <w:lang w:val="en-US" w:eastAsia="zh-CN"/>
        </w:rPr>
      </w:pPr>
      <w:r>
        <w:rPr>
          <w:rFonts w:hint="eastAsia" w:ascii="仿宋" w:hAnsi="仿宋" w:eastAsia="仿宋" w:cs="仿宋"/>
          <w:color w:val="000000"/>
          <w:kern w:val="0"/>
          <w:szCs w:val="32"/>
          <w:shd w:val="clear" w:color="auto" w:fill="FFFFFF"/>
          <w:lang w:val="en-US" w:eastAsia="zh-CN"/>
        </w:rPr>
        <w:t>结转结余资金安排项目支出2个（仁和区仁和区公共卫生服务中心一期建设项目、结转2021年重大传染病防控中央资金），涉及政府采购建设项目1个 ---仁和区公共卫生服务中心一期建设项目，本年安排支付采购款的180.00万元。结转2021年重大传染病防控中央资金用于支付2022年慢病防治委托检测服务尾款1.69万元。</w:t>
      </w:r>
    </w:p>
    <w:p>
      <w:pPr>
        <w:widowControl/>
        <w:adjustRightInd w:val="0"/>
        <w:snapToGrid w:val="0"/>
        <w:spacing w:line="56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widowControl/>
        <w:adjustRightInd w:val="0"/>
        <w:snapToGrid w:val="0"/>
        <w:spacing w:line="560" w:lineRule="exact"/>
        <w:ind w:firstLine="640" w:firstLineChars="200"/>
        <w:contextualSpacing/>
        <w:jc w:val="left"/>
        <w:rPr>
          <w:rFonts w:hint="default"/>
          <w:color w:val="000000"/>
          <w:kern w:val="0"/>
          <w:szCs w:val="32"/>
          <w:shd w:val="clear" w:color="auto" w:fill="FFFFFF"/>
          <w:lang w:val="en-US"/>
        </w:rPr>
      </w:pPr>
      <w:r>
        <w:rPr>
          <w:rFonts w:hint="eastAsia"/>
          <w:color w:val="000000"/>
          <w:kern w:val="0"/>
          <w:szCs w:val="32"/>
          <w:shd w:val="clear" w:color="auto" w:fill="FFFFFF"/>
          <w:lang w:val="en-US" w:eastAsia="zh-CN"/>
        </w:rPr>
        <w:t>仁和区疾病预防控制中心在2023年年中开展了1次项目运行监控分析。本次对照指标评价体系，由财务负责牵头推动、督促协调，相应资金对应的具体实施业务科室对照项目实施方案及指标体系开展具体指标完成情况自评，对项目执行中存在的问题及需要改进的地方落实责任，确保整改到位。</w:t>
      </w:r>
    </w:p>
    <w:p>
      <w:pPr>
        <w:widowControl/>
        <w:numPr>
          <w:ilvl w:val="0"/>
          <w:numId w:val="3"/>
        </w:numPr>
        <w:adjustRightInd w:val="0"/>
        <w:snapToGrid w:val="0"/>
        <w:spacing w:line="560" w:lineRule="exact"/>
        <w:ind w:left="0" w:leftChars="0"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6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仁和区疾病预防控制中心在2023年整体支出绩效评价工作中认真落实预算绩效评价的主体责任，持续扩大绩效自评覆盖面并实现应评尽评，认真开展自评工作，确保真实、客观反映部门财政资金绩效情况。</w:t>
      </w:r>
    </w:p>
    <w:p>
      <w:pPr>
        <w:widowControl/>
        <w:adjustRightInd w:val="0"/>
        <w:snapToGrid w:val="0"/>
        <w:spacing w:line="56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6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pStyle w:val="9"/>
        <w:spacing w:line="560" w:lineRule="exact"/>
        <w:ind w:left="0" w:leftChars="0" w:firstLine="640" w:firstLineChars="200"/>
        <w:rPr>
          <w:rFonts w:hint="default" w:eastAsia="仿宋_GB2312"/>
          <w:color w:val="FF0000"/>
          <w:lang w:val="en-US" w:eastAsia="zh-CN"/>
        </w:rPr>
      </w:pPr>
      <w:r>
        <w:rPr>
          <w:rFonts w:hint="eastAsia"/>
          <w:lang w:val="zh-CN"/>
        </w:rPr>
        <w:t>部门整体支出绩效自评</w:t>
      </w:r>
      <w:r>
        <w:rPr>
          <w:rFonts w:hint="eastAsia"/>
          <w:lang w:val="en-US" w:eastAsia="zh-CN"/>
        </w:rPr>
        <w:t>得分78.67分，</w:t>
      </w:r>
      <w:r>
        <w:rPr>
          <w:rFonts w:hint="eastAsia"/>
          <w:color w:val="000000"/>
          <w:kern w:val="0"/>
          <w:szCs w:val="32"/>
          <w:shd w:val="clear" w:color="auto" w:fill="FFFFFF"/>
          <w:lang w:val="en-US" w:eastAsia="zh-CN"/>
        </w:rPr>
        <w:t>对照年初项目申报的各项工作指标，中心较好的完成了项目工作，并通过上级部门的考核</w:t>
      </w:r>
      <w:r>
        <w:rPr>
          <w:rFonts w:hint="eastAsia"/>
          <w:color w:val="auto"/>
          <w:kern w:val="0"/>
          <w:szCs w:val="32"/>
          <w:shd w:val="clear" w:color="auto" w:fill="FFFFFF"/>
          <w:lang w:val="en-US" w:eastAsia="zh-CN"/>
        </w:rPr>
        <w:t xml:space="preserve">。 </w:t>
      </w:r>
      <w:r>
        <w:rPr>
          <w:rFonts w:hint="eastAsia"/>
          <w:color w:val="FF0000"/>
          <w:kern w:val="0"/>
          <w:szCs w:val="32"/>
          <w:shd w:val="clear" w:color="auto" w:fill="FFFFFF"/>
          <w:lang w:val="en-US" w:eastAsia="zh-CN"/>
        </w:rPr>
        <w:t xml:space="preserve"> </w:t>
      </w:r>
    </w:p>
    <w:p>
      <w:pPr>
        <w:widowControl/>
        <w:numPr>
          <w:ilvl w:val="0"/>
          <w:numId w:val="0"/>
        </w:num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二</w:t>
      </w:r>
      <w:r>
        <w:rPr>
          <w:rFonts w:hint="eastAsia"/>
          <w:color w:val="000000"/>
          <w:kern w:val="0"/>
          <w:szCs w:val="32"/>
          <w:shd w:val="clear" w:color="auto" w:fill="FFFFFF"/>
          <w:lang w:val="zh-CN"/>
        </w:rPr>
        <w:t>）</w:t>
      </w:r>
      <w:r>
        <w:rPr>
          <w:color w:val="000000"/>
          <w:kern w:val="0"/>
          <w:szCs w:val="32"/>
          <w:shd w:val="clear" w:color="auto" w:fill="FFFFFF"/>
          <w:lang w:val="zh-CN"/>
        </w:rPr>
        <w:t>存在问题。</w:t>
      </w:r>
    </w:p>
    <w:p>
      <w:pPr>
        <w:pStyle w:val="9"/>
        <w:numPr>
          <w:ilvl w:val="0"/>
          <w:numId w:val="0"/>
        </w:numPr>
        <w:spacing w:line="560" w:lineRule="exact"/>
        <w:ind w:left="0" w:leftChars="0" w:firstLine="640"/>
        <w:rPr>
          <w:rFonts w:hint="eastAsia"/>
          <w:lang w:val="en-US" w:eastAsia="zh-CN"/>
        </w:rPr>
      </w:pPr>
      <w:r>
        <w:rPr>
          <w:rFonts w:hint="eastAsia"/>
          <w:lang w:val="en-US" w:eastAsia="zh-CN"/>
        </w:rPr>
        <w:t>1、绩效目标未纳入部门党组（委）会（办公会）集体决策范围。</w:t>
      </w:r>
    </w:p>
    <w:p>
      <w:pPr>
        <w:pStyle w:val="9"/>
        <w:numPr>
          <w:ilvl w:val="0"/>
          <w:numId w:val="0"/>
        </w:numPr>
        <w:spacing w:line="560" w:lineRule="exact"/>
        <w:ind w:left="0" w:leftChars="0" w:firstLine="640"/>
        <w:rPr>
          <w:rFonts w:hint="eastAsia"/>
          <w:lang w:val="en-US" w:eastAsia="zh-CN"/>
        </w:rPr>
      </w:pPr>
      <w:r>
        <w:rPr>
          <w:rFonts w:hint="eastAsia"/>
          <w:lang w:val="en-US" w:eastAsia="zh-CN"/>
        </w:rPr>
        <w:t>2、未将内设机构和下属单位绩效自评纳入考核体系，暂未建立对内设机构和下属单位预算与绩效挂钩机制。</w:t>
      </w:r>
    </w:p>
    <w:p>
      <w:pPr>
        <w:pStyle w:val="9"/>
        <w:numPr>
          <w:ilvl w:val="0"/>
          <w:numId w:val="0"/>
        </w:numPr>
        <w:spacing w:line="560" w:lineRule="exact"/>
        <w:ind w:left="0" w:leftChars="0" w:firstLine="640"/>
        <w:rPr>
          <w:rFonts w:hint="default" w:eastAsia="仿宋_GB2312"/>
          <w:lang w:val="en-US" w:eastAsia="zh-CN"/>
        </w:rPr>
      </w:pPr>
      <w:r>
        <w:rPr>
          <w:rFonts w:hint="eastAsia"/>
          <w:lang w:val="en-US" w:eastAsia="zh-CN"/>
        </w:rPr>
        <w:t>3、由于财政资金紧张，专项项目已发生的支出在2023年未能全部支付，部分专项预算项目资金结余按照指标评价未达到要求，项目资金执行进度严重滞后。</w:t>
      </w:r>
    </w:p>
    <w:p>
      <w:pPr>
        <w:widowControl/>
        <w:numPr>
          <w:ilvl w:val="0"/>
          <w:numId w:val="0"/>
        </w:numPr>
        <w:adjustRightInd w:val="0"/>
        <w:snapToGrid w:val="0"/>
        <w:spacing w:line="560" w:lineRule="exact"/>
        <w:ind w:firstLine="640" w:firstLineChars="200"/>
        <w:contextualSpacing/>
        <w:jc w:val="left"/>
        <w:rPr>
          <w:lang w:val="zh-CN"/>
        </w:rPr>
      </w:pP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三</w:t>
      </w: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改</w:t>
      </w:r>
      <w:r>
        <w:rPr>
          <w:color w:val="000000"/>
          <w:kern w:val="0"/>
          <w:szCs w:val="32"/>
          <w:shd w:val="clear" w:color="auto" w:fill="FFFFFF"/>
          <w:lang w:val="zh-CN"/>
        </w:rPr>
        <w:t>进建议。</w:t>
      </w:r>
    </w:p>
    <w:p>
      <w:pPr>
        <w:pStyle w:val="9"/>
        <w:widowControl/>
        <w:numPr>
          <w:ilvl w:val="0"/>
          <w:numId w:val="0"/>
        </w:numPr>
        <w:adjustRightInd w:val="0"/>
        <w:snapToGrid w:val="0"/>
        <w:spacing w:line="560" w:lineRule="exact"/>
        <w:ind w:left="0" w:leftChars="0"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完善中心绩效目标考核细则，将绩效目标</w:t>
      </w:r>
      <w:r>
        <w:rPr>
          <w:rFonts w:hint="eastAsia"/>
          <w:lang w:val="en-US" w:eastAsia="zh-CN"/>
        </w:rPr>
        <w:t>纳入中心办公会集体决策范围。将内设机构绩效自评纳入考核体系，细化考核指标。</w:t>
      </w:r>
      <w:r>
        <w:rPr>
          <w:rFonts w:hint="eastAsia"/>
          <w:color w:val="000000"/>
          <w:kern w:val="0"/>
          <w:szCs w:val="32"/>
          <w:shd w:val="clear" w:color="auto" w:fill="FFFFFF"/>
          <w:lang w:val="en-US" w:eastAsia="zh-CN"/>
        </w:rPr>
        <w:t>积极争取财政资金支持确保已完成项目的资金尽快拨付。</w:t>
      </w:r>
    </w:p>
    <w:p>
      <w:pPr>
        <w:pStyle w:val="6"/>
        <w:rPr>
          <w:color w:val="000000"/>
          <w:kern w:val="0"/>
          <w:szCs w:val="32"/>
          <w:shd w:val="clear" w:color="auto" w:fill="FFFFFF"/>
          <w:lang w:val="zh-CN"/>
        </w:rPr>
      </w:pPr>
    </w:p>
    <w:p>
      <w:pPr>
        <w:pStyle w:val="6"/>
        <w:rPr>
          <w:color w:val="000000"/>
          <w:kern w:val="0"/>
          <w:szCs w:val="32"/>
          <w:shd w:val="clear" w:color="auto" w:fill="FFFFFF"/>
          <w:lang w:val="zh-CN"/>
        </w:rPr>
      </w:pPr>
    </w:p>
    <w:p>
      <w:pPr>
        <w:widowControl w:val="0"/>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抄：区卫健局</w:t>
      </w:r>
    </w:p>
    <w:p>
      <w:pPr>
        <w:widowControl/>
        <w:numPr>
          <w:ilvl w:val="0"/>
          <w:numId w:val="0"/>
        </w:numPr>
        <w:tabs>
          <w:tab w:val="left" w:pos="3792"/>
        </w:tabs>
        <w:adjustRightInd/>
        <w:snapToGrid/>
        <w:spacing w:line="800" w:lineRule="exact"/>
        <w:contextualSpacing w:val="0"/>
        <w:jc w:val="left"/>
        <w:rPr>
          <w:color w:val="000000"/>
          <w:kern w:val="0"/>
          <w:szCs w:val="32"/>
          <w:shd w:val="clear" w:color="auto" w:fill="FFFFFF"/>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135890</wp:posOffset>
                </wp:positionV>
                <wp:extent cx="5809615"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58096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10.7pt;height:0pt;width:457.45pt;z-index:251660288;mso-width-relative:page;mso-height-relative:page;" filled="f" stroked="t" coordsize="21600,21600" o:gfxdata="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BwIY1QAAAAcBAAAPAAAAAAAAAAEAIAAAACIAAABkcnMvZG93bnJldi54&#10;bWxQSwECFAAUAAAACACHTuJAIKUrOv0BAADuAwAADgAAAAAAAAABACAAAAAkAQAAZHJzL2Uyb0Rv&#10;Yy54bWxQSwUGAAAAAAYABgBZAQAAkwUAAAAA&#10;">
                <v:fill on="f" focussize="0,0"/>
                <v:stroke color="#000000" joinstyle="round"/>
                <v:imagedata o:title=""/>
                <o:lock v:ext="edit" aspectratio="f"/>
              </v:shape>
            </w:pict>
          </mc:Fallback>
        </mc:AlternateContent>
      </w:r>
      <w:r>
        <w:rPr>
          <w:rStyle w:val="20"/>
          <w:rFonts w:hint="eastAsia" w:ascii="仿宋_GB2312" w:hAnsi="仿宋_GB2312" w:eastAsia="仿宋_GB2312" w:cs="仿宋_GB2312"/>
          <w:spacing w:val="-20"/>
          <w:sz w:val="28"/>
          <w:szCs w:val="28"/>
          <w:u w:val="single" w:color="000000"/>
        </w:rPr>
        <w:t xml:space="preserve">攀枝花市仁和区疾病预防控制中心办公室  </w:t>
      </w:r>
      <w:r>
        <w:rPr>
          <w:rStyle w:val="20"/>
          <w:rFonts w:hint="eastAsia" w:ascii="仿宋_GB2312" w:hAnsi="仿宋_GB2312" w:eastAsia="仿宋_GB2312" w:cs="仿宋_GB2312"/>
          <w:spacing w:val="-20"/>
          <w:sz w:val="28"/>
          <w:szCs w:val="28"/>
          <w:u w:val="single" w:color="000000"/>
          <w:lang w:val="en-US" w:eastAsia="zh-CN"/>
        </w:rPr>
        <w:t xml:space="preserve">               </w:t>
      </w:r>
      <w:r>
        <w:rPr>
          <w:rStyle w:val="20"/>
          <w:rFonts w:hint="eastAsia" w:ascii="仿宋_GB2312" w:hAnsi="仿宋_GB2312" w:eastAsia="仿宋_GB2312" w:cs="仿宋_GB2312"/>
          <w:spacing w:val="-20"/>
          <w:sz w:val="28"/>
          <w:szCs w:val="28"/>
          <w:u w:val="single" w:color="000000"/>
        </w:rPr>
        <w:t xml:space="preserve">     </w:t>
      </w:r>
      <w:r>
        <w:rPr>
          <w:rStyle w:val="20"/>
          <w:rFonts w:hint="eastAsia" w:ascii="仿宋_GB2312" w:hAnsi="仿宋_GB2312" w:eastAsia="仿宋_GB2312" w:cs="仿宋_GB2312"/>
          <w:spacing w:val="-20"/>
          <w:sz w:val="28"/>
          <w:szCs w:val="28"/>
          <w:u w:val="single"/>
        </w:rPr>
        <w:t>202</w:t>
      </w:r>
      <w:r>
        <w:rPr>
          <w:rStyle w:val="20"/>
          <w:rFonts w:hint="eastAsia" w:ascii="仿宋_GB2312" w:hAnsi="仿宋_GB2312" w:eastAsia="仿宋_GB2312" w:cs="仿宋_GB2312"/>
          <w:spacing w:val="-20"/>
          <w:sz w:val="28"/>
          <w:szCs w:val="28"/>
          <w:u w:val="single"/>
          <w:lang w:val="en-US" w:eastAsia="zh-CN"/>
        </w:rPr>
        <w:t>4</w:t>
      </w:r>
      <w:r>
        <w:rPr>
          <w:rStyle w:val="20"/>
          <w:rFonts w:hint="eastAsia" w:ascii="仿宋_GB2312" w:hAnsi="仿宋_GB2312" w:eastAsia="仿宋_GB2312" w:cs="仿宋_GB2312"/>
          <w:spacing w:val="-20"/>
          <w:sz w:val="28"/>
          <w:szCs w:val="28"/>
          <w:u w:val="single"/>
        </w:rPr>
        <w:t>年</w:t>
      </w:r>
      <w:r>
        <w:rPr>
          <w:rStyle w:val="20"/>
          <w:rFonts w:hint="eastAsia" w:ascii="仿宋_GB2312" w:hAnsi="仿宋_GB2312" w:eastAsia="仿宋_GB2312" w:cs="仿宋_GB2312"/>
          <w:spacing w:val="-20"/>
          <w:sz w:val="28"/>
          <w:szCs w:val="28"/>
          <w:u w:val="single"/>
          <w:lang w:val="en-US" w:eastAsia="zh-CN"/>
        </w:rPr>
        <w:t>5</w:t>
      </w:r>
      <w:r>
        <w:rPr>
          <w:rStyle w:val="20"/>
          <w:rFonts w:hint="eastAsia" w:ascii="仿宋_GB2312" w:hAnsi="仿宋_GB2312" w:eastAsia="仿宋_GB2312" w:cs="仿宋_GB2312"/>
          <w:spacing w:val="-20"/>
          <w:sz w:val="28"/>
          <w:szCs w:val="28"/>
          <w:u w:val="single"/>
        </w:rPr>
        <w:t>月</w:t>
      </w:r>
      <w:r>
        <w:rPr>
          <w:rStyle w:val="20"/>
          <w:rFonts w:hint="eastAsia" w:ascii="仿宋_GB2312" w:hAnsi="仿宋_GB2312" w:eastAsia="仿宋_GB2312" w:cs="仿宋_GB2312"/>
          <w:spacing w:val="-20"/>
          <w:sz w:val="28"/>
          <w:szCs w:val="28"/>
          <w:u w:val="single"/>
          <w:lang w:val="en-US" w:eastAsia="zh-CN"/>
        </w:rPr>
        <w:t>15</w:t>
      </w:r>
      <w:r>
        <w:rPr>
          <w:rStyle w:val="20"/>
          <w:rFonts w:hint="eastAsia" w:ascii="仿宋_GB2312" w:hAnsi="仿宋_GB2312" w:eastAsia="仿宋_GB2312" w:cs="仿宋_GB2312"/>
          <w:spacing w:val="-20"/>
          <w:sz w:val="28"/>
          <w:szCs w:val="28"/>
          <w:u w:val="single"/>
        </w:rPr>
        <w:t>日</w:t>
      </w:r>
      <w:r>
        <w:rPr>
          <w:rStyle w:val="20"/>
          <w:rFonts w:hint="eastAsia" w:ascii="仿宋_GB2312" w:hAnsi="仿宋_GB2312" w:eastAsia="仿宋_GB2312" w:cs="仿宋_GB2312"/>
          <w:spacing w:val="-20"/>
          <w:sz w:val="32"/>
          <w:szCs w:val="32"/>
          <w:u w:val="single"/>
          <w:lang w:val="en-US" w:eastAsia="zh-CN"/>
        </w:rPr>
        <w:t xml:space="preserve">  </w:t>
      </w:r>
      <w:r>
        <w:rPr>
          <w:rStyle w:val="20"/>
          <w:rFonts w:hint="eastAsia" w:ascii="仿宋_GB2312" w:hAnsi="仿宋_GB2312" w:eastAsia="仿宋_GB2312" w:cs="仿宋_GB2312"/>
          <w:spacing w:val="-20"/>
          <w:sz w:val="32"/>
          <w:szCs w:val="32"/>
          <w:u w:val="single"/>
        </w:rPr>
        <w:t xml:space="preserve">  </w:t>
      </w:r>
      <w:r>
        <w:rPr>
          <w:rStyle w:val="20"/>
          <w:rFonts w:hint="eastAsia" w:ascii="仿宋_GB2312" w:hAnsi="仿宋_GB2312" w:eastAsia="仿宋_GB2312" w:cs="仿宋_GB2312"/>
          <w:spacing w:val="-20"/>
          <w:sz w:val="32"/>
          <w:szCs w:val="32"/>
          <w:u w:val="single"/>
          <w:lang w:val="en-US" w:eastAsia="zh-CN"/>
        </w:rPr>
        <w:t xml:space="preserve">  </w:t>
      </w:r>
      <w:r>
        <w:rPr>
          <w:rStyle w:val="20"/>
          <w:rFonts w:hint="eastAsia" w:ascii="仿宋_GB2312" w:hAnsi="仿宋_GB2312" w:eastAsia="仿宋_GB2312" w:cs="仿宋_GB2312"/>
          <w:spacing w:val="-20"/>
          <w:sz w:val="32"/>
          <w:szCs w:val="32"/>
          <w:u w:val="single"/>
        </w:rPr>
        <w:t xml:space="preserve"> </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38EA2"/>
    <w:multiLevelType w:val="singleLevel"/>
    <w:tmpl w:val="2A538EA2"/>
    <w:lvl w:ilvl="0" w:tentative="0">
      <w:start w:val="2"/>
      <w:numFmt w:val="chineseCounting"/>
      <w:suff w:val="nothing"/>
      <w:lvlText w:val="（%1）"/>
      <w:lvlJc w:val="left"/>
      <w:rPr>
        <w:rFonts w:hint="eastAsia"/>
      </w:rPr>
    </w:lvl>
  </w:abstractNum>
  <w:abstractNum w:abstractNumId="1">
    <w:nsid w:val="3E794925"/>
    <w:multiLevelType w:val="singleLevel"/>
    <w:tmpl w:val="3E794925"/>
    <w:lvl w:ilvl="0" w:tentative="0">
      <w:start w:val="3"/>
      <w:numFmt w:val="chineseCounting"/>
      <w:suff w:val="nothing"/>
      <w:lvlText w:val="（%1）"/>
      <w:lvlJc w:val="left"/>
      <w:pPr>
        <w:ind w:left="320"/>
      </w:pPr>
      <w:rPr>
        <w:rFonts w:hint="eastAsia"/>
      </w:rPr>
    </w:lvl>
  </w:abstractNum>
  <w:abstractNum w:abstractNumId="2">
    <w:nsid w:val="64A4503C"/>
    <w:multiLevelType w:val="singleLevel"/>
    <w:tmpl w:val="64A4503C"/>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3.1.25:80/seeyon/officeservlet"/>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083F"/>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021D56"/>
    <w:rsid w:val="02186E81"/>
    <w:rsid w:val="026069C6"/>
    <w:rsid w:val="02683C4F"/>
    <w:rsid w:val="035A6E90"/>
    <w:rsid w:val="072F7455"/>
    <w:rsid w:val="076A180B"/>
    <w:rsid w:val="0897370A"/>
    <w:rsid w:val="08B84D5E"/>
    <w:rsid w:val="08F02CB9"/>
    <w:rsid w:val="09314486"/>
    <w:rsid w:val="09926C3F"/>
    <w:rsid w:val="0A334088"/>
    <w:rsid w:val="0CD904A3"/>
    <w:rsid w:val="0DC31556"/>
    <w:rsid w:val="0F434007"/>
    <w:rsid w:val="0F6F59E5"/>
    <w:rsid w:val="11265181"/>
    <w:rsid w:val="11636386"/>
    <w:rsid w:val="118F66DA"/>
    <w:rsid w:val="1609741D"/>
    <w:rsid w:val="16165E11"/>
    <w:rsid w:val="16502B95"/>
    <w:rsid w:val="180D197A"/>
    <w:rsid w:val="18584E7F"/>
    <w:rsid w:val="190D24D8"/>
    <w:rsid w:val="19912212"/>
    <w:rsid w:val="19FC5A27"/>
    <w:rsid w:val="1A3D6143"/>
    <w:rsid w:val="1ADA6B24"/>
    <w:rsid w:val="1B470E4C"/>
    <w:rsid w:val="1C013801"/>
    <w:rsid w:val="1CC467C2"/>
    <w:rsid w:val="1E3733FC"/>
    <w:rsid w:val="206E0B08"/>
    <w:rsid w:val="215C29FB"/>
    <w:rsid w:val="224C260D"/>
    <w:rsid w:val="24AE508C"/>
    <w:rsid w:val="24C157EA"/>
    <w:rsid w:val="24E772A4"/>
    <w:rsid w:val="272C6B52"/>
    <w:rsid w:val="273F57E7"/>
    <w:rsid w:val="29800954"/>
    <w:rsid w:val="2A004862"/>
    <w:rsid w:val="2D016192"/>
    <w:rsid w:val="2D527252"/>
    <w:rsid w:val="2D765922"/>
    <w:rsid w:val="2D8767AF"/>
    <w:rsid w:val="2D8F5EB0"/>
    <w:rsid w:val="2E0A6195"/>
    <w:rsid w:val="2EAE55F2"/>
    <w:rsid w:val="2EDF4302"/>
    <w:rsid w:val="32FE4CFD"/>
    <w:rsid w:val="330C4FCE"/>
    <w:rsid w:val="331039AB"/>
    <w:rsid w:val="397629FD"/>
    <w:rsid w:val="3AA23548"/>
    <w:rsid w:val="3D681FCA"/>
    <w:rsid w:val="3DED5EBD"/>
    <w:rsid w:val="3FA70559"/>
    <w:rsid w:val="3FE84288"/>
    <w:rsid w:val="40404E40"/>
    <w:rsid w:val="43064505"/>
    <w:rsid w:val="438602D6"/>
    <w:rsid w:val="445D741A"/>
    <w:rsid w:val="46BC111E"/>
    <w:rsid w:val="47550EBA"/>
    <w:rsid w:val="48BB4F40"/>
    <w:rsid w:val="48C24DB6"/>
    <w:rsid w:val="4A424663"/>
    <w:rsid w:val="4EE9442F"/>
    <w:rsid w:val="4F2F6737"/>
    <w:rsid w:val="5043693E"/>
    <w:rsid w:val="51E704E1"/>
    <w:rsid w:val="53A748EA"/>
    <w:rsid w:val="54386506"/>
    <w:rsid w:val="56E061C7"/>
    <w:rsid w:val="57783958"/>
    <w:rsid w:val="57D2015F"/>
    <w:rsid w:val="58ED49F0"/>
    <w:rsid w:val="58F22BB1"/>
    <w:rsid w:val="592E5586"/>
    <w:rsid w:val="59617B7F"/>
    <w:rsid w:val="5C43463D"/>
    <w:rsid w:val="5CCF4035"/>
    <w:rsid w:val="5D031B5E"/>
    <w:rsid w:val="5D094830"/>
    <w:rsid w:val="5DFF3AB3"/>
    <w:rsid w:val="5E67476D"/>
    <w:rsid w:val="60777A2F"/>
    <w:rsid w:val="624925C9"/>
    <w:rsid w:val="64100233"/>
    <w:rsid w:val="642D3214"/>
    <w:rsid w:val="65034389"/>
    <w:rsid w:val="65414A70"/>
    <w:rsid w:val="6636451A"/>
    <w:rsid w:val="67206B5C"/>
    <w:rsid w:val="67FC00F1"/>
    <w:rsid w:val="69F9011B"/>
    <w:rsid w:val="6A8D335E"/>
    <w:rsid w:val="6ABE60DD"/>
    <w:rsid w:val="6C512779"/>
    <w:rsid w:val="6CCD5CC8"/>
    <w:rsid w:val="6D456AE1"/>
    <w:rsid w:val="6DDC4C43"/>
    <w:rsid w:val="6EF65E9C"/>
    <w:rsid w:val="6FEF2C0C"/>
    <w:rsid w:val="71397E03"/>
    <w:rsid w:val="71FC2290"/>
    <w:rsid w:val="72453989"/>
    <w:rsid w:val="72B729C4"/>
    <w:rsid w:val="72B95EC7"/>
    <w:rsid w:val="748B3087"/>
    <w:rsid w:val="754971BF"/>
    <w:rsid w:val="761007F0"/>
    <w:rsid w:val="76EB0155"/>
    <w:rsid w:val="7762336C"/>
    <w:rsid w:val="77FFA8F9"/>
    <w:rsid w:val="7867658A"/>
    <w:rsid w:val="793122E3"/>
    <w:rsid w:val="7A9314AC"/>
    <w:rsid w:val="7C555D6D"/>
    <w:rsid w:val="7C631402"/>
    <w:rsid w:val="7E140770"/>
    <w:rsid w:val="7F294970"/>
    <w:rsid w:val="7F9C72DA"/>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jc w:val="left"/>
    </w:pPr>
    <w:rPr>
      <w:rFonts w:cs="宋体"/>
      <w:color w:val="000000"/>
      <w:sz w:val="24"/>
    </w:rPr>
  </w:style>
  <w:style w:type="paragraph" w:styleId="3">
    <w:name w:val="Document Map"/>
    <w:basedOn w:val="1"/>
    <w:link w:val="16"/>
    <w:qFormat/>
    <w:uiPriority w:val="0"/>
    <w:rPr>
      <w:rFonts w:ascii="宋体" w:eastAsia="宋体"/>
      <w:sz w:val="18"/>
      <w:szCs w:val="18"/>
    </w:rPr>
  </w:style>
  <w:style w:type="paragraph" w:styleId="4">
    <w:name w:val="Body Text Indent"/>
    <w:basedOn w:val="1"/>
    <w:next w:val="5"/>
    <w:qFormat/>
    <w:uiPriority w:val="0"/>
    <w:pPr>
      <w:spacing w:after="120"/>
      <w:ind w:left="200" w:leftChars="200"/>
    </w:pPr>
  </w:style>
  <w:style w:type="paragraph" w:styleId="5">
    <w:name w:val="footer"/>
    <w:basedOn w:val="1"/>
    <w:link w:val="18"/>
    <w:qFormat/>
    <w:uiPriority w:val="99"/>
    <w:pPr>
      <w:tabs>
        <w:tab w:val="center" w:pos="4153"/>
        <w:tab w:val="right" w:pos="8306"/>
      </w:tabs>
      <w:snapToGrid w:val="0"/>
      <w:jc w:val="left"/>
    </w:pPr>
    <w:rPr>
      <w:rFonts w:eastAsia="宋体"/>
      <w:sz w:val="18"/>
      <w:szCs w:val="18"/>
    </w:rPr>
  </w:style>
  <w:style w:type="paragraph" w:styleId="6">
    <w:name w:val="Plain Text"/>
    <w:qFormat/>
    <w:uiPriority w:val="0"/>
    <w:pPr>
      <w:widowControl w:val="0"/>
      <w:jc w:val="both"/>
    </w:pPr>
    <w:rPr>
      <w:rFonts w:ascii="宋体" w:hAnsi="Calibri" w:eastAsia="宋体" w:cs="Courier New"/>
      <w:kern w:val="2"/>
      <w:sz w:val="21"/>
      <w:szCs w:val="21"/>
      <w:lang w:val="en-US" w:eastAsia="zh-CN" w:bidi="ar-SA"/>
    </w:rPr>
  </w:style>
  <w:style w:type="paragraph" w:styleId="7">
    <w:name w:val="Balloon Text"/>
    <w:basedOn w:val="1"/>
    <w:semiHidden/>
    <w:qFormat/>
    <w:uiPriority w:val="0"/>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Body Text First Indent 2"/>
    <w:basedOn w:val="4"/>
    <w:next w:val="6"/>
    <w:qFormat/>
    <w:uiPriority w:val="0"/>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四号正文"/>
    <w:basedOn w:val="1"/>
    <w:link w:val="15"/>
    <w:qFormat/>
    <w:uiPriority w:val="0"/>
    <w:pPr>
      <w:spacing w:line="360" w:lineRule="auto"/>
    </w:pPr>
    <w:rPr>
      <w:rFonts w:ascii="??" w:hAnsi="??" w:eastAsia="宋体" w:cs="宋体"/>
      <w:color w:val="000000"/>
      <w:kern w:val="0"/>
      <w:sz w:val="28"/>
      <w:szCs w:val="21"/>
    </w:rPr>
  </w:style>
  <w:style w:type="character" w:customStyle="1" w:styleId="15">
    <w:name w:val="四号正文 Char"/>
    <w:basedOn w:val="12"/>
    <w:link w:val="14"/>
    <w:qFormat/>
    <w:uiPriority w:val="0"/>
    <w:rPr>
      <w:rFonts w:ascii="??" w:hAnsi="??" w:eastAsia="宋体" w:cs="宋体"/>
      <w:color w:val="000000"/>
      <w:sz w:val="28"/>
      <w:szCs w:val="21"/>
      <w:lang w:val="en-US" w:eastAsia="zh-CN" w:bidi="ar-SA"/>
    </w:rPr>
  </w:style>
  <w:style w:type="character" w:customStyle="1" w:styleId="16">
    <w:name w:val="文档结构图 Char"/>
    <w:basedOn w:val="12"/>
    <w:link w:val="3"/>
    <w:qFormat/>
    <w:uiPriority w:val="0"/>
    <w:rPr>
      <w:rFonts w:ascii="宋体"/>
      <w:kern w:val="2"/>
      <w:sz w:val="18"/>
      <w:szCs w:val="18"/>
    </w:rPr>
  </w:style>
  <w:style w:type="paragraph" w:customStyle="1" w:styleId="17">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页脚 Char"/>
    <w:basedOn w:val="12"/>
    <w:link w:val="5"/>
    <w:qFormat/>
    <w:uiPriority w:val="99"/>
    <w:rPr>
      <w:kern w:val="2"/>
      <w:sz w:val="18"/>
      <w:szCs w:val="18"/>
    </w:rPr>
  </w:style>
  <w:style w:type="character" w:customStyle="1" w:styleId="19">
    <w:name w:val="font31"/>
    <w:basedOn w:val="12"/>
    <w:qFormat/>
    <w:uiPriority w:val="0"/>
    <w:rPr>
      <w:rFonts w:hint="eastAsia" w:ascii="宋体" w:hAnsi="宋体" w:eastAsia="宋体" w:cs="宋体"/>
      <w:color w:val="000000"/>
      <w:sz w:val="24"/>
      <w:szCs w:val="24"/>
      <w:u w:val="none"/>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4</TotalTime>
  <ScaleCrop>false</ScaleCrop>
  <LinksUpToDate>false</LinksUpToDate>
  <CharactersWithSpaces>763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李明</cp:lastModifiedBy>
  <cp:lastPrinted>2022-03-26T08:26:00Z</cp:lastPrinted>
  <dcterms:modified xsi:type="dcterms:W3CDTF">2024-05-20T08:02:59Z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063473BC79FA4D0481FCE3DA59F67C68</vt:lpwstr>
  </property>
</Properties>
</file>