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5-2</w:t>
      </w:r>
      <w:bookmarkStart w:id="0" w:name="_GoBack"/>
      <w:bookmarkEnd w:id="0"/>
    </w:p>
    <w:p>
      <w:pPr>
        <w:pStyle w:val="8"/>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rPr>
        <w:t>202</w:t>
      </w:r>
      <w:r>
        <w:rPr>
          <w:rFonts w:hint="eastAsia" w:ascii="黑体" w:hAnsi="黑体" w:eastAsia="黑体" w:cs="黑体"/>
          <w:sz w:val="44"/>
          <w:szCs w:val="44"/>
          <w:lang w:val="en-US" w:eastAsia="zh-CN"/>
        </w:rPr>
        <w:t>3</w:t>
      </w:r>
      <w:r>
        <w:rPr>
          <w:rFonts w:hint="eastAsia" w:ascii="黑体" w:hAnsi="黑体" w:eastAsia="黑体" w:cs="黑体"/>
          <w:sz w:val="44"/>
          <w:szCs w:val="44"/>
          <w:lang w:val="en-US"/>
        </w:rPr>
        <w:t>年</w:t>
      </w:r>
      <w:r>
        <w:rPr>
          <w:rFonts w:hint="eastAsia" w:ascii="黑体" w:hAnsi="黑体" w:eastAsia="黑体" w:cs="黑体"/>
          <w:sz w:val="44"/>
          <w:szCs w:val="44"/>
        </w:rPr>
        <w:t>项目支出绩效自评报告</w:t>
      </w:r>
    </w:p>
    <w:p>
      <w:pPr>
        <w:pStyle w:val="8"/>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val="en-US" w:eastAsia="zh-CN"/>
        </w:rPr>
        <w:t>重大传染病中央</w:t>
      </w:r>
      <w:r>
        <w:rPr>
          <w:rFonts w:hint="eastAsia" w:ascii="仿宋" w:hAnsi="仿宋" w:eastAsia="仿宋" w:cs="仿宋"/>
          <w:i w:val="0"/>
          <w:iCs w:val="0"/>
          <w:caps w:val="0"/>
          <w:color w:val="000000"/>
          <w:spacing w:val="0"/>
          <w:sz w:val="32"/>
          <w:szCs w:val="32"/>
        </w:rPr>
        <w:t>补助</w:t>
      </w:r>
      <w:r>
        <w:rPr>
          <w:rFonts w:hint="eastAsia" w:ascii="仿宋_GB2312" w:hAnsi="宋体" w:eastAsia="仿宋_GB2312"/>
          <w:color w:val="auto"/>
          <w:kern w:val="2"/>
          <w:sz w:val="32"/>
          <w:szCs w:val="32"/>
          <w:lang w:val="en-US" w:eastAsia="zh-CN"/>
        </w:rPr>
        <w:t>资金</w:t>
      </w:r>
      <w:r>
        <w:rPr>
          <w:rFonts w:hint="eastAsia" w:ascii="仿宋_GB2312" w:hAnsi="宋体" w:eastAsia="仿宋_GB2312"/>
          <w:color w:val="auto"/>
          <w:kern w:val="2"/>
          <w:sz w:val="32"/>
          <w:szCs w:val="32"/>
        </w:rPr>
        <w:t>）</w:t>
      </w:r>
    </w:p>
    <w:p>
      <w:pPr>
        <w:adjustRightInd w:val="0"/>
        <w:snapToGrid w:val="0"/>
        <w:spacing w:line="560" w:lineRule="exact"/>
        <w:ind w:firstLine="960" w:firstLineChars="30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《四川省财政厅 四川省卫生健康委员会关于提前下达 2023 年重大传染病防控中央补助资金的通知》和《攀枝花市卫生健康委员会关于印发 2023 年重大传染病防控中央补助资金扩大免疫规划 艾滋病 结核病 精神卫生慢性病防治 重点传染病及健康危害因素监测项目实施方案的通知》以及《攀枝花市财政局 攀枝花市卫生健康委员会关于下达 2023 年重大传染病防控中央补助资金的通知》</w:t>
      </w:r>
    </w:p>
    <w:p>
      <w:pPr>
        <w:adjustRightInd w:val="0"/>
        <w:snapToGrid w:val="0"/>
        <w:spacing w:line="560" w:lineRule="exact"/>
        <w:ind w:firstLine="720"/>
        <w:rPr>
          <w:rFonts w:hint="default"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lang w:val="en-US" w:eastAsia="zh-CN"/>
        </w:rPr>
        <w:t>2023年分三个批次下达</w:t>
      </w:r>
      <w:r>
        <w:rPr>
          <w:rFonts w:hint="eastAsia" w:ascii="仿宋_GB2312" w:hAnsi="仿宋_GB2312" w:eastAsia="仿宋_GB2312" w:cs="仿宋_GB2312"/>
          <w:b w:val="0"/>
          <w:bCs w:val="0"/>
          <w:color w:val="000000"/>
          <w:kern w:val="0"/>
          <w:sz w:val="32"/>
          <w:szCs w:val="32"/>
          <w:lang w:val="en-US" w:eastAsia="zh-CN" w:bidi="ar"/>
        </w:rPr>
        <w:t>重大传染病防控中央补助资金</w:t>
      </w:r>
      <w:r>
        <w:rPr>
          <w:rFonts w:hint="eastAsia" w:ascii="仿宋_GB2312" w:hAnsi="仿宋_GB2312" w:cs="仿宋_GB2312"/>
          <w:b w:val="0"/>
          <w:bCs w:val="0"/>
          <w:color w:val="000000"/>
          <w:kern w:val="0"/>
          <w:sz w:val="32"/>
          <w:szCs w:val="32"/>
          <w:lang w:val="en-US" w:eastAsia="zh-CN" w:bidi="ar"/>
        </w:rPr>
        <w:t>合计339.61万元（其中以前年度结转结余资金1.70万元）。</w:t>
      </w:r>
    </w:p>
    <w:p>
      <w:pPr>
        <w:numPr>
          <w:ilvl w:val="0"/>
          <w:numId w:val="1"/>
        </w:numPr>
        <w:adjustRightInd w:val="0"/>
        <w:snapToGrid w:val="0"/>
        <w:spacing w:line="560" w:lineRule="exact"/>
        <w:ind w:left="240" w:leftChars="0" w:firstLine="720" w:firstLineChars="0"/>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进一步完善"政府组织领导、部门各负其责、全社会共同参与"的防治机制，全面落实各项艾滋病和性病预防控制措施，提高发现率，扩大治疗覆盖面，提升治疗成功率，降低死亡率，降低新发感染，提高感染者和病人的生活质量。及时发现和规范治疗管理结核病患者，持续降低结核病的感染、发病与死亡，确保结核病疫情稳步下降，提高群众健康水平。以乡镇为单位适龄儿童国家免疫规划接种率大于等于90%。加强传染病疫情监测，流行病学调查和疫情分析研判。全面开展地方病、血吸虫病综合防治，强化麻风病病例发现，进一步落实麻风病控制策略和措施，持续巩固地方病、疟疾、血吸虫病消除成果，推进麻风病消除达标。开展重大慢性病早期筛查干预项目，落实慢性病及其相关尾箱因素监测，加强严重精神障碍患者筛查、登记报告和随访服务，开展社会心理服务体系建设试点。完成以新冠肺炎为主的病毒性传染病监测，基于国家致病菌识别网的细菌性产染病监测。</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0"/>
        </w:num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zh-CN"/>
        </w:rPr>
        <w:t>1．资金计划及到位。</w:t>
      </w:r>
      <w:r>
        <w:rPr>
          <w:rFonts w:hint="eastAsia" w:ascii="仿宋" w:hAnsi="仿宋" w:eastAsia="仿宋" w:cs="仿宋"/>
          <w:sz w:val="32"/>
          <w:szCs w:val="32"/>
          <w:lang w:val="en-US" w:eastAsia="zh-CN"/>
        </w:rPr>
        <w:t>仁和区财政局分别于</w:t>
      </w:r>
      <w:r>
        <w:rPr>
          <w:rFonts w:hint="eastAsia" w:ascii="仿宋" w:hAnsi="仿宋" w:eastAsia="仿宋" w:cs="仿宋"/>
          <w:i w:val="0"/>
          <w:iCs w:val="0"/>
          <w:caps w:val="0"/>
          <w:color w:val="000000"/>
          <w:spacing w:val="0"/>
          <w:sz w:val="32"/>
          <w:szCs w:val="32"/>
          <w:lang w:val="en-US" w:eastAsia="zh-CN"/>
        </w:rPr>
        <w:t>2023年3月、9月、12月分三次下达重大传染病防控项目资金40.77万元、231.15万元、67.69万元，2023年累计下达项目资金339.61万元。</w:t>
      </w:r>
    </w:p>
    <w:p>
      <w:pPr>
        <w:adjustRightInd w:val="0"/>
        <w:snapToGrid w:val="0"/>
        <w:spacing w:line="56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720"/>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截止2023年12月31日按照项目实施方案开展项目工作，已经发生的支出合计112.29万元，实际完成支付52.10万元，由于财政资金紧张还有</w:t>
      </w:r>
      <w:r>
        <w:rPr>
          <w:rFonts w:hint="eastAsia" w:ascii="仿宋" w:hAnsi="仿宋" w:eastAsia="仿宋" w:cs="仿宋"/>
          <w:color w:val="000000"/>
          <w:sz w:val="32"/>
          <w:szCs w:val="32"/>
          <w:lang w:val="en-US" w:eastAsia="zh-CN"/>
        </w:rPr>
        <w:t>由于财政资金紧张还有60.19万已发生支出财政还未确认支付。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按照上级主管部门制定的</w:t>
      </w:r>
      <w:r>
        <w:rPr>
          <w:rFonts w:hint="eastAsia" w:ascii="仿宋" w:hAnsi="仿宋" w:eastAsia="仿宋"/>
          <w:kern w:val="0"/>
          <w:sz w:val="32"/>
          <w:szCs w:val="32"/>
          <w:lang w:val="en-US" w:eastAsia="zh-CN"/>
        </w:rPr>
        <w:t>项目</w:t>
      </w:r>
      <w:r>
        <w:rPr>
          <w:rFonts w:ascii="仿宋" w:hAnsi="仿宋" w:eastAsia="仿宋"/>
          <w:kern w:val="0"/>
          <w:sz w:val="32"/>
          <w:szCs w:val="32"/>
        </w:rPr>
        <w:t>工作方案</w:t>
      </w:r>
      <w:r>
        <w:rPr>
          <w:rFonts w:hint="eastAsia" w:ascii="仿宋" w:hAnsi="仿宋" w:eastAsia="仿宋"/>
          <w:kern w:val="0"/>
          <w:sz w:val="32"/>
          <w:szCs w:val="32"/>
          <w:lang w:val="en-US" w:eastAsia="zh-CN"/>
        </w:rPr>
        <w:t>开展基本公共卫生服务</w:t>
      </w:r>
      <w:r>
        <w:rPr>
          <w:rFonts w:ascii="仿宋" w:hAnsi="仿宋" w:eastAsia="仿宋"/>
          <w:kern w:val="0"/>
          <w:sz w:val="32"/>
          <w:szCs w:val="32"/>
        </w:rPr>
        <w:t>相关工作，</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仁和区疾病预防控制中心按照上级业务部门下达的项目实施方案、</w:t>
      </w:r>
      <w:r>
        <w:rPr>
          <w:rFonts w:hint="eastAsia" w:ascii="仿宋" w:hAnsi="仿宋" w:eastAsia="仿宋" w:cs="仿宋"/>
          <w:sz w:val="32"/>
          <w:szCs w:val="32"/>
          <w:lang w:val="zh-CN"/>
        </w:rPr>
        <w:t>年初制定的绩效目标和各项工作指标开展各项工作，</w:t>
      </w:r>
      <w:r>
        <w:rPr>
          <w:rFonts w:hint="eastAsia" w:ascii="仿宋" w:hAnsi="仿宋" w:eastAsia="仿宋" w:cs="仿宋"/>
          <w:sz w:val="32"/>
          <w:szCs w:val="32"/>
          <w:lang w:val="en-US" w:eastAsia="zh-CN"/>
        </w:rPr>
        <w:t>将具体指标分解到具体承担业务工作的相关业务科室确保各项工作顺利推进。</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bidi w:val="0"/>
        <w:ind w:firstLine="640" w:firstLineChars="200"/>
        <w:rPr>
          <w:rFonts w:hint="eastAsia" w:ascii="仿宋" w:hAnsi="仿宋" w:eastAsia="仿宋" w:cs="仿宋"/>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w:t>
      </w:r>
      <w:r>
        <w:rPr>
          <w:rFonts w:hint="eastAsia" w:ascii="仿宋_GB2312" w:hAnsi="仿宋_GB2312" w:cs="仿宋_GB2312"/>
          <w:color w:val="auto"/>
          <w:sz w:val="32"/>
          <w:szCs w:val="32"/>
          <w:lang w:val="en-US" w:eastAsia="zh-CN"/>
        </w:rPr>
        <w:t>项目工作方案</w:t>
      </w:r>
      <w:r>
        <w:rPr>
          <w:rFonts w:hint="eastAsia" w:ascii="仿宋_GB2312" w:hAnsi="仿宋_GB2312" w:eastAsia="仿宋_GB2312" w:cs="仿宋_GB2312"/>
          <w:color w:val="auto"/>
          <w:sz w:val="32"/>
          <w:szCs w:val="32"/>
        </w:rPr>
        <w:t>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w:t>
      </w:r>
      <w:r>
        <w:rPr>
          <w:rFonts w:hint="eastAsia" w:ascii="仿宋" w:hAnsi="仿宋" w:eastAsia="仿宋" w:cs="仿宋"/>
          <w:sz w:val="32"/>
          <w:szCs w:val="32"/>
          <w:lang w:val="en-US" w:eastAsia="zh-CN"/>
        </w:rPr>
        <w:t>2023年12月31日各项考核指标任务达到上级要求。</w:t>
      </w:r>
    </w:p>
    <w:p>
      <w:pPr>
        <w:numPr>
          <w:ilvl w:val="0"/>
          <w:numId w:val="0"/>
        </w:numPr>
        <w:bidi w:val="0"/>
        <w:ind w:firstLine="640" w:firstLineChars="200"/>
        <w:rPr>
          <w:rFonts w:hint="eastAsia" w:ascii="仿宋" w:hAnsi="仿宋" w:eastAsia="仿宋" w:cs="仿宋"/>
          <w:sz w:val="32"/>
          <w:szCs w:val="32"/>
          <w:lang w:val="en-US" w:eastAsia="zh-CN"/>
        </w:rPr>
      </w:pPr>
      <w:r>
        <w:rPr>
          <w:rFonts w:hint="eastAsia" w:ascii="仿宋_GB2312" w:hAnsi="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艾滋病</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丙肝</w:t>
      </w:r>
      <w:r>
        <w:rPr>
          <w:rFonts w:hint="eastAsia" w:ascii="仿宋_GB2312" w:hAnsi="仿宋_GB2312" w:eastAsia="仿宋_GB2312" w:cs="仿宋_GB2312"/>
          <w:color w:val="auto"/>
          <w:spacing w:val="0"/>
          <w:sz w:val="32"/>
          <w:szCs w:val="32"/>
        </w:rPr>
        <w:t>与结核病防治稳步推进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成效逐步巩固</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1-12月</w:t>
      </w:r>
      <w:r>
        <w:rPr>
          <w:rFonts w:hint="eastAsia" w:ascii="仿宋_GB2312" w:hAnsi="仿宋_GB2312" w:eastAsia="仿宋_GB2312" w:cs="仿宋_GB2312"/>
          <w:color w:val="auto"/>
          <w:spacing w:val="0"/>
          <w:sz w:val="32"/>
          <w:szCs w:val="32"/>
        </w:rPr>
        <w:t>全区累计完成HIV抗体筛查</w:t>
      </w:r>
      <w:r>
        <w:rPr>
          <w:rFonts w:hint="eastAsia" w:ascii="仿宋_GB2312" w:hAnsi="仿宋_GB2312" w:eastAsia="仿宋_GB2312" w:cs="仿宋_GB2312"/>
          <w:color w:val="auto"/>
          <w:spacing w:val="0"/>
          <w:sz w:val="32"/>
          <w:szCs w:val="32"/>
          <w:lang w:val="en-US" w:eastAsia="zh-CN"/>
        </w:rPr>
        <w:t>115948</w:t>
      </w:r>
      <w:r>
        <w:rPr>
          <w:rFonts w:hint="eastAsia" w:ascii="仿宋_GB2312" w:hAnsi="仿宋_GB2312" w:eastAsia="仿宋_GB2312" w:cs="仿宋_GB2312"/>
          <w:color w:val="auto"/>
          <w:spacing w:val="0"/>
          <w:sz w:val="32"/>
          <w:szCs w:val="32"/>
        </w:rPr>
        <w:t>人份，全人群检测覆盖率为</w:t>
      </w:r>
      <w:r>
        <w:rPr>
          <w:rFonts w:hint="eastAsia" w:ascii="仿宋_GB2312" w:hAnsi="仿宋_GB2312" w:eastAsia="仿宋_GB2312" w:cs="仿宋_GB2312"/>
          <w:color w:val="auto"/>
          <w:spacing w:val="0"/>
          <w:sz w:val="32"/>
          <w:szCs w:val="32"/>
          <w:lang w:val="en-US" w:eastAsia="zh-CN"/>
        </w:rPr>
        <w:t>43.20</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超过4</w:t>
      </w:r>
      <w:r>
        <w:rPr>
          <w:rFonts w:hint="eastAsia" w:ascii="仿宋_GB2312" w:hAnsi="仿宋_GB2312" w:eastAsia="仿宋_GB2312" w:cs="仿宋_GB2312"/>
          <w:color w:val="auto"/>
          <w:spacing w:val="0"/>
          <w:sz w:val="32"/>
          <w:szCs w:val="32"/>
        </w:rPr>
        <w:t>0%</w:t>
      </w:r>
      <w:r>
        <w:rPr>
          <w:rFonts w:hint="eastAsia" w:ascii="仿宋_GB2312" w:hAnsi="仿宋_GB2312" w:eastAsia="仿宋_GB2312" w:cs="仿宋_GB2312"/>
          <w:color w:val="auto"/>
          <w:spacing w:val="0"/>
          <w:sz w:val="32"/>
          <w:szCs w:val="32"/>
          <w:lang w:val="en-US" w:eastAsia="zh-CN"/>
        </w:rPr>
        <w:t>的</w:t>
      </w:r>
      <w:r>
        <w:rPr>
          <w:rFonts w:hint="eastAsia" w:ascii="仿宋_GB2312" w:hAnsi="仿宋_GB2312" w:eastAsia="仿宋_GB2312" w:cs="仿宋_GB2312"/>
          <w:color w:val="auto"/>
          <w:spacing w:val="0"/>
          <w:sz w:val="32"/>
          <w:szCs w:val="32"/>
        </w:rPr>
        <w:t>上级</w:t>
      </w:r>
      <w:r>
        <w:rPr>
          <w:rFonts w:hint="eastAsia" w:ascii="仿宋_GB2312" w:hAnsi="仿宋_GB2312" w:eastAsia="仿宋_GB2312" w:cs="仿宋_GB2312"/>
          <w:color w:val="auto"/>
          <w:spacing w:val="0"/>
          <w:sz w:val="32"/>
          <w:szCs w:val="32"/>
          <w:lang w:val="en-US" w:eastAsia="zh-CN"/>
        </w:rPr>
        <w:t>考核</w:t>
      </w:r>
      <w:r>
        <w:rPr>
          <w:rFonts w:hint="eastAsia" w:ascii="仿宋_GB2312" w:hAnsi="仿宋_GB2312" w:eastAsia="仿宋_GB2312" w:cs="仿宋_GB2312"/>
          <w:color w:val="auto"/>
          <w:spacing w:val="0"/>
          <w:sz w:val="32"/>
          <w:szCs w:val="32"/>
        </w:rPr>
        <w:t>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美沙酮</w:t>
      </w:r>
      <w:r>
        <w:rPr>
          <w:rFonts w:hint="eastAsia" w:ascii="仿宋_GB2312" w:hAnsi="仿宋_GB2312" w:eastAsia="仿宋_GB2312" w:cs="仿宋_GB2312"/>
          <w:color w:val="auto"/>
          <w:spacing w:val="0"/>
          <w:sz w:val="32"/>
          <w:szCs w:val="32"/>
          <w:lang w:val="en-US" w:eastAsia="zh-CN"/>
        </w:rPr>
        <w:t>日均</w:t>
      </w:r>
      <w:r>
        <w:rPr>
          <w:rFonts w:hint="eastAsia" w:ascii="仿宋_GB2312" w:hAnsi="仿宋_GB2312" w:eastAsia="仿宋_GB2312" w:cs="仿宋_GB2312"/>
          <w:color w:val="auto"/>
          <w:spacing w:val="0"/>
          <w:sz w:val="32"/>
          <w:szCs w:val="32"/>
        </w:rPr>
        <w:t>治疗人数</w:t>
      </w:r>
      <w:r>
        <w:rPr>
          <w:rFonts w:hint="eastAsia" w:ascii="仿宋_GB2312" w:hAnsi="仿宋_GB2312" w:eastAsia="仿宋_GB2312" w:cs="仿宋_GB2312"/>
          <w:color w:val="auto"/>
          <w:spacing w:val="0"/>
          <w:sz w:val="32"/>
          <w:szCs w:val="32"/>
          <w:lang w:val="en-US" w:eastAsia="zh-CN"/>
        </w:rPr>
        <w:t>37</w:t>
      </w:r>
      <w:r>
        <w:rPr>
          <w:rFonts w:hint="eastAsia" w:ascii="仿宋_GB2312" w:hAnsi="仿宋_GB2312" w:eastAsia="仿宋_GB2312" w:cs="仿宋_GB2312"/>
          <w:color w:val="auto"/>
          <w:spacing w:val="0"/>
          <w:sz w:val="32"/>
          <w:szCs w:val="32"/>
        </w:rPr>
        <w:t>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治疗年保持率</w:t>
      </w:r>
      <w:r>
        <w:rPr>
          <w:rFonts w:hint="eastAsia" w:ascii="仿宋_GB2312" w:hAnsi="仿宋_GB2312" w:eastAsia="仿宋_GB2312" w:cs="仿宋_GB2312"/>
          <w:color w:val="auto"/>
          <w:spacing w:val="0"/>
          <w:sz w:val="32"/>
          <w:szCs w:val="32"/>
          <w:lang w:val="en-US" w:eastAsia="zh-CN"/>
        </w:rPr>
        <w:t>100</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强化随访治疗</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12</w:t>
      </w:r>
      <w:r>
        <w:rPr>
          <w:rFonts w:hint="eastAsia" w:ascii="仿宋_GB2312" w:hAnsi="仿宋_GB2312" w:eastAsia="仿宋_GB2312" w:cs="仿宋_GB2312"/>
          <w:color w:val="auto"/>
          <w:spacing w:val="0"/>
          <w:sz w:val="32"/>
          <w:szCs w:val="32"/>
        </w:rPr>
        <w:t>月全区艾滋病疫情报告完整及时比例达100% ，首次随访质量合格比例100 %； HIV 感染者和病人随访检测比例</w:t>
      </w:r>
      <w:r>
        <w:rPr>
          <w:rFonts w:hint="eastAsia" w:ascii="仿宋_GB2312" w:hAnsi="仿宋_GB2312" w:eastAsia="仿宋_GB2312" w:cs="仿宋_GB2312"/>
          <w:color w:val="auto"/>
          <w:spacing w:val="0"/>
          <w:sz w:val="32"/>
          <w:szCs w:val="32"/>
          <w:lang w:val="en-US" w:eastAsia="zh-CN"/>
        </w:rPr>
        <w:t>94.30</w:t>
      </w:r>
      <w:r>
        <w:rPr>
          <w:rFonts w:hint="eastAsia" w:ascii="仿宋_GB2312" w:hAnsi="仿宋_GB2312" w:eastAsia="仿宋_GB2312" w:cs="仿宋_GB2312"/>
          <w:color w:val="auto"/>
          <w:spacing w:val="0"/>
          <w:sz w:val="32"/>
          <w:szCs w:val="32"/>
        </w:rPr>
        <w:t>% ， 阳性配偶检测比例</w:t>
      </w:r>
      <w:r>
        <w:rPr>
          <w:rFonts w:hint="eastAsia" w:ascii="仿宋_GB2312" w:hAnsi="仿宋_GB2312" w:eastAsia="仿宋_GB2312" w:cs="仿宋_GB2312"/>
          <w:color w:val="auto"/>
          <w:spacing w:val="0"/>
          <w:sz w:val="32"/>
          <w:szCs w:val="32"/>
          <w:lang w:val="en-US" w:eastAsia="zh-CN"/>
        </w:rPr>
        <w:t>93.14</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加强宣传教育，持续落实“五进”宣传措施，开展中、大型宣传活动12次，共2400余人现场参与。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积极开展传染病综合监测与防控</w:t>
      </w: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扎实推进传染病疫情信息报告管理。2023年全区共报告乙、丙类法定传染病</w:t>
      </w:r>
      <w:r>
        <w:rPr>
          <w:rFonts w:hint="eastAsia" w:ascii="仿宋_GB2312" w:hAnsi="仿宋_GB2312" w:eastAsia="仿宋_GB2312" w:cs="仿宋_GB2312"/>
          <w:color w:val="auto"/>
          <w:spacing w:val="0"/>
          <w:sz w:val="32"/>
          <w:szCs w:val="32"/>
          <w:lang w:val="en-US" w:eastAsia="zh-CN"/>
        </w:rPr>
        <w:t>14</w:t>
      </w:r>
      <w:r>
        <w:rPr>
          <w:rFonts w:hint="eastAsia" w:ascii="仿宋_GB2312" w:hAnsi="仿宋_GB2312" w:eastAsia="仿宋_GB2312" w:cs="仿宋_GB2312"/>
          <w:color w:val="auto"/>
          <w:spacing w:val="0"/>
          <w:sz w:val="32"/>
          <w:szCs w:val="32"/>
        </w:rPr>
        <w:t>种</w:t>
      </w:r>
      <w:r>
        <w:rPr>
          <w:rFonts w:hint="eastAsia" w:ascii="仿宋_GB2312" w:hAnsi="仿宋_GB2312" w:eastAsia="仿宋_GB2312" w:cs="仿宋_GB2312"/>
          <w:color w:val="auto"/>
          <w:spacing w:val="0"/>
          <w:sz w:val="32"/>
          <w:szCs w:val="32"/>
          <w:lang w:val="en-US" w:eastAsia="zh-CN"/>
        </w:rPr>
        <w:t>3176</w:t>
      </w:r>
      <w:r>
        <w:rPr>
          <w:rFonts w:hint="eastAsia" w:ascii="仿宋_GB2312" w:hAnsi="仿宋_GB2312" w:eastAsia="仿宋_GB2312" w:cs="仿宋_GB2312"/>
          <w:color w:val="auto"/>
          <w:spacing w:val="0"/>
          <w:sz w:val="32"/>
          <w:szCs w:val="32"/>
        </w:rPr>
        <w:t>例，持续无鼠疫、霍乱、肺炭疽等甲类或甲类管理传染病发生，法定传染病报告发病</w:t>
      </w:r>
      <w:r>
        <w:rPr>
          <w:rFonts w:hint="eastAsia" w:ascii="仿宋_GB2312" w:hAnsi="仿宋_GB2312" w:eastAsia="仿宋_GB2312" w:cs="仿宋_GB2312"/>
          <w:color w:val="auto"/>
          <w:spacing w:val="0"/>
          <w:sz w:val="32"/>
          <w:szCs w:val="32"/>
          <w:lang w:val="en-US" w:eastAsia="zh-CN"/>
        </w:rPr>
        <w:t xml:space="preserve">率1171.64 </w:t>
      </w:r>
      <w:r>
        <w:rPr>
          <w:rFonts w:hint="eastAsia" w:ascii="仿宋_GB2312" w:hAnsi="仿宋_GB2312" w:eastAsia="仿宋_GB2312" w:cs="仿宋_GB2312"/>
          <w:color w:val="auto"/>
          <w:spacing w:val="0"/>
          <w:sz w:val="32"/>
          <w:szCs w:val="32"/>
        </w:rPr>
        <w:t>/10万</w:t>
      </w: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全区19个传染病诊疗机构直报网络正常运行率100%，及时报告率</w:t>
      </w:r>
      <w:r>
        <w:rPr>
          <w:rFonts w:hint="eastAsia" w:ascii="仿宋_GB2312" w:hAnsi="仿宋_GB2312" w:eastAsia="仿宋_GB2312" w:cs="仿宋_GB2312"/>
          <w:color w:val="auto"/>
          <w:spacing w:val="0"/>
          <w:sz w:val="32"/>
          <w:szCs w:val="32"/>
          <w:lang w:val="en-US" w:eastAsia="zh-CN"/>
        </w:rPr>
        <w:t>99.96</w:t>
      </w:r>
      <w:r>
        <w:rPr>
          <w:rFonts w:hint="eastAsia" w:ascii="仿宋_GB2312" w:hAnsi="仿宋_GB2312" w:eastAsia="仿宋_GB2312" w:cs="仿宋_GB2312"/>
          <w:color w:val="auto"/>
          <w:spacing w:val="0"/>
          <w:sz w:val="32"/>
          <w:szCs w:val="32"/>
        </w:rPr>
        <w:t>%，及时审核率100%，重卡率0。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地方病及病媒生物监测防治工作有序开展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52" w:firstLineChars="204"/>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对现症的</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例慢型克山病患者免费进行了临床检查和药物治疗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随访克山病病人3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人，系统管理</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例。对克山病病区乡做了克山病病例搜索，搜索出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例</w:t>
      </w:r>
      <w:r>
        <w:rPr>
          <w:rFonts w:hint="eastAsia" w:ascii="仿宋_GB2312" w:hAnsi="仿宋_GB2312" w:eastAsia="仿宋_GB2312" w:cs="仿宋_GB2312"/>
          <w:color w:val="auto"/>
          <w:sz w:val="32"/>
          <w:szCs w:val="32"/>
          <w:lang w:eastAsia="zh-CN"/>
        </w:rPr>
        <w:t>慢型</w:t>
      </w:r>
      <w:r>
        <w:rPr>
          <w:rFonts w:hint="eastAsia" w:ascii="仿宋_GB2312" w:hAnsi="仿宋_GB2312" w:eastAsia="仿宋_GB2312" w:cs="仿宋_GB2312"/>
          <w:color w:val="auto"/>
          <w:sz w:val="32"/>
          <w:szCs w:val="32"/>
        </w:rPr>
        <w:t>克山病病人。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eastAsia="zh-CN"/>
        </w:rPr>
        <w:t>监测</w:t>
      </w:r>
      <w:r>
        <w:rPr>
          <w:rFonts w:hint="eastAsia" w:ascii="仿宋_GB2312" w:hAnsi="仿宋_GB2312" w:eastAsia="仿宋_GB2312" w:cs="仿宋_GB2312"/>
          <w:color w:val="auto"/>
          <w:sz w:val="32"/>
          <w:szCs w:val="32"/>
        </w:rPr>
        <w:t>学生和孕妇的300份</w:t>
      </w:r>
      <w:r>
        <w:rPr>
          <w:rFonts w:hint="eastAsia" w:ascii="仿宋_GB2312" w:hAnsi="仿宋_GB2312" w:eastAsia="仿宋_GB2312" w:cs="仿宋_GB2312"/>
          <w:color w:val="auto"/>
          <w:sz w:val="32"/>
          <w:szCs w:val="32"/>
          <w:lang w:eastAsia="zh-CN"/>
        </w:rPr>
        <w:t>盐碘、尿碘含量，</w:t>
      </w:r>
      <w:r>
        <w:rPr>
          <w:rFonts w:hint="eastAsia" w:ascii="仿宋_GB2312" w:hAnsi="仿宋_GB2312" w:eastAsia="仿宋_GB2312" w:cs="仿宋_GB2312"/>
          <w:color w:val="auto"/>
          <w:sz w:val="32"/>
          <w:szCs w:val="32"/>
        </w:rPr>
        <w:t>碘盐覆盖率为100％、合格碘盐食用率为98％、碘盐合格率达98％，各项监测指标均达到国家要求的不低于90%的标准。尿碘盐碘均达到碘盐适宜水平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及时完成学校卫生、生活饮用水、公共场所、食品安全风险、职业卫生监测任务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开展了覆盖全人群的死亡登记报告、肿瘤随访登记、心脑血管疾病早期筛查与综合干预项目、儿童伤害监测</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、严重精神障碍</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等慢病相关监测工作</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省级慢性病综合防控示范区创建工作圆满完成，并通过省级检查考核</w:t>
      </w:r>
      <w:r>
        <w:rPr>
          <w:rFonts w:hint="eastAsia" w:ascii="仿宋" w:hAnsi="仿宋" w:eastAsia="仿宋" w:cs="仿宋"/>
          <w:sz w:val="32"/>
          <w:szCs w:val="32"/>
          <w:lang w:val="en-US" w:eastAsia="zh-CN"/>
        </w:rPr>
        <w:t>。</w:t>
      </w:r>
    </w:p>
    <w:p>
      <w:pPr>
        <w:pStyle w:val="2"/>
        <w:numPr>
          <w:ilvl w:val="0"/>
          <w:numId w:val="0"/>
        </w:numPr>
        <w:ind w:firstLine="640" w:firstLineChars="200"/>
        <w:rPr>
          <w:lang w:val="zh-CN"/>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截止12月31日，全区</w:t>
      </w:r>
      <w:r>
        <w:rPr>
          <w:rFonts w:hint="eastAsia" w:ascii="仿宋_GB2312" w:hAnsi="仿宋_GB2312" w:eastAsia="仿宋_GB2312" w:cs="仿宋_GB2312"/>
          <w:color w:val="auto"/>
          <w:sz w:val="32"/>
          <w:szCs w:val="32"/>
        </w:rPr>
        <w:t>国家免疫规划疫苗</w:t>
      </w:r>
      <w:r>
        <w:rPr>
          <w:rFonts w:hint="eastAsia" w:ascii="仿宋_GB2312" w:hAnsi="仿宋_GB2312" w:eastAsia="仿宋_GB2312" w:cs="仿宋_GB2312"/>
          <w:color w:val="auto"/>
          <w:sz w:val="32"/>
          <w:szCs w:val="32"/>
          <w:lang w:eastAsia="zh-CN"/>
        </w:rPr>
        <w:t>以区为单位</w:t>
      </w:r>
      <w:r>
        <w:rPr>
          <w:rFonts w:hint="eastAsia" w:ascii="仿宋_GB2312" w:hAnsi="仿宋_GB2312" w:eastAsia="仿宋_GB2312" w:cs="仿宋_GB2312"/>
          <w:color w:val="auto"/>
          <w:sz w:val="32"/>
          <w:szCs w:val="32"/>
        </w:rPr>
        <w:t>报告接种率达</w:t>
      </w:r>
      <w:r>
        <w:rPr>
          <w:rFonts w:hint="eastAsia" w:ascii="仿宋_GB2312" w:hAnsi="仿宋_GB2312" w:eastAsia="仿宋_GB2312" w:cs="仿宋_GB2312"/>
          <w:color w:val="auto"/>
          <w:sz w:val="32"/>
          <w:szCs w:val="32"/>
          <w:lang w:val="en-US" w:eastAsia="zh-CN"/>
        </w:rPr>
        <w:t>98.24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，入托入学</w:t>
      </w:r>
      <w:r>
        <w:rPr>
          <w:rFonts w:hint="eastAsia" w:ascii="仿宋_GB2312" w:hAnsi="仿宋_GB2312" w:eastAsia="仿宋_GB2312" w:cs="仿宋_GB2312"/>
          <w:color w:val="auto"/>
          <w:sz w:val="32"/>
          <w:szCs w:val="32"/>
        </w:rPr>
        <w:t>预防接种证查验率100%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全程补种率</w:t>
      </w:r>
      <w:r>
        <w:rPr>
          <w:rFonts w:hint="eastAsia" w:ascii="仿宋_GB2312" w:hAnsi="仿宋_GB2312" w:eastAsia="仿宋_GB2312" w:cs="仿宋_GB2312"/>
          <w:color w:val="auto"/>
          <w:sz w:val="32"/>
          <w:szCs w:val="32"/>
          <w:lang w:val="en-US" w:eastAsia="zh-CN"/>
        </w:rPr>
        <w:t>96.56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5个乡镇开展</w:t>
      </w:r>
      <w:r>
        <w:rPr>
          <w:rFonts w:hint="eastAsia" w:ascii="仿宋_GB2312" w:hAnsi="仿宋_GB2312" w:eastAsia="仿宋_GB2312" w:cs="仿宋_GB2312"/>
          <w:color w:val="auto"/>
          <w:sz w:val="32"/>
          <w:szCs w:val="32"/>
        </w:rPr>
        <w:t>接种率抽样调查</w:t>
      </w:r>
      <w:r>
        <w:rPr>
          <w:rFonts w:hint="eastAsia" w:ascii="仿宋_GB2312" w:hAnsi="仿宋_GB2312" w:eastAsia="仿宋_GB2312" w:cs="仿宋_GB2312"/>
          <w:color w:val="auto"/>
          <w:sz w:val="32"/>
          <w:szCs w:val="32"/>
          <w:lang w:eastAsia="zh-CN"/>
        </w:rPr>
        <w:t>，统计</w:t>
      </w:r>
      <w:r>
        <w:rPr>
          <w:rFonts w:hint="eastAsia" w:ascii="仿宋_GB2312" w:hAnsi="仿宋_GB2312" w:eastAsia="仿宋_GB2312" w:cs="仿宋_GB2312"/>
          <w:color w:val="auto"/>
          <w:sz w:val="32"/>
          <w:szCs w:val="32"/>
        </w:rPr>
        <w:t>建卡率100%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建证率100%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卡证符合率99.42%</w:t>
      </w:r>
      <w:r>
        <w:rPr>
          <w:rFonts w:hint="eastAsia" w:ascii="仿宋_GB2312" w:hAnsi="仿宋_GB2312" w:eastAsia="仿宋_GB2312" w:cs="仿宋_GB2312"/>
          <w:color w:val="auto"/>
          <w:sz w:val="32"/>
          <w:szCs w:val="32"/>
          <w:lang w:eastAsia="zh-CN"/>
        </w:rPr>
        <w:t>、各类疫苗</w:t>
      </w:r>
      <w:r>
        <w:rPr>
          <w:rFonts w:hint="eastAsia" w:ascii="仿宋_GB2312" w:hAnsi="仿宋_GB2312" w:eastAsia="仿宋_GB2312" w:cs="仿宋_GB2312"/>
          <w:color w:val="auto"/>
          <w:sz w:val="32"/>
          <w:szCs w:val="32"/>
        </w:rPr>
        <w:t>基础免疫接种率均大于98.23%，加强免疫接种率大于97.63%。</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pStyle w:val="2"/>
        <w:ind w:left="0" w:leftChars="0"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通过项目实施有效遏制艾滋病、结核病传播，减少地方病发生，减少麻风病危害。免疫规划、精神卫生、慢性病防控、传染病监测及突发公共卫生事件处置、健康危害因素监测水平进一步提高，疾病防治知识知晓率提升，</w:t>
      </w:r>
      <w:r>
        <w:rPr>
          <w:rFonts w:hint="eastAsia" w:ascii="仿宋" w:hAnsi="仿宋" w:eastAsia="仿宋" w:cs="仿宋"/>
          <w:b w:val="0"/>
          <w:bCs/>
          <w:i w:val="0"/>
          <w:iCs w:val="0"/>
          <w:color w:val="auto"/>
          <w:kern w:val="0"/>
          <w:sz w:val="32"/>
          <w:szCs w:val="32"/>
          <w:u w:val="none"/>
          <w:lang w:val="en-US" w:eastAsia="zh-CN" w:bidi="ar"/>
        </w:rPr>
        <w:t>提高居民健康素养水平。</w:t>
      </w:r>
    </w:p>
    <w:p>
      <w:pPr>
        <w:adjustRightInd w:val="0"/>
        <w:snapToGrid w:val="0"/>
        <w:spacing w:line="560" w:lineRule="exact"/>
        <w:ind w:firstLine="640" w:firstLineChars="200"/>
        <w:rPr>
          <w:rFonts w:ascii="黑体" w:hAnsi="宋体" w:eastAsia="黑体"/>
          <w:color w:val="auto"/>
        </w:rPr>
      </w:pPr>
      <w:r>
        <w:rPr>
          <w:rFonts w:hint="eastAsia" w:ascii="黑体" w:hAnsi="宋体" w:eastAsia="黑体"/>
          <w:color w:val="auto"/>
        </w:rPr>
        <w:t>四、问题及建议</w:t>
      </w:r>
    </w:p>
    <w:p>
      <w:pPr>
        <w:adjustRightInd w:val="0"/>
        <w:snapToGrid w:val="0"/>
        <w:spacing w:line="560" w:lineRule="exact"/>
        <w:ind w:firstLine="321" w:firstLineChars="100"/>
        <w:rPr>
          <w:rFonts w:hint="eastAsia" w:ascii="楷体_GB2312" w:hAnsi="宋体" w:eastAsia="楷体_GB2312"/>
          <w:b/>
          <w:color w:val="auto"/>
          <w:lang w:val="zh-CN"/>
        </w:rPr>
      </w:pPr>
      <w:r>
        <w:rPr>
          <w:rFonts w:hint="eastAsia" w:ascii="楷体_GB2312" w:hAnsi="宋体" w:eastAsia="楷体_GB2312"/>
          <w:b/>
          <w:color w:val="auto"/>
          <w:lang w:val="zh-CN"/>
        </w:rPr>
        <w:t>（一）存在的问题。</w:t>
      </w:r>
    </w:p>
    <w:p>
      <w:pPr>
        <w:adjustRightInd w:val="0"/>
        <w:snapToGrid w:val="0"/>
        <w:spacing w:line="560" w:lineRule="exact"/>
        <w:ind w:firstLine="720"/>
        <w:rPr>
          <w:rFonts w:hint="eastAsia"/>
          <w:color w:val="auto"/>
          <w:kern w:val="0"/>
          <w:szCs w:val="32"/>
          <w:shd w:val="clear" w:color="auto" w:fill="FFFFFF"/>
          <w:lang w:val="en-US" w:eastAsia="zh-CN"/>
        </w:rPr>
      </w:pPr>
      <w:r>
        <w:rPr>
          <w:rFonts w:hint="eastAsia" w:ascii="仿宋" w:hAnsi="仿宋" w:eastAsia="仿宋" w:cs="仿宋"/>
          <w:b w:val="0"/>
          <w:bCs/>
          <w:color w:val="auto"/>
          <w:sz w:val="32"/>
          <w:szCs w:val="32"/>
          <w:lang w:val="en-US" w:eastAsia="zh-CN"/>
        </w:rPr>
        <w:t>1、项目资金执行进度较低，</w:t>
      </w:r>
      <w:r>
        <w:rPr>
          <w:rFonts w:hint="eastAsia"/>
          <w:color w:val="auto"/>
          <w:kern w:val="0"/>
          <w:szCs w:val="32"/>
          <w:shd w:val="clear" w:color="auto" w:fill="FFFFFF"/>
          <w:lang w:val="en-US" w:eastAsia="zh-CN"/>
        </w:rPr>
        <w:t>积极争取财政资金支持，确保已完成项目的资金尽快拨付。</w:t>
      </w:r>
    </w:p>
    <w:p>
      <w:pPr>
        <w:adjustRightInd w:val="0"/>
        <w:snapToGrid w:val="0"/>
        <w:spacing w:line="560" w:lineRule="exact"/>
        <w:ind w:firstLine="720"/>
        <w:rPr>
          <w:rFonts w:hint="default"/>
          <w:color w:val="auto"/>
          <w:lang w:val="en-US"/>
        </w:rPr>
      </w:pPr>
      <w:r>
        <w:rPr>
          <w:rFonts w:hint="eastAsia"/>
          <w:color w:val="auto"/>
          <w:kern w:val="0"/>
          <w:szCs w:val="32"/>
          <w:shd w:val="clear" w:color="auto" w:fill="FFFFFF"/>
          <w:lang w:val="en-US" w:eastAsia="zh-CN"/>
        </w:rPr>
        <w:t>2、</w:t>
      </w:r>
      <w:r>
        <w:rPr>
          <w:rFonts w:hint="eastAsia" w:ascii="仿宋" w:hAnsi="仿宋" w:eastAsia="仿宋" w:cs="仿宋"/>
          <w:b w:val="0"/>
          <w:bCs/>
          <w:color w:val="auto"/>
          <w:sz w:val="32"/>
          <w:szCs w:val="32"/>
          <w:lang w:val="en-US" w:eastAsia="zh-CN"/>
        </w:rPr>
        <w:t>结核病、艾滋病定点医院的委托工作经费连续两年未划拨一定程度影响了治疗工作的开展。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D7733"/>
    <w:multiLevelType w:val="singleLevel"/>
    <w:tmpl w:val="103D7733"/>
    <w:lvl w:ilvl="0" w:tentative="0">
      <w:start w:val="1"/>
      <w:numFmt w:val="decimal"/>
      <w:suff w:val="nothing"/>
      <w:lvlText w:val="%1、"/>
      <w:lvlJc w:val="left"/>
    </w:lvl>
  </w:abstractNum>
  <w:abstractNum w:abstractNumId="1">
    <w:nsid w:val="10FF40CB"/>
    <w:multiLevelType w:val="singleLevel"/>
    <w:tmpl w:val="10FF40CB"/>
    <w:lvl w:ilvl="0" w:tentative="0">
      <w:start w:val="2"/>
      <w:numFmt w:val="chineseCounting"/>
      <w:suff w:val="nothing"/>
      <w:lvlText w:val="（%1）"/>
      <w:lvlJc w:val="left"/>
      <w:pPr>
        <w:ind w:left="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4E1218F"/>
    <w:rsid w:val="08211219"/>
    <w:rsid w:val="08DB24A1"/>
    <w:rsid w:val="0EDB478C"/>
    <w:rsid w:val="0F165C49"/>
    <w:rsid w:val="11BC67A9"/>
    <w:rsid w:val="15650B3D"/>
    <w:rsid w:val="159C0808"/>
    <w:rsid w:val="16622D01"/>
    <w:rsid w:val="1AAA02AD"/>
    <w:rsid w:val="21C052BE"/>
    <w:rsid w:val="291C455A"/>
    <w:rsid w:val="2FB7028B"/>
    <w:rsid w:val="36926D0C"/>
    <w:rsid w:val="37335F00"/>
    <w:rsid w:val="39AC76B0"/>
    <w:rsid w:val="3AE138A5"/>
    <w:rsid w:val="3E3602EE"/>
    <w:rsid w:val="3FC456AD"/>
    <w:rsid w:val="424F1E9C"/>
    <w:rsid w:val="427C1F26"/>
    <w:rsid w:val="4BF03076"/>
    <w:rsid w:val="4DAF2BCF"/>
    <w:rsid w:val="4DDB6F66"/>
    <w:rsid w:val="4FE04C59"/>
    <w:rsid w:val="52C87FAA"/>
    <w:rsid w:val="586E490B"/>
    <w:rsid w:val="59853AE4"/>
    <w:rsid w:val="5AAB14CE"/>
    <w:rsid w:val="6C5740A4"/>
    <w:rsid w:val="6DD22F15"/>
    <w:rsid w:val="72C34C62"/>
    <w:rsid w:val="76FE4E09"/>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2023-04-19T07:41:00Z</dcterms:created>
  <dc:creator>admin</dc:creator>
  <cp:lastModifiedBy>李明</cp:lastModifiedBy>
  <dcterms:modified xsi:type="dcterms:W3CDTF">2024-05-16T02:59:39Z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0437883BCDA74478A1E40FC996A7C4D1</vt:lpwstr>
  </property>
</Properties>
</file>