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攀枝花市仁和区福田镇卫生院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2023年部门整体支出绩效评价报告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  <w:t>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（一）机构组成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妇幼保健站）下设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个内设机构。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负责党务、监督检查、财务、行政、</w:t>
      </w:r>
      <w:r>
        <w:rPr>
          <w:rFonts w:hint="eastAsia" w:ascii="仿宋_GB2312" w:hAnsi="仿宋_GB2312" w:eastAsia="仿宋_GB2312" w:cs="仿宋_GB2312"/>
          <w:spacing w:val="22"/>
          <w:w w:val="95"/>
          <w:sz w:val="32"/>
          <w:szCs w:val="32"/>
        </w:rPr>
        <w:t>人事、宣传、信息、精神文明、档案、信访维稳、安全生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产、后勤保障等工作。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）全科医疗科。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负责卫生院范围内的基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医疗工作，开展门诊、住院、会诊、出诊和急诊急救等工作。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）公共卫生科。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负责预防接种、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健康档案、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母婴保健、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慢病管理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、重大传染病防治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、中医药保健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等国家基本公共卫生服务相关工作。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）药剂科。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负责药品调剂，药械采购、储存验收维护和医保结算等工作。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）医技科。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负责院内超声、心电、医疗检验等工作。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160" w:bottom="1820" w:left="1460" w:header="0" w:footer="1625" w:gutter="0"/>
          <w:cols w:space="720" w:num="1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）护理部。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负责临床护理工作及院内感染控制等工作。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机构职能。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实行党组织领导下的院长负责制，院党支部发挥把方向、管大局、作决策、促改革、保落实的领导作用，决定本单位重大问题，支持院长依法依规独立负责地行使职权。院长一般作为法定代表人，在院党支部领导下，全面负责医院医疗、教学、科研、行政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妇幼保健站）贯彻落实党中央和省市区关于卫生健康工作的方针政策和决策部署。主要职责是：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7" w:line="520" w:lineRule="exact"/>
        <w:ind w:right="159"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12"/>
          <w:w w:val="95"/>
          <w:sz w:val="32"/>
          <w:szCs w:val="32"/>
        </w:rPr>
        <w:t xml:space="preserve">基本医疗服务：负责辖区一般常见病、多发病、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地方病的基本医疗服务；现场救护和转诊服务；慢性病管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理服务；母婴保健技术服务等。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5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服务：坚持预防为主，及时处理辖区重大疫情和公共卫生突发事件；重点预防控制地方病、传染病、职业病等重大疾病；开展医学康复、精神卫生、基本职业卫生、保健咨询服务；建立城乡居民健康档案，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供健康教育、预防接种、儿童健康管理、孕产妇健康管理、 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老年人健康管理、慢性病患者健康管理、严重精神障碍患者管理、结核病患者管理、中医药健康管理、传染病和突发公共卫生事件报告和处理、卫生计生监督协管等基本公共卫生服务。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right="159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）综合管理服务：协助政府制定和组织实施辖区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内卫生健康事业发展规划；管理、指导村卫生室业务工作， 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并对乡村医生开展相关技能培训；开展医保政策法规宣传咨询，配合做好即时补偿结算等工作。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334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1"/>
          <w:w w:val="95"/>
          <w:sz w:val="32"/>
          <w:szCs w:val="32"/>
        </w:rPr>
        <w:t xml:space="preserve">完成攀枝花市仁和区卫生健康局交办的其他工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福田镇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卫生院（攀枝花市仁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和区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福田镇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妇幼保健站）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核定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事业编制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现实有编制人数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8人；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领导职数</w:t>
      </w:r>
      <w:r>
        <w:rPr>
          <w:rFonts w:hint="eastAsia" w:ascii="仿宋_GB2312" w:hAnsi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 xml:space="preserve">名，其 中：党支部书记、院长1名，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副院长2名。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现有专业技术人员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8人，现有临聘人员2人。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（一）部门财政资金收入情况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年</w:t>
      </w:r>
      <w:r>
        <w:rPr>
          <w:rFonts w:hint="eastAsia" w:ascii="仿宋_GB2312" w:hAnsi="仿宋_GB2312" w:cs="仿宋_GB2312"/>
          <w:spacing w:val="30"/>
          <w:sz w:val="32"/>
          <w:szCs w:val="32"/>
          <w:highlight w:val="none"/>
          <w:lang w:eastAsia="zh-CN"/>
        </w:rPr>
        <w:t>福田镇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预算安排总额为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194.17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万元，其中：当年财政拨款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基本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133.62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万元，项目收入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59.59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,2022年结转结余资金0.96万元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太平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卫生院决算收入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万元，其中一般公共预算财政拨款收入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194.17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万元，政府性基金预算财政拨款收入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（二）部门财政资金支出情况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攀枝花市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福田镇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卫生院202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年支出总额为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173.87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万元，其中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经费为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133.62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万元，部门预算项目支出为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39.29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万元，专项项目支出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,2022年结转结余支出0.96万元。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部门整体预算绩效管理情况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目标制定：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我单位严格按照规定使用财政拨付资金进行以下工作：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辖区一般常见病、多发病、地方病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建立城乡居民健康档案，提供健康教育、预防接种、儿童健康管理、孕产妇健康管理、老年人健康管理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等公共卫生服务。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③开展乡村医生技能培训、医保政策宣传等综合管理服务。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2.目标实现：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人员类：完成了对工资、津补贴、绩效、保险、职业年金、住房公积金、抚恤金的支付。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运转类：医疗卫生管理经费完成了对药品、材料、试剂、疫苗、检测、杂支等费用的部分支付；医疗服务与保障能力提升（中医药事业传承与发展部分）完成了对中医馆购买设备费用的支付。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3.支出控制、及时处置：对资金的支出严格按相关规定进行支付、控制，并对工作中支付失败的资金及时进行了重付。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4.执行进度：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（1）基药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资金预算下达数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万元，已使用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万元，使用率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35.24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基本公共卫生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42.56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25.78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60.57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（3）重大公共卫生补助资金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4.01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23.94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（4）村医养老保险补助资金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（5）医疗卫生管理经费2022年度结转 0.96万元，已使用 0.96万元，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(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基本支出资金预算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133.62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万元，已使用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133.62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5.预算完成情况：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从我单位决算报表反映202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年总收入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194.17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万元，其中：一般公共预算财政拨款收入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133.62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万元,政府性基金预算财政拨款收入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部门预算项目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收入：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59.59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2022年结转结余收入 0.96万元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年实际支出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173.87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133.62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，项目支出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39.29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万元,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结余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支出0.96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6.本年度我单位无资金违规记录。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、基本医疗服务：医院门诊人次在202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年基础上增加3%。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、基本公共卫生：已完成全年基本公共卫生工作指标；高血压管理率达90%、糖尿病管理率达90%、老年人管理率达90%、孕产妇管理率达100%、儿童管理率达95%。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财政资金完成情况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4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福田镇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卫生院202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年财政供养人数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人，实际完成数1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人，完成率100%。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质量指标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人员经费保障率100%。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③、时效指标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人员支出保障时限为202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年1-12月，已经100%完成。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、成本指标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年全年支出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194.17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、社会效益指标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提高卫生院在群众中的知晓率和满意度，推动卫生健康事业高质量发展，群众满意度达到9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、可持续影响指标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推动卫生健康事业高质量发展，完成率95%。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、满意度指标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自评质量。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年项目支出情况进行总体评估，我院完善了院内财务内控制度，所有支出均按照财务相关规定支付，不存在违规支付、超标准支付等情况。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项目支出符合财政管理规定。经过对我院202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年项目支出情况进行总体评估，我院完善了院内财务内控制度，所有支出均按照财务相关规定支付，不存在违规支付、超标准支付等情况。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预算数低于决算数，是因为预算不够精确，预算水平有待进一步提高。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改进建议。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加强预算人员培训学习，提升预算人员专业技能水平，提升预算准确性。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DD749"/>
    <w:multiLevelType w:val="singleLevel"/>
    <w:tmpl w:val="D2FDD7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EFBDCD"/>
    <w:multiLevelType w:val="singleLevel"/>
    <w:tmpl w:val="31EFBD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41F12B"/>
    <w:multiLevelType w:val="singleLevel"/>
    <w:tmpl w:val="6441F12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TljMjc5YmU3NTU4MjUyZTllMGQ3MDZiZGExYzU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CB78CE"/>
    <w:rsid w:val="03ED77D3"/>
    <w:rsid w:val="055B3585"/>
    <w:rsid w:val="09581A6F"/>
    <w:rsid w:val="0A591154"/>
    <w:rsid w:val="0C2648BA"/>
    <w:rsid w:val="0C6B0EE1"/>
    <w:rsid w:val="0D591029"/>
    <w:rsid w:val="0DC31556"/>
    <w:rsid w:val="0DFC7883"/>
    <w:rsid w:val="10BE1D2E"/>
    <w:rsid w:val="1A3D6143"/>
    <w:rsid w:val="1B936EF8"/>
    <w:rsid w:val="1C013801"/>
    <w:rsid w:val="1D794956"/>
    <w:rsid w:val="1DDB32DF"/>
    <w:rsid w:val="208E703F"/>
    <w:rsid w:val="21647A64"/>
    <w:rsid w:val="22AE3062"/>
    <w:rsid w:val="23893E2D"/>
    <w:rsid w:val="23897A75"/>
    <w:rsid w:val="25C5042C"/>
    <w:rsid w:val="25E42F4C"/>
    <w:rsid w:val="2A903EAD"/>
    <w:rsid w:val="2B124DD6"/>
    <w:rsid w:val="2C0A01B3"/>
    <w:rsid w:val="2D527252"/>
    <w:rsid w:val="2DD85AA2"/>
    <w:rsid w:val="2EAE55F2"/>
    <w:rsid w:val="2EDF4302"/>
    <w:rsid w:val="335833CC"/>
    <w:rsid w:val="3D675EB7"/>
    <w:rsid w:val="40443034"/>
    <w:rsid w:val="40AC27F2"/>
    <w:rsid w:val="43E63E97"/>
    <w:rsid w:val="46DD455B"/>
    <w:rsid w:val="47550EBA"/>
    <w:rsid w:val="47F12A63"/>
    <w:rsid w:val="48737158"/>
    <w:rsid w:val="49E6291A"/>
    <w:rsid w:val="4A424663"/>
    <w:rsid w:val="4A477539"/>
    <w:rsid w:val="4AB45E74"/>
    <w:rsid w:val="4ACF16AD"/>
    <w:rsid w:val="4B481211"/>
    <w:rsid w:val="501F45BB"/>
    <w:rsid w:val="533C17E0"/>
    <w:rsid w:val="561778BD"/>
    <w:rsid w:val="59A9020E"/>
    <w:rsid w:val="5A7A4C80"/>
    <w:rsid w:val="5BA631F6"/>
    <w:rsid w:val="5BCF2793"/>
    <w:rsid w:val="5E5513A3"/>
    <w:rsid w:val="5EDB6441"/>
    <w:rsid w:val="5F0A19FF"/>
    <w:rsid w:val="62B4751F"/>
    <w:rsid w:val="6472687B"/>
    <w:rsid w:val="66040357"/>
    <w:rsid w:val="6636451A"/>
    <w:rsid w:val="690754B2"/>
    <w:rsid w:val="6A415D0D"/>
    <w:rsid w:val="6D0112EE"/>
    <w:rsid w:val="6EF65E9C"/>
    <w:rsid w:val="71397E03"/>
    <w:rsid w:val="71601583"/>
    <w:rsid w:val="77C3049B"/>
    <w:rsid w:val="77FFA8F9"/>
    <w:rsid w:val="7A9314AC"/>
    <w:rsid w:val="7B186C77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autoRedefine/>
    <w:qFormat/>
    <w:uiPriority w:val="1"/>
    <w:pPr>
      <w:ind w:left="128"/>
    </w:pPr>
    <w:rPr>
      <w:rFonts w:ascii="Arial Unicode MS" w:hAnsi="Arial Unicode MS" w:eastAsia="Arial Unicode MS" w:cs="Arial Unicode MS"/>
      <w:sz w:val="33"/>
      <w:szCs w:val="33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四号正文"/>
    <w:basedOn w:val="1"/>
    <w:link w:val="13"/>
    <w:autoRedefine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autoRedefine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6</Pages>
  <Words>114</Words>
  <Characters>650</Characters>
  <Lines>5</Lines>
  <Paragraphs>1</Paragraphs>
  <TotalTime>134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J</cp:lastModifiedBy>
  <cp:lastPrinted>2022-03-26T08:26:00Z</cp:lastPrinted>
  <dcterms:modified xsi:type="dcterms:W3CDTF">2024-05-18T01:23:58Z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E6F3C2D9CD52452F82A230D7B40F29AA</vt:lpwstr>
  </property>
</Properties>
</file>