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2023年部门整体支出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widowControl/>
        <w:spacing w:line="580" w:lineRule="exact"/>
        <w:contextualSpacing/>
        <w:jc w:val="center"/>
        <w:rPr>
          <w:szCs w:val="32"/>
          <w:shd w:val="clear" w:color="auto" w:fill="FFFFFF"/>
        </w:rPr>
      </w:pP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（一）机构组成</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 xml:space="preserve">妇幼保健站）下设7个内设机构。 </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）办公室。</w:t>
      </w:r>
      <w:r>
        <w:rPr>
          <w:rFonts w:hint="eastAsia" w:ascii="仿宋_GB2312" w:hAnsi="仿宋_GB2312" w:eastAsia="仿宋_GB2312" w:cs="仿宋_GB2312"/>
          <w:sz w:val="32"/>
          <w:szCs w:val="32"/>
        </w:rPr>
        <w:t>负责党务、监督检查、财务、行政、</w:t>
      </w:r>
    </w:p>
    <w:p>
      <w:pPr>
        <w:pStyle w:val="3"/>
        <w:keepNext w:val="0"/>
        <w:keepLines w:val="0"/>
        <w:pageBreakBefore w:val="0"/>
        <w:kinsoku/>
        <w:wordWrap/>
        <w:overflowPunct/>
        <w:topLinePunct w:val="0"/>
        <w:autoSpaceDE/>
        <w:autoSpaceDN/>
        <w:bidi w:val="0"/>
        <w:spacing w:before="6" w:line="520" w:lineRule="exact"/>
        <w:ind w:right="334"/>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2"/>
          <w:w w:val="95"/>
          <w:sz w:val="32"/>
          <w:szCs w:val="32"/>
        </w:rPr>
        <w:t xml:space="preserve">人事、宣传、信息、精神文明、档案、信访维稳、安全生 </w:t>
      </w:r>
      <w:r>
        <w:rPr>
          <w:rFonts w:hint="eastAsia" w:ascii="仿宋_GB2312" w:hAnsi="仿宋_GB2312" w:eastAsia="仿宋_GB2312" w:cs="仿宋_GB2312"/>
          <w:spacing w:val="20"/>
          <w:sz w:val="32"/>
          <w:szCs w:val="32"/>
        </w:rPr>
        <w:t>产、后勤保障等工作。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）全科医疗科。</w:t>
      </w:r>
      <w:r>
        <w:rPr>
          <w:rFonts w:hint="eastAsia" w:ascii="仿宋_GB2312" w:hAnsi="仿宋_GB2312" w:eastAsia="仿宋_GB2312" w:cs="仿宋_GB2312"/>
          <w:sz w:val="32"/>
          <w:szCs w:val="32"/>
        </w:rPr>
        <w:t>负责卫生院范围内的基础医疗工</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作，开展门诊、住院、会诊、出诊和急诊急救等工作。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）公共卫生科。</w:t>
      </w:r>
      <w:r>
        <w:rPr>
          <w:rFonts w:hint="eastAsia" w:ascii="仿宋_GB2312" w:hAnsi="仿宋_GB2312" w:eastAsia="仿宋_GB2312" w:cs="仿宋_GB2312"/>
          <w:sz w:val="32"/>
          <w:szCs w:val="32"/>
        </w:rPr>
        <w:t>负责预防接种、母婴保健、重大传染病防治等国家基本公共卫生服务相关工作。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）中医科。</w:t>
      </w:r>
      <w:r>
        <w:rPr>
          <w:rFonts w:hint="eastAsia" w:ascii="仿宋_GB2312" w:hAnsi="仿宋_GB2312" w:eastAsia="仿宋_GB2312" w:cs="仿宋_GB2312"/>
          <w:sz w:val="32"/>
          <w:szCs w:val="32"/>
        </w:rPr>
        <w:t>负责中医诊断、治疗，开展针灸、拔</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罐、刮痧、推拿等中医适宜技术。</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）药剂科。</w:t>
      </w:r>
      <w:r>
        <w:rPr>
          <w:rFonts w:hint="eastAsia" w:ascii="仿宋_GB2312" w:hAnsi="仿宋_GB2312" w:eastAsia="仿宋_GB2312" w:cs="仿宋_GB2312"/>
          <w:sz w:val="32"/>
          <w:szCs w:val="32"/>
        </w:rPr>
        <w:t>负责药品调剂，药械采购、储存验收</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维护和医保结算等工作。</w:t>
      </w:r>
    </w:p>
    <w:p>
      <w:pPr>
        <w:keepNext w:val="0"/>
        <w:keepLines w:val="0"/>
        <w:pageBreakBefore w:val="0"/>
        <w:kinsoku/>
        <w:wordWrap/>
        <w:overflowPunct/>
        <w:topLinePunct w:val="0"/>
        <w:autoSpaceDE/>
        <w:autoSpaceDN/>
        <w:bidi w:val="0"/>
        <w:spacing w:before="0" w:line="520" w:lineRule="exact"/>
        <w:ind w:left="834"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）医技科。</w:t>
      </w:r>
      <w:r>
        <w:rPr>
          <w:rFonts w:hint="eastAsia" w:ascii="仿宋_GB2312" w:hAnsi="仿宋_GB2312" w:eastAsia="仿宋_GB2312" w:cs="仿宋_GB2312"/>
          <w:sz w:val="32"/>
          <w:szCs w:val="32"/>
        </w:rPr>
        <w:t>负责院内超声、心电、临床影像、医</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疗检验等工作。</w:t>
      </w:r>
    </w:p>
    <w:p>
      <w:pPr>
        <w:keepNext w:val="0"/>
        <w:keepLines w:val="0"/>
        <w:pageBreakBefore w:val="0"/>
        <w:kinsoku/>
        <w:wordWrap/>
        <w:overflowPunct/>
        <w:topLinePunct w:val="0"/>
        <w:autoSpaceDE/>
        <w:autoSpaceDN/>
        <w:bidi w:val="0"/>
        <w:spacing w:after="0" w:line="520" w:lineRule="exact"/>
        <w:textAlignment w:val="auto"/>
        <w:rPr>
          <w:rFonts w:hint="eastAsia" w:ascii="仿宋_GB2312" w:hAnsi="仿宋_GB2312" w:eastAsia="仿宋_GB2312" w:cs="仿宋_GB2312"/>
          <w:sz w:val="32"/>
          <w:szCs w:val="32"/>
        </w:rPr>
        <w:sectPr>
          <w:pgSz w:w="11910" w:h="16840"/>
          <w:pgMar w:top="1580" w:right="1160" w:bottom="1820" w:left="1460" w:header="0" w:footer="1625" w:gutter="0"/>
          <w:cols w:space="720" w:num="1"/>
        </w:sectPr>
      </w:pPr>
    </w:p>
    <w:p>
      <w:pPr>
        <w:pStyle w:val="3"/>
        <w:keepNext w:val="0"/>
        <w:keepLines w:val="0"/>
        <w:pageBreakBefore w:val="0"/>
        <w:kinsoku/>
        <w:wordWrap/>
        <w:overflowPunct/>
        <w:topLinePunct w:val="0"/>
        <w:autoSpaceDE/>
        <w:autoSpaceDN/>
        <w:bidi w:val="0"/>
        <w:spacing w:line="520" w:lineRule="exact"/>
        <w:ind w:left="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before="0" w:line="52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）护理部。</w:t>
      </w:r>
      <w:r>
        <w:rPr>
          <w:rFonts w:hint="eastAsia" w:ascii="仿宋_GB2312" w:hAnsi="仿宋_GB2312" w:eastAsia="仿宋_GB2312" w:cs="仿宋_GB2312"/>
          <w:sz w:val="32"/>
          <w:szCs w:val="32"/>
        </w:rPr>
        <w:t>负责临床护理工作及院内感染控制等</w:t>
      </w:r>
    </w:p>
    <w:p>
      <w:pPr>
        <w:pStyle w:val="3"/>
        <w:keepNext w:val="0"/>
        <w:keepLines w:val="0"/>
        <w:pageBreakBefore w:val="0"/>
        <w:kinsoku/>
        <w:wordWrap/>
        <w:overflowPunct/>
        <w:topLinePunct w:val="0"/>
        <w:autoSpaceDE/>
        <w:autoSpaceDN/>
        <w:bidi w:val="0"/>
        <w:spacing w:before="4"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w:t>
      </w:r>
    </w:p>
    <w:p>
      <w:pPr>
        <w:keepNext w:val="0"/>
        <w:keepLines w:val="0"/>
        <w:pageBreakBefore w:val="0"/>
        <w:widowControl/>
        <w:numPr>
          <w:ilvl w:val="0"/>
          <w:numId w:val="1"/>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妇幼保健站）实行党组织领导下的院长负责制，院党支部发挥把方向、管大局、作决策、促改革、保落实的领导作用，决定本单位重大问题，支持院长依法依规独立 负责地行使职权。院长一般作为法定代表人，在院党支部领导下，全面负责医院医疗、教学、科研、行政管理工作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前进镇卫生院</w:t>
      </w: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前进镇</w:t>
      </w:r>
      <w:r>
        <w:rPr>
          <w:rFonts w:hint="eastAsia" w:ascii="仿宋_GB2312" w:hAnsi="仿宋_GB2312" w:eastAsia="仿宋_GB2312" w:cs="仿宋_GB2312"/>
          <w:sz w:val="32"/>
          <w:szCs w:val="32"/>
        </w:rPr>
        <w:t xml:space="preserve">妇幼保健站）贯彻落实党中央和省市区委关于卫生健康工作的方针政策和决策部署。主要职责是： </w:t>
      </w:r>
    </w:p>
    <w:p>
      <w:pPr>
        <w:pStyle w:val="3"/>
        <w:keepNext w:val="0"/>
        <w:keepLines w:val="0"/>
        <w:pageBreakBefore w:val="0"/>
        <w:kinsoku/>
        <w:wordWrap/>
        <w:overflowPunct/>
        <w:topLinePunct w:val="0"/>
        <w:autoSpaceDE/>
        <w:autoSpaceDN/>
        <w:bidi w:val="0"/>
        <w:spacing w:before="7" w:line="520" w:lineRule="exact"/>
        <w:ind w:right="159"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3"/>
          <w:w w:val="95"/>
          <w:sz w:val="32"/>
          <w:szCs w:val="32"/>
          <w:lang w:val="en-US" w:eastAsia="zh-CN"/>
        </w:rPr>
        <w:t>1</w:t>
      </w:r>
      <w:r>
        <w:rPr>
          <w:rFonts w:hint="eastAsia" w:ascii="仿宋_GB2312" w:hAnsi="仿宋_GB2312" w:eastAsia="仿宋_GB2312" w:cs="仿宋_GB2312"/>
          <w:spacing w:val="-29"/>
          <w:w w:val="95"/>
          <w:sz w:val="32"/>
          <w:szCs w:val="32"/>
        </w:rPr>
        <w:t>）</w:t>
      </w:r>
      <w:r>
        <w:rPr>
          <w:rFonts w:hint="eastAsia" w:ascii="仿宋_GB2312" w:hAnsi="仿宋_GB2312" w:eastAsia="仿宋_GB2312" w:cs="仿宋_GB2312"/>
          <w:spacing w:val="12"/>
          <w:w w:val="95"/>
          <w:sz w:val="32"/>
          <w:szCs w:val="32"/>
        </w:rPr>
        <w:t xml:space="preserve">基本医疗服务：负责辖区一般常见病、多发病、 </w:t>
      </w:r>
      <w:r>
        <w:rPr>
          <w:rFonts w:hint="eastAsia" w:ascii="仿宋_GB2312" w:hAnsi="仿宋_GB2312" w:eastAsia="仿宋_GB2312" w:cs="仿宋_GB2312"/>
          <w:spacing w:val="22"/>
          <w:sz w:val="32"/>
          <w:szCs w:val="32"/>
        </w:rPr>
        <w:t>地方病的基本医疗服务；现场救护和转诊服务；慢性病管</w:t>
      </w:r>
      <w:r>
        <w:rPr>
          <w:rFonts w:hint="eastAsia" w:ascii="仿宋_GB2312" w:hAnsi="仿宋_GB2312" w:eastAsia="仿宋_GB2312" w:cs="仿宋_GB2312"/>
          <w:spacing w:val="21"/>
          <w:sz w:val="32"/>
          <w:szCs w:val="32"/>
        </w:rPr>
        <w:t>理服务；母婴保健技术服务等。</w:t>
      </w:r>
    </w:p>
    <w:p>
      <w:pPr>
        <w:pStyle w:val="3"/>
        <w:keepNext w:val="0"/>
        <w:keepLines w:val="0"/>
        <w:pageBreakBefore w:val="0"/>
        <w:kinsoku/>
        <w:wordWrap/>
        <w:overflowPunct/>
        <w:topLinePunct w:val="0"/>
        <w:autoSpaceDE/>
        <w:autoSpaceDN/>
        <w:bidi w:val="0"/>
        <w:spacing w:line="520" w:lineRule="exact"/>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共卫生服务：坚持预防为主，及时处理辖区重大疫情和公共卫生突发事件；重点预防控制地方病、传染病、职业病等重大疾病；开展医学康复、精神卫生、基本职业卫生、保健咨询服务；建立城乡居民健康档案，提</w:t>
      </w:r>
      <w:r>
        <w:rPr>
          <w:rFonts w:hint="eastAsia" w:ascii="仿宋_GB2312" w:hAnsi="仿宋_GB2312" w:eastAsia="仿宋_GB2312" w:cs="仿宋_GB2312"/>
          <w:w w:val="95"/>
          <w:sz w:val="32"/>
          <w:szCs w:val="32"/>
        </w:rPr>
        <w:t xml:space="preserve">供健康教育、预防接种、儿童健康管理、孕产妇健康管理、 </w:t>
      </w:r>
      <w:r>
        <w:rPr>
          <w:rFonts w:hint="eastAsia" w:ascii="仿宋_GB2312" w:hAnsi="仿宋_GB2312" w:eastAsia="仿宋_GB2312" w:cs="仿宋_GB2312"/>
          <w:sz w:val="32"/>
          <w:szCs w:val="32"/>
        </w:rPr>
        <w:t>老年人健康管理、慢性病患者健康管理、严重精神障碍患者管理、结核病患者管理、中医药健康管理、传染病和突发公共卫生事件报告和处理、卫生计生监督协管等基本公共卫生服务。</w:t>
      </w:r>
    </w:p>
    <w:p>
      <w:pPr>
        <w:pStyle w:val="3"/>
        <w:keepNext w:val="0"/>
        <w:keepLines w:val="0"/>
        <w:pageBreakBefore w:val="0"/>
        <w:kinsoku/>
        <w:wordWrap/>
        <w:overflowPunct/>
        <w:topLinePunct w:val="0"/>
        <w:autoSpaceDE/>
        <w:autoSpaceDN/>
        <w:bidi w:val="0"/>
        <w:spacing w:before="4" w:line="520" w:lineRule="exact"/>
        <w:ind w:right="159"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）综合管理服务：协助政府制定和组织实施辖区</w:t>
      </w:r>
      <w:r>
        <w:rPr>
          <w:rFonts w:hint="eastAsia" w:ascii="仿宋_GB2312" w:hAnsi="仿宋_GB2312" w:eastAsia="仿宋_GB2312" w:cs="仿宋_GB2312"/>
          <w:w w:val="95"/>
          <w:sz w:val="32"/>
          <w:szCs w:val="32"/>
        </w:rPr>
        <w:t xml:space="preserve">内卫生健康事业发展规划；管理、指导村卫生室业务工作， </w:t>
      </w:r>
      <w:r>
        <w:rPr>
          <w:rFonts w:hint="eastAsia" w:ascii="仿宋_GB2312" w:hAnsi="仿宋_GB2312" w:eastAsia="仿宋_GB2312" w:cs="仿宋_GB2312"/>
          <w:sz w:val="32"/>
          <w:szCs w:val="32"/>
        </w:rPr>
        <w:t>并对乡村医生开展相关技能培训；开展医保政策法规宣传咨询，配合做好即时补偿结算等工作。</w:t>
      </w:r>
    </w:p>
    <w:p>
      <w:pPr>
        <w:pStyle w:val="3"/>
        <w:keepNext w:val="0"/>
        <w:keepLines w:val="0"/>
        <w:pageBreakBefore w:val="0"/>
        <w:kinsoku/>
        <w:wordWrap/>
        <w:overflowPunct/>
        <w:topLinePunct w:val="0"/>
        <w:autoSpaceDE/>
        <w:autoSpaceDN/>
        <w:bidi w:val="0"/>
        <w:spacing w:line="520" w:lineRule="exact"/>
        <w:ind w:right="334"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6"/>
          <w:w w:val="95"/>
          <w:sz w:val="32"/>
          <w:szCs w:val="32"/>
          <w:lang w:val="en-US" w:eastAsia="zh-CN"/>
        </w:rPr>
        <w:t>4</w:t>
      </w:r>
      <w:r>
        <w:rPr>
          <w:rFonts w:hint="eastAsia" w:ascii="仿宋_GB2312" w:hAnsi="仿宋_GB2312" w:eastAsia="仿宋_GB2312" w:cs="仿宋_GB2312"/>
          <w:spacing w:val="23"/>
          <w:w w:val="95"/>
          <w:sz w:val="32"/>
          <w:szCs w:val="32"/>
        </w:rPr>
        <w:t>）</w:t>
      </w:r>
      <w:r>
        <w:rPr>
          <w:rFonts w:hint="eastAsia" w:ascii="仿宋_GB2312" w:hAnsi="仿宋_GB2312" w:eastAsia="仿宋_GB2312" w:cs="仿宋_GB2312"/>
          <w:spacing w:val="21"/>
          <w:w w:val="95"/>
          <w:sz w:val="32"/>
          <w:szCs w:val="32"/>
        </w:rPr>
        <w:t xml:space="preserve">完成攀枝花市仁和区卫生健康局交办的其他工 </w:t>
      </w:r>
      <w:r>
        <w:rPr>
          <w:rFonts w:hint="eastAsia" w:ascii="仿宋_GB2312" w:hAnsi="仿宋_GB2312" w:eastAsia="仿宋_GB2312" w:cs="仿宋_GB2312"/>
          <w:spacing w:val="17"/>
          <w:sz w:val="32"/>
          <w:szCs w:val="32"/>
        </w:rPr>
        <w:t>作任务。</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sz w:val="32"/>
          <w:szCs w:val="32"/>
        </w:rPr>
        <w:t>攀枝花市仁和区前进镇卫生院（攀枝花市仁</w:t>
      </w:r>
      <w:r>
        <w:rPr>
          <w:rFonts w:hint="eastAsia" w:ascii="仿宋_GB2312" w:hAnsi="仿宋_GB2312" w:eastAsia="仿宋_GB2312" w:cs="仿宋_GB2312"/>
          <w:w w:val="95"/>
          <w:sz w:val="32"/>
          <w:szCs w:val="32"/>
        </w:rPr>
        <w:t xml:space="preserve">和区前进镇妇幼保健站）事业编制13名，领导职数4名，其 中：党支部书记、院长1名，党支部副书记、副院长1名， </w:t>
      </w:r>
      <w:r>
        <w:rPr>
          <w:rFonts w:hint="eastAsia" w:ascii="仿宋_GB2312" w:hAnsi="仿宋_GB2312" w:eastAsia="仿宋_GB2312" w:cs="仿宋_GB2312"/>
          <w:sz w:val="32"/>
          <w:szCs w:val="32"/>
        </w:rPr>
        <w:t>副院长2名。</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FF0000"/>
          <w:kern w:val="0"/>
          <w:sz w:val="32"/>
          <w:szCs w:val="32"/>
          <w:shd w:val="clear" w:color="auto" w:fill="FFFFFF"/>
          <w:lang w:val="zh-CN"/>
        </w:rPr>
      </w:pPr>
      <w:r>
        <w:rPr>
          <w:rFonts w:hint="eastAsia" w:ascii="仿宋_GB2312" w:hAnsi="仿宋_GB2312" w:eastAsia="仿宋_GB2312" w:cs="仿宋_GB2312"/>
          <w:b/>
          <w:bCs/>
          <w:color w:val="FF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highlight w:val="none"/>
          <w:shd w:val="clear" w:color="auto" w:fill="FFFFFF"/>
          <w:lang w:val="zh-CN"/>
        </w:rPr>
        <w:t>202</w:t>
      </w:r>
      <w:r>
        <w:rPr>
          <w:rFonts w:hint="eastAsia" w:ascii="仿宋_GB2312" w:hAnsi="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lang w:val="zh-CN"/>
        </w:rPr>
        <w:t>年</w:t>
      </w:r>
      <w:r>
        <w:rPr>
          <w:rFonts w:hint="eastAsia" w:ascii="仿宋_GB2312" w:hAnsi="仿宋_GB2312" w:eastAsia="仿宋_GB2312" w:cs="仿宋_GB2312"/>
          <w:spacing w:val="30"/>
          <w:sz w:val="32"/>
          <w:szCs w:val="32"/>
          <w:highlight w:val="none"/>
          <w:lang w:eastAsia="zh-CN"/>
        </w:rPr>
        <w:t>前进镇卫生院</w:t>
      </w:r>
      <w:r>
        <w:rPr>
          <w:rFonts w:hint="eastAsia" w:ascii="仿宋_GB2312" w:hAnsi="仿宋_GB2312" w:eastAsia="仿宋_GB2312" w:cs="仿宋_GB2312"/>
          <w:color w:val="auto"/>
          <w:kern w:val="0"/>
          <w:sz w:val="32"/>
          <w:szCs w:val="32"/>
          <w:highlight w:val="none"/>
          <w:shd w:val="clear" w:color="auto" w:fill="FFFFFF"/>
          <w:lang w:val="zh-CN"/>
        </w:rPr>
        <w:t>预算安排总额为</w:t>
      </w:r>
      <w:r>
        <w:rPr>
          <w:rFonts w:hint="eastAsia" w:ascii="仿宋_GB2312" w:hAnsi="仿宋_GB2312" w:cs="仿宋_GB2312"/>
          <w:color w:val="auto"/>
          <w:kern w:val="0"/>
          <w:sz w:val="32"/>
          <w:szCs w:val="32"/>
          <w:highlight w:val="none"/>
          <w:shd w:val="clear" w:color="auto" w:fill="FFFFFF"/>
          <w:lang w:val="en-US" w:eastAsia="zh-CN"/>
        </w:rPr>
        <w:t>357.32</w:t>
      </w:r>
      <w:r>
        <w:rPr>
          <w:rFonts w:hint="eastAsia" w:ascii="仿宋_GB2312" w:hAnsi="仿宋_GB2312" w:eastAsia="仿宋_GB2312" w:cs="仿宋_GB2312"/>
          <w:color w:val="auto"/>
          <w:kern w:val="0"/>
          <w:sz w:val="32"/>
          <w:szCs w:val="32"/>
          <w:highlight w:val="none"/>
          <w:shd w:val="clear" w:color="auto" w:fill="FFFFFF"/>
          <w:lang w:val="zh-CN"/>
        </w:rPr>
        <w:t>万元，其中：当年财政拨款</w:t>
      </w:r>
      <w:r>
        <w:rPr>
          <w:rFonts w:hint="eastAsia" w:ascii="仿宋_GB2312" w:hAnsi="仿宋_GB2312" w:cs="仿宋_GB2312"/>
          <w:color w:val="auto"/>
          <w:kern w:val="0"/>
          <w:sz w:val="32"/>
          <w:szCs w:val="32"/>
          <w:highlight w:val="none"/>
          <w:shd w:val="clear" w:color="auto" w:fill="FFFFFF"/>
          <w:lang w:val="zh-CN"/>
        </w:rPr>
        <w:t>基本</w:t>
      </w:r>
      <w:r>
        <w:rPr>
          <w:rFonts w:hint="eastAsia" w:ascii="仿宋_GB2312" w:hAnsi="仿宋_GB2312" w:eastAsia="仿宋_GB2312" w:cs="仿宋_GB2312"/>
          <w:color w:val="auto"/>
          <w:kern w:val="0"/>
          <w:sz w:val="32"/>
          <w:szCs w:val="32"/>
          <w:highlight w:val="none"/>
          <w:shd w:val="clear" w:color="auto" w:fill="FFFFFF"/>
          <w:lang w:val="zh-CN"/>
        </w:rPr>
        <w:t>收入</w:t>
      </w:r>
      <w:r>
        <w:rPr>
          <w:rFonts w:hint="eastAsia" w:ascii="仿宋_GB2312" w:hAnsi="仿宋_GB2312" w:cs="仿宋_GB2312"/>
          <w:color w:val="auto"/>
          <w:kern w:val="0"/>
          <w:sz w:val="32"/>
          <w:szCs w:val="32"/>
          <w:highlight w:val="none"/>
          <w:shd w:val="clear" w:color="auto" w:fill="FFFFFF"/>
          <w:lang w:val="en-US" w:eastAsia="zh-CN"/>
        </w:rPr>
        <w:t>169.71</w:t>
      </w:r>
      <w:r>
        <w:rPr>
          <w:rFonts w:hint="eastAsia" w:ascii="仿宋_GB2312" w:hAnsi="仿宋_GB2312" w:eastAsia="仿宋_GB2312" w:cs="仿宋_GB2312"/>
          <w:color w:val="auto"/>
          <w:kern w:val="0"/>
          <w:sz w:val="32"/>
          <w:szCs w:val="32"/>
          <w:highlight w:val="none"/>
          <w:shd w:val="clear" w:color="auto" w:fill="FFFFFF"/>
          <w:lang w:val="zh-CN"/>
        </w:rPr>
        <w:t>万元，项目收入</w:t>
      </w:r>
      <w:r>
        <w:rPr>
          <w:rFonts w:hint="eastAsia" w:ascii="仿宋_GB2312" w:hAnsi="仿宋_GB2312" w:cs="仿宋_GB2312"/>
          <w:color w:val="auto"/>
          <w:kern w:val="0"/>
          <w:sz w:val="32"/>
          <w:szCs w:val="32"/>
          <w:highlight w:val="none"/>
          <w:shd w:val="clear" w:color="auto" w:fill="FFFFFF"/>
          <w:lang w:val="en-US" w:eastAsia="zh-CN"/>
        </w:rPr>
        <w:t>180.89</w:t>
      </w:r>
      <w:r>
        <w:rPr>
          <w:rFonts w:hint="eastAsia" w:ascii="仿宋_GB2312" w:hAnsi="仿宋_GB2312" w:eastAsia="仿宋_GB2312" w:cs="仿宋_GB2312"/>
          <w:color w:val="auto"/>
          <w:kern w:val="0"/>
          <w:sz w:val="32"/>
          <w:szCs w:val="32"/>
          <w:highlight w:val="none"/>
          <w:shd w:val="clear" w:color="auto" w:fill="FFFFFF"/>
          <w:lang w:val="zh-CN"/>
        </w:rPr>
        <w:t>万元。</w:t>
      </w:r>
      <w:r>
        <w:rPr>
          <w:rFonts w:hint="eastAsia" w:ascii="仿宋_GB2312" w:hAnsi="仿宋_GB2312" w:cs="仿宋_GB2312"/>
          <w:color w:val="auto"/>
          <w:kern w:val="0"/>
          <w:sz w:val="32"/>
          <w:szCs w:val="32"/>
          <w:highlight w:val="none"/>
          <w:shd w:val="clear" w:color="auto" w:fill="FFFFFF"/>
          <w:lang w:val="en-US" w:eastAsia="zh-CN"/>
        </w:rPr>
        <w:t>2022年结转结余资金6.72万元。</w:t>
      </w:r>
      <w:bookmarkStart w:id="0" w:name="_GoBack"/>
      <w:bookmarkEnd w:id="0"/>
      <w:r>
        <w:rPr>
          <w:rFonts w:hint="eastAsia" w:ascii="仿宋_GB2312" w:hAnsi="仿宋_GB2312" w:eastAsia="仿宋_GB2312" w:cs="仿宋_GB2312"/>
          <w:color w:val="auto"/>
          <w:kern w:val="0"/>
          <w:sz w:val="32"/>
          <w:szCs w:val="32"/>
          <w:highlight w:val="none"/>
          <w:shd w:val="clear" w:color="auto" w:fill="FFFFFF"/>
          <w:lang w:val="en-US" w:eastAsia="zh-CN"/>
        </w:rPr>
        <w:t>202</w:t>
      </w:r>
      <w:r>
        <w:rPr>
          <w:rFonts w:hint="eastAsia" w:ascii="仿宋_GB2312" w:hAnsi="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lang w:val="en-US" w:eastAsia="zh-CN"/>
        </w:rPr>
        <w:t>年前进卫生院决算收入</w:t>
      </w:r>
      <w:r>
        <w:rPr>
          <w:rFonts w:hint="eastAsia" w:ascii="仿宋_GB2312" w:hAnsi="仿宋_GB2312" w:cs="仿宋_GB2312"/>
          <w:color w:val="auto"/>
          <w:kern w:val="0"/>
          <w:sz w:val="32"/>
          <w:szCs w:val="32"/>
          <w:highlight w:val="none"/>
          <w:shd w:val="clear" w:color="auto" w:fill="FFFFFF"/>
          <w:lang w:val="en-US" w:eastAsia="zh-CN"/>
        </w:rPr>
        <w:t>357.32</w:t>
      </w:r>
      <w:r>
        <w:rPr>
          <w:rFonts w:hint="eastAsia" w:ascii="仿宋_GB2312" w:hAnsi="仿宋_GB2312" w:eastAsia="仿宋_GB2312" w:cs="仿宋_GB2312"/>
          <w:color w:val="auto"/>
          <w:kern w:val="0"/>
          <w:sz w:val="32"/>
          <w:szCs w:val="32"/>
          <w:highlight w:val="none"/>
          <w:shd w:val="clear" w:color="auto" w:fill="FFFFFF"/>
          <w:lang w:val="en-US" w:eastAsia="zh-CN"/>
        </w:rPr>
        <w:t xml:space="preserve">万元，其中一般公共预算财政拨款收入 </w:t>
      </w:r>
      <w:r>
        <w:rPr>
          <w:rFonts w:hint="eastAsia" w:ascii="仿宋_GB2312" w:hAnsi="仿宋_GB2312" w:cs="仿宋_GB2312"/>
          <w:color w:val="auto"/>
          <w:kern w:val="0"/>
          <w:sz w:val="32"/>
          <w:szCs w:val="32"/>
          <w:highlight w:val="none"/>
          <w:shd w:val="clear" w:color="auto" w:fill="FFFFFF"/>
          <w:lang w:val="en-US" w:eastAsia="zh-CN"/>
        </w:rPr>
        <w:t>357.32</w:t>
      </w:r>
      <w:r>
        <w:rPr>
          <w:rFonts w:hint="eastAsia" w:ascii="仿宋_GB2312" w:hAnsi="仿宋_GB2312" w:eastAsia="仿宋_GB2312" w:cs="仿宋_GB2312"/>
          <w:color w:val="auto"/>
          <w:kern w:val="0"/>
          <w:sz w:val="32"/>
          <w:szCs w:val="32"/>
          <w:highlight w:val="none"/>
          <w:shd w:val="clear" w:color="auto" w:fill="FFFFFF"/>
          <w:lang w:val="en-US" w:eastAsia="zh-CN"/>
        </w:rPr>
        <w:t>万元，政府性基金预算财政拨款收入</w:t>
      </w:r>
      <w:r>
        <w:rPr>
          <w:rFonts w:hint="eastAsia" w:ascii="仿宋_GB2312" w:hAnsi="仿宋_GB2312" w:cs="仿宋_GB2312"/>
          <w:color w:val="auto"/>
          <w:kern w:val="0"/>
          <w:sz w:val="32"/>
          <w:szCs w:val="32"/>
          <w:highlight w:val="none"/>
          <w:shd w:val="clear" w:color="auto" w:fill="FFFFFF"/>
          <w:lang w:val="en-US" w:eastAsia="zh-CN"/>
        </w:rPr>
        <w:t>0</w:t>
      </w:r>
      <w:r>
        <w:rPr>
          <w:rFonts w:hint="eastAsia" w:ascii="仿宋_GB2312" w:hAnsi="仿宋_GB2312" w:eastAsia="仿宋_GB2312" w:cs="仿宋_GB2312"/>
          <w:color w:val="auto"/>
          <w:kern w:val="0"/>
          <w:sz w:val="32"/>
          <w:szCs w:val="32"/>
          <w:highlight w:val="none"/>
          <w:shd w:val="clear" w:color="auto" w:fill="FFFFFF"/>
          <w:lang w:val="en-US" w:eastAsia="zh-CN"/>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FF0000"/>
          <w:kern w:val="0"/>
          <w:sz w:val="32"/>
          <w:szCs w:val="32"/>
          <w:shd w:val="clear" w:color="auto" w:fill="FFFFFF"/>
          <w:lang w:val="zh-CN"/>
        </w:rPr>
      </w:pPr>
      <w:r>
        <w:rPr>
          <w:rFonts w:hint="eastAsia" w:ascii="仿宋_GB2312" w:hAnsi="仿宋_GB2312" w:eastAsia="仿宋_GB2312" w:cs="仿宋_GB2312"/>
          <w:b/>
          <w:bCs/>
          <w:color w:val="FF0000"/>
          <w:kern w:val="0"/>
          <w:sz w:val="32"/>
          <w:szCs w:val="32"/>
          <w:shd w:val="clear" w:color="auto" w:fill="FFFFFF"/>
          <w:lang w:val="zh-CN"/>
        </w:rPr>
        <w:t>（二）部门财政资金支出情况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zh-CN"/>
        </w:rPr>
        <w:t>攀枝花市前进镇卫生院202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zh-CN"/>
        </w:rPr>
        <w:t>年支出总额为</w:t>
      </w:r>
      <w:r>
        <w:rPr>
          <w:rFonts w:hint="eastAsia" w:ascii="仿宋_GB2312" w:hAnsi="仿宋_GB2312" w:cs="仿宋_GB2312"/>
          <w:color w:val="000000"/>
          <w:kern w:val="0"/>
          <w:sz w:val="32"/>
          <w:szCs w:val="32"/>
          <w:highlight w:val="none"/>
          <w:shd w:val="clear" w:color="auto" w:fill="FFFFFF"/>
          <w:lang w:val="en-US" w:eastAsia="zh-CN"/>
        </w:rPr>
        <w:t>266.94</w:t>
      </w:r>
      <w:r>
        <w:rPr>
          <w:rFonts w:hint="eastAsia" w:ascii="仿宋_GB2312" w:hAnsi="仿宋_GB2312" w:eastAsia="仿宋_GB2312" w:cs="仿宋_GB2312"/>
          <w:color w:val="000000"/>
          <w:kern w:val="0"/>
          <w:sz w:val="32"/>
          <w:szCs w:val="32"/>
          <w:highlight w:val="none"/>
          <w:shd w:val="clear" w:color="auto" w:fill="FFFFFF"/>
          <w:lang w:val="zh-CN"/>
        </w:rPr>
        <w:t>万元，其中人员经费为</w:t>
      </w:r>
      <w:r>
        <w:rPr>
          <w:rFonts w:hint="eastAsia" w:ascii="仿宋_GB2312" w:hAnsi="仿宋_GB2312" w:cs="仿宋_GB2312"/>
          <w:color w:val="000000"/>
          <w:kern w:val="0"/>
          <w:sz w:val="32"/>
          <w:szCs w:val="32"/>
          <w:highlight w:val="none"/>
          <w:shd w:val="clear" w:color="auto" w:fill="FFFFFF"/>
          <w:lang w:val="en-US" w:eastAsia="zh-CN"/>
        </w:rPr>
        <w:t>169.71</w:t>
      </w:r>
      <w:r>
        <w:rPr>
          <w:rFonts w:hint="eastAsia" w:ascii="仿宋_GB2312" w:hAnsi="仿宋_GB2312" w:eastAsia="仿宋_GB2312" w:cs="仿宋_GB2312"/>
          <w:color w:val="000000"/>
          <w:kern w:val="0"/>
          <w:sz w:val="32"/>
          <w:szCs w:val="32"/>
          <w:highlight w:val="none"/>
          <w:shd w:val="clear" w:color="auto" w:fill="FFFFFF"/>
          <w:lang w:val="zh-CN"/>
        </w:rPr>
        <w:t>万元，部门预算项目支出为</w:t>
      </w:r>
      <w:r>
        <w:rPr>
          <w:rFonts w:hint="eastAsia" w:ascii="仿宋_GB2312" w:hAnsi="仿宋_GB2312" w:cs="仿宋_GB2312"/>
          <w:color w:val="000000"/>
          <w:kern w:val="0"/>
          <w:sz w:val="32"/>
          <w:szCs w:val="32"/>
          <w:highlight w:val="none"/>
          <w:shd w:val="clear" w:color="auto" w:fill="FFFFFF"/>
          <w:lang w:val="en-US" w:eastAsia="zh-CN"/>
        </w:rPr>
        <w:t>90.51</w:t>
      </w:r>
      <w:r>
        <w:rPr>
          <w:rFonts w:hint="eastAsia" w:ascii="仿宋_GB2312" w:hAnsi="仿宋_GB2312" w:eastAsia="仿宋_GB2312" w:cs="仿宋_GB2312"/>
          <w:color w:val="000000"/>
          <w:kern w:val="0"/>
          <w:sz w:val="32"/>
          <w:szCs w:val="32"/>
          <w:highlight w:val="none"/>
          <w:shd w:val="clear" w:color="auto" w:fill="FFFFFF"/>
          <w:lang w:val="zh-CN"/>
        </w:rPr>
        <w:t>万元，专项项目支出</w:t>
      </w:r>
      <w:r>
        <w:rPr>
          <w:rFonts w:hint="eastAsia" w:ascii="仿宋_GB2312" w:hAnsi="仿宋_GB2312" w:cs="仿宋_GB2312"/>
          <w:color w:val="000000"/>
          <w:kern w:val="0"/>
          <w:sz w:val="32"/>
          <w:szCs w:val="32"/>
          <w:highlight w:val="none"/>
          <w:shd w:val="clear" w:color="auto" w:fill="FFFFFF"/>
          <w:lang w:val="en-US" w:eastAsia="zh-CN"/>
        </w:rPr>
        <w:t>0</w:t>
      </w:r>
      <w:r>
        <w:rPr>
          <w:rFonts w:hint="eastAsia" w:ascii="仿宋_GB2312" w:hAnsi="仿宋_GB2312" w:eastAsia="仿宋_GB2312" w:cs="仿宋_GB2312"/>
          <w:color w:val="000000"/>
          <w:kern w:val="0"/>
          <w:sz w:val="32"/>
          <w:szCs w:val="32"/>
          <w:highlight w:val="none"/>
          <w:shd w:val="clear" w:color="auto" w:fill="FFFFFF"/>
          <w:lang w:val="en-US" w:eastAsia="zh-CN"/>
        </w:rPr>
        <w:t>万元</w:t>
      </w:r>
      <w:r>
        <w:rPr>
          <w:rFonts w:hint="eastAsia" w:ascii="仿宋_GB2312" w:hAnsi="仿宋_GB2312" w:cs="仿宋_GB2312"/>
          <w:color w:val="000000"/>
          <w:kern w:val="0"/>
          <w:sz w:val="32"/>
          <w:szCs w:val="32"/>
          <w:highlight w:val="none"/>
          <w:shd w:val="clear" w:color="auto" w:fill="FFFFFF"/>
          <w:lang w:val="en-US" w:eastAsia="zh-CN"/>
        </w:rPr>
        <w:t>,2022年结转结余支出6.72万元。</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color w:val="000000"/>
          <w:kern w:val="0"/>
          <w:sz w:val="32"/>
          <w:szCs w:val="32"/>
          <w:shd w:val="clear" w:color="auto" w:fill="FFFFFF"/>
        </w:rPr>
        <w:t>三、部门整体预算绩效管理情况</w:t>
      </w:r>
      <w:r>
        <w:rPr>
          <w:rFonts w:hint="eastAsia" w:ascii="仿宋_GB2312" w:hAnsi="仿宋_GB2312" w:eastAsia="仿宋_GB2312" w:cs="仿宋_GB2312"/>
          <w:color w:val="000000"/>
          <w:kern w:val="0"/>
          <w:sz w:val="32"/>
          <w:szCs w:val="32"/>
          <w:shd w:val="clear" w:color="auto" w:fill="FFFFFF"/>
        </w:rPr>
        <w:t>（根据适用指标体系进行调整，涉及到有专项预算的部门，专项预算项目自评报告根据要求另行单独报送）</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en-US" w:eastAsia="zh-CN"/>
        </w:rPr>
      </w:pPr>
      <w:r>
        <w:rPr>
          <w:rFonts w:hint="eastAsia" w:ascii="仿宋_GB2312" w:hAnsi="仿宋_GB2312" w:cs="仿宋_GB2312"/>
          <w:b/>
          <w:bCs/>
          <w:color w:val="000000"/>
          <w:kern w:val="0"/>
          <w:sz w:val="32"/>
          <w:szCs w:val="32"/>
          <w:shd w:val="clear" w:color="auto" w:fill="FFFFFF"/>
          <w:lang w:val="en-US" w:eastAsia="zh-CN"/>
        </w:rPr>
        <w:t>（一）</w:t>
      </w:r>
      <w:r>
        <w:rPr>
          <w:rFonts w:hint="eastAsia" w:ascii="仿宋_GB2312" w:hAnsi="仿宋_GB2312" w:eastAsia="仿宋_GB2312" w:cs="仿宋_GB2312"/>
          <w:b/>
          <w:bCs/>
          <w:color w:val="000000"/>
          <w:kern w:val="0"/>
          <w:sz w:val="32"/>
          <w:szCs w:val="32"/>
          <w:shd w:val="clear" w:color="auto" w:fill="FFFFFF"/>
          <w:lang w:val="en-US" w:eastAsia="zh-CN"/>
        </w:rPr>
        <w:t>目标制定：</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我单位严格按照规定使用财政拨付资金进行以下工作：</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①</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辖区一般常见病、多发病、 地方病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基本医疗服务</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②</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建立城乡居民健康档案，提供健康教育、预防接种、儿童健康管理、孕产妇健康管理、老年人健康管理</w:t>
      </w:r>
      <w:r>
        <w:rPr>
          <w:rFonts w:hint="eastAsia" w:ascii="仿宋_GB2312" w:hAnsi="仿宋_GB2312" w:eastAsia="仿宋_GB2312" w:cs="仿宋_GB2312"/>
          <w:sz w:val="32"/>
          <w:szCs w:val="32"/>
          <w:lang w:eastAsia="zh-CN"/>
        </w:rPr>
        <w:t>等公共卫生服务。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③开展乡村医生技能培训、医保政策宣传等综合管理服务。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2.目标实现：</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人员类：完成了对工资、津补贴、绩效、保险、职业年金、住房公积金、抚恤金的支付。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48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运转类：医疗卫生管理经费完成了对药品、材料、试剂、疫苗、检测、杂支等费用的部分支付；医疗服务与保障能力提升（中医药事业传承与发展部分）完成了对中医馆购买设备费用的支付。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3.支出控制、及时处置：对资金的支出严格按相关规定进行支付、控制，并对工作中支付失败的资金及时进行了重付。</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4.执行进度：</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（1）基药资金预算下达数 </w:t>
      </w:r>
      <w:r>
        <w:rPr>
          <w:rFonts w:hint="eastAsia" w:ascii="仿宋_GB2312" w:hAnsi="仿宋_GB2312" w:cs="仿宋_GB2312"/>
          <w:sz w:val="32"/>
          <w:szCs w:val="32"/>
          <w:lang w:val="en-US" w:eastAsia="zh-CN"/>
        </w:rPr>
        <w:t>25.42</w:t>
      </w:r>
      <w:r>
        <w:rPr>
          <w:rFonts w:hint="eastAsia" w:ascii="仿宋_GB2312" w:hAnsi="仿宋_GB2312" w:eastAsia="仿宋_GB2312" w:cs="仿宋_GB2312"/>
          <w:sz w:val="32"/>
          <w:szCs w:val="32"/>
          <w:lang w:val="en-US" w:eastAsia="zh-CN"/>
        </w:rPr>
        <w:t xml:space="preserve"> 万元，已使用 0</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万元，使用率 0</w:t>
      </w:r>
      <w:r>
        <w:rPr>
          <w:rFonts w:hint="eastAsia" w:ascii="仿宋_GB2312" w:hAnsi="仿宋_GB2312" w:cs="仿宋_GB2312"/>
          <w:sz w:val="32"/>
          <w:szCs w:val="32"/>
          <w:lang w:val="en-US" w:eastAsia="zh-CN"/>
        </w:rPr>
        <w:t>.04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资金使用率低的主要原因是：财政资金调度困难，支付进度缓慢。</w:t>
      </w:r>
    </w:p>
    <w:p>
      <w:pPr>
        <w:pStyle w:val="4"/>
        <w:keepNext w:val="0"/>
        <w:keepLines w:val="0"/>
        <w:pageBreakBefore w:val="0"/>
        <w:numPr>
          <w:ilvl w:val="0"/>
          <w:numId w:val="2"/>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基本公共卫生资金预算下达数</w:t>
      </w:r>
      <w:r>
        <w:rPr>
          <w:rFonts w:hint="eastAsia" w:ascii="仿宋_GB2312" w:hAnsi="仿宋_GB2312" w:cs="仿宋_GB2312"/>
          <w:kern w:val="2"/>
          <w:sz w:val="32"/>
          <w:szCs w:val="32"/>
          <w:lang w:val="en-US" w:eastAsia="zh-CN" w:bidi="ar-SA"/>
        </w:rPr>
        <w:t>139.12</w:t>
      </w:r>
      <w:r>
        <w:rPr>
          <w:rFonts w:hint="eastAsia" w:ascii="仿宋_GB2312" w:hAnsi="仿宋_GB2312" w:eastAsia="仿宋_GB2312" w:cs="仿宋_GB2312"/>
          <w:kern w:val="2"/>
          <w:sz w:val="32"/>
          <w:szCs w:val="32"/>
          <w:lang w:val="en-US" w:eastAsia="zh-CN" w:bidi="ar-SA"/>
        </w:rPr>
        <w:t xml:space="preserve"> 万元，已使用 </w:t>
      </w:r>
      <w:r>
        <w:rPr>
          <w:rFonts w:hint="eastAsia" w:ascii="仿宋_GB2312" w:hAnsi="仿宋_GB2312" w:cs="仿宋_GB2312"/>
          <w:kern w:val="2"/>
          <w:sz w:val="32"/>
          <w:szCs w:val="32"/>
          <w:lang w:val="en-US" w:eastAsia="zh-CN" w:bidi="ar-SA"/>
        </w:rPr>
        <w:t>76.58</w:t>
      </w:r>
      <w:r>
        <w:rPr>
          <w:rFonts w:hint="eastAsia" w:ascii="仿宋_GB2312" w:hAnsi="仿宋_GB2312" w:eastAsia="仿宋_GB2312" w:cs="仿宋_GB2312"/>
          <w:kern w:val="2"/>
          <w:sz w:val="32"/>
          <w:szCs w:val="32"/>
          <w:lang w:val="en-US" w:eastAsia="zh-CN" w:bidi="ar-SA"/>
        </w:rPr>
        <w:t xml:space="preserve">  万元，使用率</w:t>
      </w:r>
      <w:r>
        <w:rPr>
          <w:rFonts w:hint="eastAsia" w:ascii="仿宋_GB2312" w:hAnsi="仿宋_GB2312" w:cs="仿宋_GB2312"/>
          <w:kern w:val="2"/>
          <w:sz w:val="32"/>
          <w:szCs w:val="32"/>
          <w:lang w:val="en-US" w:eastAsia="zh-CN" w:bidi="ar-SA"/>
        </w:rPr>
        <w:t>55.05</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 xml:space="preserve">;  </w:t>
      </w:r>
    </w:p>
    <w:p>
      <w:pPr>
        <w:pStyle w:val="4"/>
        <w:keepNext w:val="0"/>
        <w:keepLines w:val="0"/>
        <w:pageBreakBefore w:val="0"/>
        <w:numPr>
          <w:ilvl w:val="0"/>
          <w:numId w:val="2"/>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医疗卫生管理经费2022年度结转6.72万元，已使用6.72万元，使用率100%；</w:t>
      </w:r>
    </w:p>
    <w:p>
      <w:pPr>
        <w:pStyle w:val="4"/>
        <w:keepNext w:val="0"/>
        <w:keepLines w:val="0"/>
        <w:pageBreakBefore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5.预算完成情况：</w:t>
      </w:r>
      <w:r>
        <w:rPr>
          <w:rFonts w:hint="eastAsia" w:ascii="仿宋_GB2312" w:hAnsi="仿宋_GB2312" w:eastAsia="仿宋_GB2312" w:cs="仿宋_GB2312"/>
          <w:i w:val="0"/>
          <w:iCs w:val="0"/>
          <w:caps w:val="0"/>
          <w:color w:val="auto"/>
          <w:spacing w:val="0"/>
          <w:sz w:val="32"/>
          <w:szCs w:val="32"/>
          <w:shd w:val="clear" w:fill="FFFFFF"/>
          <w:vertAlign w:val="baseline"/>
        </w:rPr>
        <w:t>从我单位决算报表反映202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年总收入</w:t>
      </w:r>
      <w:r>
        <w:rPr>
          <w:rFonts w:hint="eastAsia" w:ascii="仿宋_GB2312" w:hAnsi="仿宋_GB2312" w:cs="仿宋_GB2312"/>
          <w:i w:val="0"/>
          <w:iCs w:val="0"/>
          <w:caps w:val="0"/>
          <w:color w:val="auto"/>
          <w:spacing w:val="0"/>
          <w:sz w:val="32"/>
          <w:szCs w:val="32"/>
          <w:shd w:val="clear" w:fill="FFFFFF"/>
          <w:vertAlign w:val="baseline"/>
          <w:lang w:val="en-US" w:eastAsia="zh-CN"/>
        </w:rPr>
        <w:t>357.32</w:t>
      </w:r>
      <w:r>
        <w:rPr>
          <w:rFonts w:hint="eastAsia" w:ascii="仿宋_GB2312" w:hAnsi="仿宋_GB2312" w:eastAsia="仿宋_GB2312" w:cs="仿宋_GB2312"/>
          <w:i w:val="0"/>
          <w:iCs w:val="0"/>
          <w:caps w:val="0"/>
          <w:color w:val="auto"/>
          <w:spacing w:val="0"/>
          <w:sz w:val="32"/>
          <w:szCs w:val="32"/>
          <w:shd w:val="clear" w:fill="FFFFFF"/>
          <w:vertAlign w:val="baseline"/>
        </w:rPr>
        <w:t>万元，其中：一般公共预算财政拨款收入</w:t>
      </w:r>
      <w:r>
        <w:rPr>
          <w:rFonts w:hint="eastAsia" w:ascii="仿宋_GB2312" w:hAnsi="仿宋_GB2312" w:cs="仿宋_GB2312"/>
          <w:i w:val="0"/>
          <w:iCs w:val="0"/>
          <w:caps w:val="0"/>
          <w:color w:val="auto"/>
          <w:spacing w:val="0"/>
          <w:sz w:val="32"/>
          <w:szCs w:val="32"/>
          <w:shd w:val="clear" w:fill="FFFFFF"/>
          <w:vertAlign w:val="baseline"/>
          <w:lang w:val="en-US" w:eastAsia="zh-CN"/>
        </w:rPr>
        <w:t>169.71</w:t>
      </w:r>
      <w:r>
        <w:rPr>
          <w:rFonts w:hint="eastAsia" w:ascii="仿宋_GB2312" w:hAnsi="仿宋_GB2312" w:eastAsia="仿宋_GB2312" w:cs="仿宋_GB2312"/>
          <w:i w:val="0"/>
          <w:iCs w:val="0"/>
          <w:caps w:val="0"/>
          <w:color w:val="auto"/>
          <w:spacing w:val="0"/>
          <w:sz w:val="32"/>
          <w:szCs w:val="32"/>
          <w:shd w:val="clear" w:fill="FFFFFF"/>
          <w:vertAlign w:val="baseline"/>
        </w:rPr>
        <w:t>万元,政府性基金预算财政拨款收入</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cs="仿宋_GB2312"/>
          <w:i w:val="0"/>
          <w:iCs w:val="0"/>
          <w:caps w:val="0"/>
          <w:color w:val="auto"/>
          <w:spacing w:val="0"/>
          <w:sz w:val="32"/>
          <w:szCs w:val="32"/>
          <w:shd w:val="clear" w:fill="FFFFFF"/>
          <w:vertAlign w:val="baseline"/>
          <w:lang w:val="en-US" w:eastAsia="zh-CN"/>
        </w:rPr>
        <w:t>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万元，</w:t>
      </w:r>
      <w:r>
        <w:rPr>
          <w:rFonts w:hint="eastAsia" w:ascii="仿宋_GB2312" w:hAnsi="仿宋_GB2312" w:cs="仿宋_GB2312"/>
          <w:i w:val="0"/>
          <w:iCs w:val="0"/>
          <w:caps w:val="0"/>
          <w:color w:val="auto"/>
          <w:spacing w:val="0"/>
          <w:sz w:val="32"/>
          <w:szCs w:val="32"/>
          <w:shd w:val="clear" w:fill="FFFFFF"/>
          <w:vertAlign w:val="baseline"/>
          <w:lang w:eastAsia="zh-CN"/>
        </w:rPr>
        <w:t>部门预算项目收入</w:t>
      </w:r>
      <w:r>
        <w:rPr>
          <w:rFonts w:hint="eastAsia" w:ascii="仿宋_GB2312" w:hAnsi="仿宋_GB2312" w:eastAsia="仿宋_GB2312" w:cs="仿宋_GB2312"/>
          <w:i w:val="0"/>
          <w:iCs w:val="0"/>
          <w:caps w:val="0"/>
          <w:color w:val="auto"/>
          <w:spacing w:val="0"/>
          <w:sz w:val="32"/>
          <w:szCs w:val="32"/>
          <w:shd w:val="clear" w:fill="FFFFFF"/>
          <w:vertAlign w:val="baseline"/>
        </w:rPr>
        <w:t>：</w:t>
      </w:r>
      <w:r>
        <w:rPr>
          <w:rFonts w:hint="eastAsia" w:ascii="仿宋_GB2312" w:hAnsi="仿宋_GB2312" w:cs="仿宋_GB2312"/>
          <w:i w:val="0"/>
          <w:iCs w:val="0"/>
          <w:caps w:val="0"/>
          <w:color w:val="auto"/>
          <w:spacing w:val="0"/>
          <w:sz w:val="32"/>
          <w:szCs w:val="32"/>
          <w:shd w:val="clear" w:fill="FFFFFF"/>
          <w:vertAlign w:val="baseline"/>
          <w:lang w:val="en-US" w:eastAsia="zh-CN"/>
        </w:rPr>
        <w:t>180.89</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cs="仿宋_GB2312"/>
          <w:i w:val="0"/>
          <w:iCs w:val="0"/>
          <w:caps w:val="0"/>
          <w:color w:val="auto"/>
          <w:spacing w:val="0"/>
          <w:sz w:val="32"/>
          <w:szCs w:val="32"/>
          <w:shd w:val="clear" w:fill="FFFFFF"/>
          <w:vertAlign w:val="baseline"/>
          <w:lang w:eastAsia="zh-CN"/>
        </w:rPr>
        <w:t>，</w:t>
      </w:r>
      <w:r>
        <w:rPr>
          <w:rFonts w:hint="eastAsia" w:ascii="仿宋_GB2312" w:hAnsi="仿宋_GB2312" w:cs="仿宋_GB2312"/>
          <w:i w:val="0"/>
          <w:iCs w:val="0"/>
          <w:caps w:val="0"/>
          <w:color w:val="auto"/>
          <w:spacing w:val="0"/>
          <w:sz w:val="32"/>
          <w:szCs w:val="32"/>
          <w:shd w:val="clear" w:fill="FFFFFF"/>
          <w:vertAlign w:val="baseline"/>
          <w:lang w:val="en-US" w:eastAsia="zh-CN"/>
        </w:rPr>
        <w:t>年初结转和结余收入 6.72万元</w:t>
      </w:r>
      <w:r>
        <w:rPr>
          <w:rFonts w:hint="eastAsia" w:ascii="仿宋_GB2312" w:hAnsi="仿宋_GB2312" w:eastAsia="仿宋_GB2312" w:cs="仿宋_GB2312"/>
          <w:i w:val="0"/>
          <w:iCs w:val="0"/>
          <w:caps w:val="0"/>
          <w:color w:val="auto"/>
          <w:spacing w:val="0"/>
          <w:sz w:val="32"/>
          <w:szCs w:val="32"/>
          <w:shd w:val="clear" w:fill="FFFFFF"/>
          <w:vertAlign w:val="baseline"/>
        </w:rPr>
        <w:t>。202</w:t>
      </w:r>
      <w:r>
        <w:rPr>
          <w:rFonts w:hint="eastAsia" w:ascii="仿宋_GB2312" w:hAnsi="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rPr>
        <w:t>年实际支出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cs="仿宋_GB2312"/>
          <w:i w:val="0"/>
          <w:iCs w:val="0"/>
          <w:caps w:val="0"/>
          <w:color w:val="auto"/>
          <w:spacing w:val="0"/>
          <w:sz w:val="32"/>
          <w:szCs w:val="32"/>
          <w:shd w:val="clear" w:fill="FFFFFF"/>
          <w:vertAlign w:val="baseline"/>
          <w:lang w:val="en-US" w:eastAsia="zh-CN"/>
        </w:rPr>
        <w:t>266.94</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其中：</w:t>
      </w:r>
      <w:r>
        <w:rPr>
          <w:rFonts w:hint="eastAsia" w:ascii="仿宋_GB2312" w:hAnsi="仿宋_GB2312" w:eastAsia="仿宋_GB2312" w:cs="仿宋_GB2312"/>
          <w:i w:val="0"/>
          <w:iCs w:val="0"/>
          <w:caps w:val="0"/>
          <w:color w:val="auto"/>
          <w:spacing w:val="0"/>
          <w:sz w:val="32"/>
          <w:szCs w:val="32"/>
          <w:shd w:val="clear" w:fill="FFFFFF"/>
          <w:vertAlign w:val="baseline"/>
        </w:rPr>
        <w:t>基本支出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cs="仿宋_GB2312"/>
          <w:i w:val="0"/>
          <w:iCs w:val="0"/>
          <w:caps w:val="0"/>
          <w:color w:val="auto"/>
          <w:spacing w:val="0"/>
          <w:sz w:val="32"/>
          <w:szCs w:val="32"/>
          <w:shd w:val="clear" w:fill="FFFFFF"/>
          <w:vertAlign w:val="baseline"/>
          <w:lang w:val="en-US" w:eastAsia="zh-CN"/>
        </w:rPr>
        <w:t>169.71</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万元</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，项目支出</w:t>
      </w:r>
      <w:r>
        <w:rPr>
          <w:rFonts w:hint="eastAsia" w:ascii="仿宋_GB2312" w:hAnsi="仿宋_GB2312" w:cs="仿宋_GB2312"/>
          <w:i w:val="0"/>
          <w:iCs w:val="0"/>
          <w:caps w:val="0"/>
          <w:color w:val="auto"/>
          <w:spacing w:val="0"/>
          <w:sz w:val="32"/>
          <w:szCs w:val="32"/>
          <w:shd w:val="clear" w:fill="FFFFFF"/>
          <w:vertAlign w:val="baseline"/>
          <w:lang w:val="en-US" w:eastAsia="zh-CN"/>
        </w:rPr>
        <w:t>90.51</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 结余分配:</w:t>
      </w:r>
      <w:r>
        <w:rPr>
          <w:rFonts w:hint="eastAsia" w:ascii="仿宋_GB2312" w:hAnsi="仿宋_GB2312" w:cs="仿宋_GB2312"/>
          <w:i w:val="0"/>
          <w:iCs w:val="0"/>
          <w:caps w:val="0"/>
          <w:color w:val="auto"/>
          <w:spacing w:val="0"/>
          <w:sz w:val="32"/>
          <w:szCs w:val="32"/>
          <w:shd w:val="clear" w:fill="FFFFFF"/>
          <w:vertAlign w:val="baseline"/>
          <w:lang w:val="en-US" w:eastAsia="zh-CN"/>
        </w:rPr>
        <w:t>6.72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万元。</w:t>
      </w:r>
    </w:p>
    <w:p>
      <w:pPr>
        <w:pStyle w:val="4"/>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6.本年度我单位无资金违规记录。</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（二）结果应用情况。</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总体</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完成情况</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、基本医疗服务：医院门诊人次在202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年基础上增加3%。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、基本公共卫生：已完成全年基本公共卫生工作指标；高血压管理率达90%、糖尿病管理率达90%、老年人管理率达90%、孕产妇管理率达100%、儿童管理率达95%。</w:t>
      </w:r>
    </w:p>
    <w:p>
      <w:pPr>
        <w:pStyle w:val="4"/>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财政资金完成情况</w:t>
      </w:r>
    </w:p>
    <w:p>
      <w:pPr>
        <w:keepNext w:val="0"/>
        <w:keepLines w:val="0"/>
        <w:pageBreakBefore w:val="0"/>
        <w:numPr>
          <w:ilvl w:val="0"/>
          <w:numId w:val="0"/>
        </w:numPr>
        <w:kinsoku/>
        <w:wordWrap/>
        <w:overflowPunct/>
        <w:topLinePunct w:val="0"/>
        <w:autoSpaceDE/>
        <w:autoSpaceDN/>
        <w:bidi w:val="0"/>
        <w:spacing w:line="520" w:lineRule="exact"/>
        <w:ind w:left="400" w:left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数量指标</w:t>
      </w:r>
    </w:p>
    <w:p>
      <w:pPr>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仁和区前进镇卫生院202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年财政供养人数12人，实际完成数12人，完成率100%。</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eastAsia="zh-CN"/>
        </w:rPr>
        <w:t>质量指标</w:t>
      </w:r>
    </w:p>
    <w:p>
      <w:pPr>
        <w:keepNext w:val="0"/>
        <w:keepLines w:val="0"/>
        <w:pageBreakBefore w:val="0"/>
        <w:numPr>
          <w:ilvl w:val="0"/>
          <w:numId w:val="0"/>
        </w:numPr>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人员经费保障率100%。</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③、时效指标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人员支出保障时限为202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年1--12月，已经100%完成。</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④</w:t>
      </w:r>
      <w:r>
        <w:rPr>
          <w:rFonts w:hint="eastAsia" w:ascii="仿宋_GB2312" w:hAnsi="仿宋_GB2312" w:eastAsia="仿宋_GB2312" w:cs="仿宋_GB2312"/>
          <w:sz w:val="32"/>
          <w:szCs w:val="32"/>
          <w:highlight w:val="none"/>
          <w:lang w:val="en-US" w:eastAsia="zh-CN"/>
        </w:rPr>
        <w:t>、成本指标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年全年支出</w:t>
      </w:r>
      <w:r>
        <w:rPr>
          <w:rFonts w:hint="eastAsia" w:ascii="仿宋_GB2312" w:hAnsi="仿宋_GB2312" w:cs="仿宋_GB2312"/>
          <w:color w:val="auto"/>
          <w:sz w:val="32"/>
          <w:szCs w:val="32"/>
          <w:highlight w:val="none"/>
          <w:lang w:val="en-US" w:eastAsia="zh-CN"/>
        </w:rPr>
        <w:t>357.32</w:t>
      </w:r>
      <w:r>
        <w:rPr>
          <w:rFonts w:hint="eastAsia" w:ascii="仿宋_GB2312" w:hAnsi="仿宋_GB2312" w:eastAsia="仿宋_GB2312" w:cs="仿宋_GB2312"/>
          <w:color w:val="auto"/>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⑤</w:t>
      </w:r>
      <w:r>
        <w:rPr>
          <w:rFonts w:hint="eastAsia" w:ascii="仿宋_GB2312" w:hAnsi="仿宋_GB2312" w:eastAsia="仿宋_GB2312" w:cs="仿宋_GB2312"/>
          <w:sz w:val="32"/>
          <w:szCs w:val="32"/>
          <w:highlight w:val="none"/>
          <w:lang w:val="en-US" w:eastAsia="zh-CN"/>
        </w:rPr>
        <w:t>、社会效益指标</w:t>
      </w:r>
    </w:p>
    <w:p>
      <w:pPr>
        <w:keepNext w:val="0"/>
        <w:keepLines w:val="0"/>
        <w:pageBreakBefore w:val="0"/>
        <w:numPr>
          <w:ilvl w:val="0"/>
          <w:numId w:val="0"/>
        </w:numPr>
        <w:kinsoku/>
        <w:wordWrap/>
        <w:overflowPunct/>
        <w:topLinePunct w:val="0"/>
        <w:autoSpaceDE/>
        <w:autoSpaceDN/>
        <w:bidi w:val="0"/>
        <w:spacing w:line="520" w:lineRule="exact"/>
        <w:ind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提高卫生院在群众中的知晓率和满意度，推动卫生健康事业高质量发展，群众满意度达到98%。</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⑥</w:t>
      </w:r>
      <w:r>
        <w:rPr>
          <w:rFonts w:hint="eastAsia" w:ascii="仿宋_GB2312" w:hAnsi="仿宋_GB2312" w:eastAsia="仿宋_GB2312" w:cs="仿宋_GB2312"/>
          <w:sz w:val="32"/>
          <w:szCs w:val="32"/>
          <w:highlight w:val="none"/>
          <w:lang w:val="en-US" w:eastAsia="zh-CN"/>
        </w:rPr>
        <w:t>、可持续影响指标</w:t>
      </w:r>
    </w:p>
    <w:p>
      <w:pPr>
        <w:keepNext w:val="0"/>
        <w:keepLines w:val="0"/>
        <w:pageBreakBefore w:val="0"/>
        <w:numPr>
          <w:ilvl w:val="0"/>
          <w:numId w:val="0"/>
        </w:numPr>
        <w:kinsoku/>
        <w:wordWrap/>
        <w:overflowPunct/>
        <w:topLinePunct w:val="0"/>
        <w:autoSpaceDE/>
        <w:autoSpaceDN/>
        <w:bidi w:val="0"/>
        <w:spacing w:line="520" w:lineRule="exact"/>
        <w:ind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推动卫生健康事业高质量发展，完成率95%。</w:t>
      </w:r>
    </w:p>
    <w:p>
      <w:pPr>
        <w:keepNext w:val="0"/>
        <w:keepLines w:val="0"/>
        <w:pageBreakBefore w:val="0"/>
        <w:numPr>
          <w:ilvl w:val="0"/>
          <w:numId w:val="0"/>
        </w:numPr>
        <w:kinsoku/>
        <w:wordWrap/>
        <w:overflowPunct/>
        <w:topLinePunct w:val="0"/>
        <w:autoSpaceDE/>
        <w:autoSpaceDN/>
        <w:bidi w:val="0"/>
        <w:spacing w:line="52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⑦</w:t>
      </w:r>
      <w:r>
        <w:rPr>
          <w:rFonts w:hint="eastAsia" w:ascii="仿宋_GB2312" w:hAnsi="仿宋_GB2312" w:eastAsia="仿宋_GB2312" w:cs="仿宋_GB2312"/>
          <w:sz w:val="32"/>
          <w:szCs w:val="32"/>
          <w:highlight w:val="none"/>
          <w:lang w:val="en-US" w:eastAsia="zh-CN"/>
        </w:rPr>
        <w:t>、满意度指标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sz w:val="32"/>
          <w:szCs w:val="32"/>
          <w:highlight w:val="none"/>
          <w:lang w:val="en-US" w:eastAsia="zh-CN"/>
        </w:rPr>
        <w:t>群众满意度达到98%。</w:t>
      </w:r>
    </w:p>
    <w:p>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FF"/>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年项目支出情况进行总体评估，我院完善了院内财务内控制度，所有支出均按照财务相关规定支付，不存在违规支付、超标准支付等情况。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项目支出符合财政管理规定。经过对我院202</w:t>
      </w:r>
      <w:r>
        <w:rPr>
          <w:rFonts w:hint="eastAsia" w:ascii="仿宋_GB2312" w:hAnsi="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lang w:val="en-US" w:eastAsia="zh-CN"/>
        </w:rPr>
        <w:t xml:space="preserve">年项目支出情况进行总体评估，我院完善了院内财务内控制度，所有支出均按照财务相关规定支付，不存在违规支付、超标准支付等情况。 </w:t>
      </w:r>
    </w:p>
    <w:p>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ind w:left="0" w:leftChars="0"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预算数低于决算数，是因为预算不够精确，预算水平有待进一步提高。</w:t>
      </w:r>
    </w:p>
    <w:p>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ind w:left="0" w:leftChars="0"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加强预算人员培训学习，提升预算人员专业技能水平，提升预算准确性。</w:t>
      </w:r>
    </w:p>
    <w:p>
      <w:pPr>
        <w:widowControl/>
        <w:adjustRightInd w:val="0"/>
        <w:snapToGrid w:val="0"/>
        <w:spacing w:line="580" w:lineRule="exact"/>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DD749"/>
    <w:multiLevelType w:val="singleLevel"/>
    <w:tmpl w:val="D2FDD749"/>
    <w:lvl w:ilvl="0" w:tentative="0">
      <w:start w:val="2"/>
      <w:numFmt w:val="chineseCounting"/>
      <w:suff w:val="nothing"/>
      <w:lvlText w:val="（%1）"/>
      <w:lvlJc w:val="left"/>
      <w:rPr>
        <w:rFonts w:hint="eastAsia"/>
      </w:rPr>
    </w:lvl>
  </w:abstractNum>
  <w:abstractNum w:abstractNumId="1">
    <w:nsid w:val="EF89FE12"/>
    <w:multiLevelType w:val="singleLevel"/>
    <w:tmpl w:val="EF89FE12"/>
    <w:lvl w:ilvl="0" w:tentative="0">
      <w:start w:val="2"/>
      <w:numFmt w:val="decimal"/>
      <w:suff w:val="nothing"/>
      <w:lvlText w:val="（%1）"/>
      <w:lvlJc w:val="left"/>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abstractNum w:abstractNumId="3">
    <w:nsid w:val="6441F12B"/>
    <w:multiLevelType w:val="singleLevel"/>
    <w:tmpl w:val="6441F12B"/>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WYyNjZmNWNhMDIxNWFhMGVhMDViOGUyZDc1YW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5B3585"/>
    <w:rsid w:val="09581A6F"/>
    <w:rsid w:val="0C2648BA"/>
    <w:rsid w:val="0C6B0EE1"/>
    <w:rsid w:val="0D591029"/>
    <w:rsid w:val="0DC31556"/>
    <w:rsid w:val="0DFC7883"/>
    <w:rsid w:val="10BE1D2E"/>
    <w:rsid w:val="1A3D6143"/>
    <w:rsid w:val="1B936EF8"/>
    <w:rsid w:val="1C013801"/>
    <w:rsid w:val="1D794956"/>
    <w:rsid w:val="1DDB32DF"/>
    <w:rsid w:val="208E703F"/>
    <w:rsid w:val="21647A64"/>
    <w:rsid w:val="22AE3062"/>
    <w:rsid w:val="23897A75"/>
    <w:rsid w:val="25C5042C"/>
    <w:rsid w:val="2A903EAD"/>
    <w:rsid w:val="2B124DD6"/>
    <w:rsid w:val="2B7C6F34"/>
    <w:rsid w:val="2C0A01B3"/>
    <w:rsid w:val="2D527252"/>
    <w:rsid w:val="2DD85AA2"/>
    <w:rsid w:val="2EAE55F2"/>
    <w:rsid w:val="2EDF4302"/>
    <w:rsid w:val="335833CC"/>
    <w:rsid w:val="3D675EB7"/>
    <w:rsid w:val="40443034"/>
    <w:rsid w:val="43E63E97"/>
    <w:rsid w:val="46DD455B"/>
    <w:rsid w:val="47550EBA"/>
    <w:rsid w:val="47F12A63"/>
    <w:rsid w:val="48737158"/>
    <w:rsid w:val="49E6291A"/>
    <w:rsid w:val="4A424663"/>
    <w:rsid w:val="4A477539"/>
    <w:rsid w:val="4ACF16AD"/>
    <w:rsid w:val="4B481211"/>
    <w:rsid w:val="501F45BB"/>
    <w:rsid w:val="533C17E0"/>
    <w:rsid w:val="59A9020E"/>
    <w:rsid w:val="5A7A4C80"/>
    <w:rsid w:val="5BA631F6"/>
    <w:rsid w:val="5BCF2793"/>
    <w:rsid w:val="5E5513A3"/>
    <w:rsid w:val="5EDB6441"/>
    <w:rsid w:val="5F0A19FF"/>
    <w:rsid w:val="62B4751F"/>
    <w:rsid w:val="66040357"/>
    <w:rsid w:val="6636451A"/>
    <w:rsid w:val="690754B2"/>
    <w:rsid w:val="6A415D0D"/>
    <w:rsid w:val="6D0112EE"/>
    <w:rsid w:val="6EF65E9C"/>
    <w:rsid w:val="71397E03"/>
    <w:rsid w:val="71601583"/>
    <w:rsid w:val="77324F7A"/>
    <w:rsid w:val="77C3049B"/>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eastAsia="宋体"/>
      <w:sz w:val="18"/>
      <w:szCs w:val="18"/>
    </w:rPr>
  </w:style>
  <w:style w:type="paragraph" w:styleId="3">
    <w:name w:val="Body Text"/>
    <w:basedOn w:val="1"/>
    <w:qFormat/>
    <w:uiPriority w:val="1"/>
    <w:pPr>
      <w:ind w:left="128"/>
    </w:pPr>
    <w:rPr>
      <w:rFonts w:ascii="Arial Unicode MS" w:hAnsi="Arial Unicode MS" w:eastAsia="Arial Unicode MS" w:cs="Arial Unicode MS"/>
      <w:sz w:val="33"/>
      <w:szCs w:val="33"/>
      <w:lang w:val="zh-CN" w:eastAsia="zh-CN" w:bidi="zh-CN"/>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2"/>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120</TotalTime>
  <ScaleCrop>false</ScaleCrop>
  <LinksUpToDate>false</LinksUpToDate>
  <CharactersWithSpaces>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2022-03-26T08:26:00Z</cp:lastPrinted>
  <dcterms:modified xsi:type="dcterms:W3CDTF">2024-05-17T06:31:19Z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E6F3C2D9CD52452F82A230D7B40F29AA</vt:lpwstr>
  </property>
</Properties>
</file>