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center"/>
        <w:rPr>
          <w:rFonts w:eastAsia="方正小标宋_GBK"/>
          <w:bCs/>
          <w:color w:val="FF0000"/>
          <w:spacing w:val="30"/>
          <w:sz w:val="80"/>
          <w:szCs w:val="80"/>
        </w:rPr>
      </w:pPr>
      <w:r>
        <w:rPr>
          <w:rFonts w:eastAsia="方正小标宋_GBK"/>
          <w:bCs/>
          <w:color w:val="FF0000"/>
          <w:spacing w:val="30"/>
          <w:sz w:val="80"/>
          <w:szCs w:val="80"/>
        </w:rPr>
        <w:t>攀枝花市仁和区审计局</w:t>
      </w:r>
    </w:p>
    <w:p>
      <w:pPr>
        <w:spacing w:line="440" w:lineRule="exact"/>
        <w:jc w:val="center"/>
        <w:rPr>
          <w:color w:val="FF000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5614670" cy="60960"/>
                <wp:effectExtent l="0" t="19050" r="5080" b="1524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670" cy="60960"/>
                          <a:chOff x="1620" y="2532"/>
                          <a:chExt cx="8640" cy="156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620" y="2532"/>
                            <a:ext cx="86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620" y="2688"/>
                            <a:ext cx="86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.25pt;margin-top:7.8pt;height:4.8pt;width:442.1pt;z-index:251659264;mso-width-relative:page;mso-height-relative:page;" coordorigin="1620,2532" coordsize="8640,156" o:gfxdata="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1n0SjVAAAABwEAAA8AAAAAAAAAAQAgAAAAIgAA&#10;AGRycy9kb3ducmV2LnhtbFBLAQIUABQAAAAIAIdO4kAE7NYGfQIAAA0HAAAOAAAAAAAAAAEAIAAA&#10;ACQBAABkcnMvZTJvRG9jLnhtbFBLBQYAAAAABgAGAFkBAAATBgAAAAA=&#10;">
                <o:lock v:ext="edit" aspectratio="f"/>
                <v:line id="直线 3" o:spid="_x0000_s1026" o:spt="20" style="position:absolute;left:1620;top:2532;height:0;width:864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" o:spid="_x0000_s1026" o:spt="20" style="position:absolute;left:1620;top:2688;height:0;width:864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FF0000"/>
        </w:rPr>
        <w:t xml:space="preserve">                </w:t>
      </w: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攀枝花市仁和区审计局</w:t>
      </w: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202</w:t>
      </w:r>
      <w:r>
        <w:rPr>
          <w:rFonts w:hint="eastAsia" w:ascii="方正小标宋_GBK" w:hAnsi="黑体" w:eastAsia="方正小标宋_GBK" w:cs="黑体"/>
          <w:sz w:val="40"/>
          <w:szCs w:val="40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sz w:val="40"/>
          <w:szCs w:val="40"/>
        </w:rPr>
        <w:t>年度部门预算项目支出绩效自评报告</w:t>
      </w: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（固定资产投资审计项目经费）</w:t>
      </w:r>
    </w:p>
    <w:p>
      <w:pPr>
        <w:pStyle w:val="3"/>
        <w:spacing w:line="600" w:lineRule="exact"/>
        <w:ind w:firstLine="68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仁和区审计局负责仁和区全区范围内的固定资产投资审计工作。根据202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审计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工作计划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，并按照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《仁和区审计局政府投资建设项目审计委托中介机构选定办法（试行）》和《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</w:rPr>
        <w:t>仁和区审计局委托中介机构实施政府投资建设项目审计管理办法》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相关规定，申请固定资产投资审计项目经费3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围绕全区重点项目，充分发挥审计在项目科学决策、规范管理、控制成本、提高质量上的监督和服务作用，实行“质量和廉政风险”双控制；在审计项目的安排上，对投资规模大、党委政府关注和群众关心的民生项目优先审计，以大项目、热点项目、民生项目审计带动其他政府投资项目审计，适时跟进，规范过程，切实做到最大限度节约财政资金，提高投资效益；以购买服务方式为固定资产审计开展的相关工作，确保政府投资审计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项目应实现的具体绩效目标，包括目标的量化、细化情况以及项目实施进度计划等。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一是完成情况。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数量指标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完成政府投资项目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4个；聘用工程师1人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质量指标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：按照审计计划完成项目，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符合审计方案要求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，确保审计项目质量可控；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时效指标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年全年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成本指标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中介机构参与政府投资审计等固定资产审计工作经费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二是项目效益。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审计借助外部力量保障机制健全性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，发挥审计监督有效性，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节约财政资金。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三是满意度指标。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区委、区政府、上级审计机关、被审计单位对审计结果的认可（%）大于95%。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分析评价申报内容是否与实际相符，申报目标是否合理可行。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该项目有助于改进审计方法、提高审计能力、助推政府投资项目审计提质增效，为逐步实现政府投资审计全覆盖提供基础保障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二、项目资金申报及使用情况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（一）项目资</w:t>
      </w:r>
      <w:r>
        <w:rPr>
          <w:rFonts w:ascii="Times New Roman" w:hAnsi="Times New Roman" w:eastAsia="楷体_GB2312"/>
          <w:kern w:val="0"/>
          <w:sz w:val="32"/>
          <w:szCs w:val="32"/>
        </w:rPr>
        <w:t>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项目年初申报资金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万元，财政批复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万元，上年结转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万元，无预算调整情况。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</w:t>
      </w:r>
      <w:r>
        <w:rPr>
          <w:rFonts w:ascii="Times New Roman" w:hAnsi="Times New Roman" w:eastAsia="仿宋_GB2312"/>
          <w:kern w:val="0"/>
          <w:sz w:val="32"/>
          <w:szCs w:val="32"/>
        </w:rPr>
        <w:t>资金计划全部为区级财政预算资金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无其他渠道资金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资金到位。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年12月，项目到位资金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万元，其中：202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年预算资金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年12月，项目支出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8.79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万元，其中：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支付外出培训交通费0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.04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聘用工程师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8.75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因财政资金调度困难及中介公司报账资料不齐全等原因，已完成审计项目中介机构参与政府投资审计经费于2024年进行支付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违规使用资金情况。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严格执行财务管理制度及单位内控制度，及时拨付项目资金，规范会计核算及财务处理。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三、项目实施及管理情况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项目由审计局统一组织领导，具体由固定投资审计中心负责实施。根据年度工作计划及区党委政府临时交办事项确定审计项目；通过政府采购或自行采购的方式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确定购买服务商（审计中介机构）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；签订合同，组织实施。审计中介机构提交初审报告后固定投资审计中心组织审计、中介、业主、施工方现场查勘；在中介提交的审核报告基础上进行复核。根据出具的审计结果核算购买服务费用。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（二）项目管理情况。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项目采购金额达到政府采购金额下限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通过政府采购确定服务提供商，未达到采购限额的根据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《仁和区审计局政府投资建设项目审计委托《仁和区审计局政府投资建设项目审计委托中介机构选定办法（试行）》确定供应商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（三）项目监管情况。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出台了《仁和区审计局委托中 介机构实施政府投资建设项目审计管理办法》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固定投资审计中心负责复核审计中介机构的审计结果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并计算审计费用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提交局长办公会审批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完成政府投资项目审计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个、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聘用工程师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1人、培训1人次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审计项目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质量符合审计方案要求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紧紧围绕全区重点项目，对投资规模大、党委政府关注和群众关心的民生项目优先审计，如总发乡大河治理红星段防洪治理工程项目、“四好农村路”100公里示范路路面及相关附属设施维修项目等8个大型项目开展审计工作，节约政府投资金额850.47万元，确保政府投资审计工作顺利开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该项目的有效实施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深入贯彻落实投资审计“三个转变”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要求，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适时跟进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重点热点民生项目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过程，切实做到最大限度节约财政资金，提高投资效益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服务对象满意度≥95%，绩效目标设置合理可行，筹资合规。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（二）存在的问题。</w:t>
      </w:r>
    </w:p>
    <w:p>
      <w:pPr>
        <w:autoSpaceDE w:val="0"/>
        <w:autoSpaceDN w:val="0"/>
        <w:adjustRightInd w:val="0"/>
        <w:spacing w:line="600" w:lineRule="exact"/>
        <w:ind w:firstLine="684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临时交办的项目年度无法预见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导致实际实施的项目数量大于计划数量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在人员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预算方面调整幅度较大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顺利开展工作存在一定难度。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因中介公司报账资料不齐全，已完成审计项目中介机构参与政府投资审计经费于2024年年初进行支付。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（三）相关建议。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84" w:firstLineChars="200"/>
        <w:jc w:val="left"/>
        <w:textAlignment w:val="auto"/>
        <w:rPr>
          <w:rFonts w:ascii="方正小标宋_GBK" w:hAnsi="方正小标宋_GBK" w:eastAsia="方正小标宋_GBK" w:cs="方正小标宋_GBK"/>
          <w:color w:val="333333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2088" w:leftChars="200" w:hanging="1624" w:hangingChars="700"/>
        <w:jc w:val="left"/>
        <w:textAlignment w:val="auto"/>
        <w:rPr>
          <w:rFonts w:hint="default" w:ascii="仿宋_GB2312" w:hAnsi="仿宋_GB2312" w:eastAsia="仿宋_GB2312" w:cs="仿宋_GB2312"/>
          <w:color w:val="000000"/>
          <w:w w:val="1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04" w:firstLineChars="2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仁和区审计局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2024年5月15日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</w:pPr>
    </w:p>
    <w:sectPr>
      <w:pgSz w:w="11906" w:h="16838"/>
      <w:pgMar w:top="2154" w:right="1474" w:bottom="2098" w:left="1587" w:header="851" w:footer="1701" w:gutter="0"/>
      <w:cols w:space="0" w:num="1"/>
      <w:rtlGutter w:val="0"/>
      <w:docGrid w:type="linesAndChars" w:linePitch="57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6"/>
  <w:drawingGridVerticalSpacing w:val="28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DVkZWM2ZDdmYTFhODRkOTc4YmI0ZGVhOGQxMGIifQ=="/>
  </w:docVars>
  <w:rsids>
    <w:rsidRoot w:val="00000000"/>
    <w:rsid w:val="00914011"/>
    <w:rsid w:val="015F726C"/>
    <w:rsid w:val="037C1244"/>
    <w:rsid w:val="05463F9F"/>
    <w:rsid w:val="05A70E9F"/>
    <w:rsid w:val="0E772366"/>
    <w:rsid w:val="10AC7D99"/>
    <w:rsid w:val="135E7648"/>
    <w:rsid w:val="1439793E"/>
    <w:rsid w:val="14DA1B58"/>
    <w:rsid w:val="15D80D06"/>
    <w:rsid w:val="1C893E9E"/>
    <w:rsid w:val="1D0243E8"/>
    <w:rsid w:val="2099126A"/>
    <w:rsid w:val="21EF529B"/>
    <w:rsid w:val="25780CA3"/>
    <w:rsid w:val="26024E28"/>
    <w:rsid w:val="27840543"/>
    <w:rsid w:val="28745B08"/>
    <w:rsid w:val="29064F88"/>
    <w:rsid w:val="29490025"/>
    <w:rsid w:val="2A5FF273"/>
    <w:rsid w:val="2D3061BB"/>
    <w:rsid w:val="2E775D23"/>
    <w:rsid w:val="2FEC4642"/>
    <w:rsid w:val="30464911"/>
    <w:rsid w:val="33182784"/>
    <w:rsid w:val="3690649D"/>
    <w:rsid w:val="37EA7EAA"/>
    <w:rsid w:val="38BA1A6B"/>
    <w:rsid w:val="3A2761FC"/>
    <w:rsid w:val="3BF242E1"/>
    <w:rsid w:val="41911D83"/>
    <w:rsid w:val="426B793C"/>
    <w:rsid w:val="43357BD3"/>
    <w:rsid w:val="43D4262B"/>
    <w:rsid w:val="45CA500D"/>
    <w:rsid w:val="461300FD"/>
    <w:rsid w:val="47EB27C5"/>
    <w:rsid w:val="4A14648C"/>
    <w:rsid w:val="4A3E14C5"/>
    <w:rsid w:val="4BBA2F9C"/>
    <w:rsid w:val="4BC7308C"/>
    <w:rsid w:val="4BFA64F8"/>
    <w:rsid w:val="4CE73006"/>
    <w:rsid w:val="4E275938"/>
    <w:rsid w:val="4E7345FB"/>
    <w:rsid w:val="4FFB4FFE"/>
    <w:rsid w:val="50EC5729"/>
    <w:rsid w:val="522A043E"/>
    <w:rsid w:val="52D2213A"/>
    <w:rsid w:val="53E50A5E"/>
    <w:rsid w:val="55967D2B"/>
    <w:rsid w:val="559823FB"/>
    <w:rsid w:val="58FE2E94"/>
    <w:rsid w:val="5AC74097"/>
    <w:rsid w:val="5B8E57E5"/>
    <w:rsid w:val="5CF43D52"/>
    <w:rsid w:val="5D77764F"/>
    <w:rsid w:val="5D8B4E44"/>
    <w:rsid w:val="5E792B93"/>
    <w:rsid w:val="63E257EE"/>
    <w:rsid w:val="63F96D06"/>
    <w:rsid w:val="646D594B"/>
    <w:rsid w:val="64C24E8A"/>
    <w:rsid w:val="66016BDA"/>
    <w:rsid w:val="675FEA3D"/>
    <w:rsid w:val="68462696"/>
    <w:rsid w:val="68C84020"/>
    <w:rsid w:val="69894125"/>
    <w:rsid w:val="69F07F8A"/>
    <w:rsid w:val="6ECE7E24"/>
    <w:rsid w:val="6F065D61"/>
    <w:rsid w:val="6F457068"/>
    <w:rsid w:val="6FF95544"/>
    <w:rsid w:val="74B826BB"/>
    <w:rsid w:val="753DF9B0"/>
    <w:rsid w:val="76C02A33"/>
    <w:rsid w:val="76EA1012"/>
    <w:rsid w:val="77792108"/>
    <w:rsid w:val="7B6BD61B"/>
    <w:rsid w:val="7B979F1D"/>
    <w:rsid w:val="7BED9043"/>
    <w:rsid w:val="7CC940C8"/>
    <w:rsid w:val="7E10090F"/>
    <w:rsid w:val="7E6D45F9"/>
    <w:rsid w:val="7EED332C"/>
    <w:rsid w:val="7F77405C"/>
    <w:rsid w:val="7FCED669"/>
    <w:rsid w:val="7FD9B28C"/>
    <w:rsid w:val="878F1A0A"/>
    <w:rsid w:val="9FBF03E7"/>
    <w:rsid w:val="BB7771D3"/>
    <w:rsid w:val="C5F86158"/>
    <w:rsid w:val="DBE2354F"/>
    <w:rsid w:val="DCEFA9DD"/>
    <w:rsid w:val="DFE72B1A"/>
    <w:rsid w:val="DFF925F5"/>
    <w:rsid w:val="F1DBEE16"/>
    <w:rsid w:val="F3BD0CAA"/>
    <w:rsid w:val="F9F753FC"/>
    <w:rsid w:val="FBDBE67F"/>
    <w:rsid w:val="FD6F7C25"/>
    <w:rsid w:val="FDD76D2D"/>
    <w:rsid w:val="FE7D59B6"/>
    <w:rsid w:val="FEF8DF75"/>
    <w:rsid w:val="FFBE6F62"/>
    <w:rsid w:val="FFEB1601"/>
    <w:rsid w:val="FFFFE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Body Text First Indent 21"/>
    <w:basedOn w:val="9"/>
    <w:next w:val="1"/>
    <w:autoRedefine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9">
    <w:name w:val="Body Text Indent1"/>
    <w:basedOn w:val="1"/>
    <w:autoRedefine/>
    <w:qFormat/>
    <w:uiPriority w:val="0"/>
    <w:pPr>
      <w:spacing w:line="600" w:lineRule="atLeast"/>
      <w:ind w:firstLine="600"/>
    </w:pPr>
    <w:rPr>
      <w:rFonts w:ascii="仿宋_GB2312" w:hAnsi="Times New Roman" w:eastAsia="仿宋_GB2312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1885</Words>
  <Characters>1951</Characters>
  <Lines>0</Lines>
  <Paragraphs>0</Paragraphs>
  <TotalTime>39</TotalTime>
  <ScaleCrop>false</ScaleCrop>
  <LinksUpToDate>false</LinksUpToDate>
  <CharactersWithSpaces>2003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2022-05-17T10:42:00Z</dcterms:created>
  <dc:creator>think</dc:creator>
  <cp:lastModifiedBy>think</cp:lastModifiedBy>
  <cp:lastPrinted>2022-05-24T04:44:00Z</cp:lastPrinted>
  <dcterms:modified xsi:type="dcterms:W3CDTF">2024-05-22T09:47:59Z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90AAAC07D5FA4BDCB867B6E706F7F0F4</vt:lpwstr>
  </property>
</Properties>
</file>