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800" w:lineRule="exact"/>
        <w:jc w:val="center"/>
        <w:rPr>
          <w:rFonts w:eastAsia="仿宋_GB2312"/>
          <w:bCs/>
          <w:sz w:val="54"/>
          <w:szCs w:val="54"/>
        </w:rPr>
      </w:pPr>
      <w:r>
        <w:rPr>
          <w:rFonts w:hint="eastAsia" w:ascii="方正小标宋_GBK" w:eastAsia="方正小标宋_GBK"/>
          <w:bCs/>
          <w:color w:val="FF0000"/>
          <w:spacing w:val="30"/>
          <w:sz w:val="54"/>
          <w:szCs w:val="54"/>
        </w:rPr>
        <w:t>攀枝花市仁和区同德镇人民政府</w:t>
      </w:r>
    </w:p>
    <w:p>
      <w:pPr>
        <w:spacing w:line="640" w:lineRule="exact"/>
        <w:jc w:val="right"/>
        <w:rPr>
          <w:rFonts w:ascii="宋体" w:hAnsi="宋体" w:eastAsia="宋体"/>
          <w:sz w:val="30"/>
          <w:szCs w:val="30"/>
        </w:rPr>
      </w:pPr>
      <w:r>
        <w:rPr>
          <w:rFonts w:eastAsia="仿宋_GB2312"/>
          <w:sz w:val="32"/>
          <w:szCs w:val="32"/>
        </w:rPr>
        <mc:AlternateContent>
          <mc:Choice Requires="wpg">
            <w:drawing>
              <wp:anchor distT="0" distB="0" distL="114300" distR="114300" simplePos="0" relativeHeight="251661312" behindDoc="0" locked="0" layoutInCell="1" allowOverlap="1">
                <wp:simplePos x="0" y="0"/>
                <wp:positionH relativeFrom="column">
                  <wp:posOffset>57785</wp:posOffset>
                </wp:positionH>
                <wp:positionV relativeFrom="paragraph">
                  <wp:posOffset>8890</wp:posOffset>
                </wp:positionV>
                <wp:extent cx="5486400" cy="60960"/>
                <wp:effectExtent l="0" t="19050" r="0" b="15240"/>
                <wp:wrapNone/>
                <wp:docPr id="37" name="组合 32"/>
                <wp:cNvGraphicFramePr/>
                <a:graphic xmlns:a="http://schemas.openxmlformats.org/drawingml/2006/main">
                  <a:graphicData uri="http://schemas.microsoft.com/office/word/2010/wordprocessingGroup">
                    <wpg:wgp>
                      <wpg:cNvGrpSpPr/>
                      <wpg:grpSpPr>
                        <a:xfrm>
                          <a:off x="0" y="0"/>
                          <a:ext cx="5486400" cy="60960"/>
                          <a:chOff x="1620" y="2532"/>
                          <a:chExt cx="8640" cy="156"/>
                        </a:xfrm>
                        <a:effectLst/>
                      </wpg:grpSpPr>
                      <wps:wsp>
                        <wps:cNvPr id="35"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6"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32" o:spid="_x0000_s1026" o:spt="203" style="position:absolute;left:0pt;margin-left:4.55pt;margin-top:0.7pt;height:4.8pt;width:432pt;z-index:251661312;mso-width-relative:page;mso-height-relative:page;" coordorigin="1620,2532" coordsize="8640,156" o:gfxdata="UEsDBAoAAAAAAIdO4kAAAAAAAAAAAAAAAAAEAAAAZHJzL1BLAwQUAAAACACHTuJA6+w989UAAAAG&#10;AQAADwAAAGRycy9kb3ducmV2LnhtbE2Oy07DMBBF90j8gzVI7KhtyqOEOBWqgFVViRap6s6Np0nU&#10;eBzFbtL+PcMKlmfu1Z2Tz8++FQP2sQlkQE8UCKQyuIYqA9+bj7sZiJgsOdsGQgMXjDAvrq9ym7kw&#10;0hcO61QJHqGYWQN1Sl0mZSxr9DZOQofE2SH03ibGvpKutyOP+1beK/UkvW2IP9S2w0WN5XF98gY+&#10;Rzu+TfX7sDweFpfd5nG1XWo05vZGq1cQCc/prwy/+qwOBTvtw4lcFK2BF81FPj+A4HT2PGXeM2sF&#10;ssjlf/3iB1BLAwQUAAAACACHTuJAyu+83pMCAABPBwAADgAAAGRycy9lMm9Eb2MueG1s5ZW9jhMx&#10;EIB7JN7Bcs/tJndZcqvbXHG5XIPgpIMHcLzeXUv+k+1kk56CCtEj0UFFSUfB08DxGIy9m+QIh3SA&#10;oCGF45+Z8cw349mT05UUaMms41oVeHCQYsQU1SVXdYGfPZ09GGPkPFElEVqxAq+Zw6eT+/dOWpOz&#10;oW60KJlFYES5vDUFbrw3eZI42jBJ3IE2TMFhpa0kHpa2TkpLWrAuRTJM0yxptS2N1ZQ5B7vT7hD3&#10;Fu1dDOqq4pRNNV1Ipnxn1TJBPITkGm4cnkRvq4pR/6SqHPNIFBgi9XGES2A+D2MyOSF5bYlpOO1d&#10;IHdxYS8mSbiCS7empsQTtLD8B1OSU6udrvwB1TLpAolEIIpBusfmwuqFibHUeVubLXRI1B713zZL&#10;Hy8vLeJlgQ8fYqSIhIxff3z++dULdDgMdFpT5yB0Yc2VubT9Rt2tQsCrysrwD6GgVeS63nJlK48o&#10;bI6OxtlRCsgpnGXpcdZzpw0kJ2gNsiGcwuFw1N1Kctqc99pBt1MdjLLgUrK7lcUUP3I+bAdXt561&#10;BsrT7Zi5P2N21RDDYipcwLFhNtoye/3hy8u3Xz+9gfH6/Tt0OOrgRekz1ZNzuQOIt2C7BcAG3i78&#10;SO1G8MY6f8G0RGFSYMFV8JDkZNkDIflGJGwLhVpI83gQM0Hg6VbwZICsNJB+p+qo7LTg5YwLEVSc&#10;rednwqIlgeczm6Xw6xPwnVi4ZUpc08nFoyBG8oaR8lyVyK8N1JWCfoKDD5KVGAkG7SfMoqQnXNxF&#10;EsIXKpjey/yGbEj7XJdrSNDCWF43AGYQfe4LIlT0v6iM7KeVEWs4OAF19CuVkY3HHau/VBnHoyGU&#10;M/1/CyM2EOizscP034TQyG+uY5vZfQcn3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r7D3z1QAA&#10;AAYBAAAPAAAAAAAAAAEAIAAAACIAAABkcnMvZG93bnJldi54bWxQSwECFAAUAAAACACHTuJAyu+8&#10;3pMCAABPBwAADgAAAAAAAAABACAAAAAkAQAAZHJzL2Uyb0RvYy54bWxQSwUGAAAAAAYABgBZAQAA&#10;KQYAAAAA&#10;">
                <o:lock v:ext="edit" aspectratio="f"/>
                <v:line id="_x0000_s1026" o:spid="_x0000_s1026" o:spt="20" style="position:absolute;left:1620;top:2532;height:0;width:8640;" filled="f" stroked="t" coordsize="21600,21600" o:gfxdata="UEsDBAoAAAAAAIdO4kAAAAAAAAAAAAAAAAAEAAAAZHJzL1BLAwQUAAAACACHTuJAOMU8YcAAAADb&#10;AAAADwAAAGRycy9kb3ducmV2LnhtbEWPT2sCMRTE70K/Q3gFL6JZLYpsjVIE6bYe1FWQ3h6b193F&#10;zcs2iX/67ZuC4HGYmd8ws8XNNOJCzteWFQwHCQjiwuqaSwWH/ao/BeEDssbGMin4JQ+L+VNnhqm2&#10;V97RJQ+liBD2KSqoQmhTKX1RkUE/sC1x9L6tMxiidKXUDq8Rbho5SpKJNFhzXKiwpWVFxSk/GwVm&#10;Y97k1/r9nLvtx+fxZ51tT71Mqe7zMHkFEegWHuF7O9MKXs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4xTxh&#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q+4u70AAADb&#10;AAAADwAAAGRycy9kb3ducmV2LnhtbEWPQWvCQBSE74X+h+UVvNXdWAgldRWRCqWeakXo7ZF9TdJk&#10;36bZ16j/3i0IHoeZ+YaZL0++UyMNsQlsIZsaUMRlcA1XFvafm8dnUFGQHXaBycKZIiwX93dzLFw4&#10;8geNO6lUgnAs0EIt0hdax7Imj3EaeuLkfYfBoyQ5VNoNeExw3+mZMbn22HBaqLGndU1lu/vzFiT/&#10;kYPLf9/bbN8evszWjGb1au3kITMvoIROcgtf22/OwlMO/1/SD9C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r7i7vQAA&#10;ANsAAAAPAAAAAAAAAAEAIAAAACIAAABkcnMvZG93bnJldi54bWxQSwECFAAUAAAACACHTuJAMy8F&#10;njsAAAA5AAAAEAAAAAAAAAABACAAAAAMAQAAZHJzL3NoYXBleG1sLnhtbFBLBQYAAAAABgAGAFsB&#10;AAC2AwAAAAA=&#10;">
                  <v:fill on="f" focussize="0,0"/>
                  <v:stroke color="#FF0000" joinstyle="round"/>
                  <v:imagedata o:title=""/>
                  <o:lock v:ext="edit" aspectratio="f"/>
                </v:line>
              </v:group>
            </w:pict>
          </mc:Fallback>
        </mc:AlternateContent>
      </w:r>
    </w:p>
    <w:p>
      <w:pPr>
        <w:pStyle w:val="8"/>
        <w:spacing w:line="560" w:lineRule="exact"/>
        <w:jc w:val="center"/>
        <w:rPr>
          <w:rFonts w:hint="default" w:ascii="方正小标宋简体" w:hAnsi="宋体" w:eastAsia="方正小标宋简体"/>
          <w:sz w:val="44"/>
          <w:szCs w:val="44"/>
          <w:lang w:val="en-US" w:eastAsia="zh-CN"/>
        </w:rPr>
      </w:pPr>
      <w:r>
        <w:rPr>
          <w:rFonts w:hint="default" w:ascii="方正小标宋简体" w:hAnsi="宋体" w:eastAsia="方正小标宋简体"/>
          <w:sz w:val="44"/>
          <w:szCs w:val="44"/>
          <w:lang w:val="en-US" w:eastAsia="zh-CN"/>
        </w:rPr>
        <w:t>攀枝花市仁和区同德镇人民政府</w:t>
      </w:r>
    </w:p>
    <w:p>
      <w:pPr>
        <w:pStyle w:val="8"/>
        <w:spacing w:line="560" w:lineRule="exact"/>
        <w:jc w:val="center"/>
        <w:rPr>
          <w:rFonts w:hint="default" w:ascii="方正小标宋简体" w:hAnsi="宋体" w:eastAsia="方正小标宋简体"/>
          <w:sz w:val="44"/>
          <w:szCs w:val="44"/>
          <w:lang w:val="en-US" w:eastAsia="zh-CN"/>
        </w:rPr>
      </w:pPr>
      <w:r>
        <w:rPr>
          <w:rFonts w:hint="default" w:ascii="方正小标宋简体" w:hAnsi="宋体" w:eastAsia="方正小标宋简体"/>
          <w:sz w:val="44"/>
          <w:szCs w:val="44"/>
          <w:lang w:val="en-US" w:eastAsia="zh-CN"/>
        </w:rPr>
        <w:t>2023年专项预算项目支出绩效自评报告</w:t>
      </w:r>
    </w:p>
    <w:p>
      <w:pPr>
        <w:pStyle w:val="8"/>
        <w:spacing w:line="560" w:lineRule="exact"/>
        <w:jc w:val="center"/>
        <w:rPr>
          <w:rFonts w:hint="eastAsia" w:ascii="仿宋_GB2312" w:hAnsi="宋体" w:eastAsia="仿宋_GB2312"/>
          <w:color w:val="auto"/>
          <w:kern w:val="2"/>
          <w:sz w:val="32"/>
          <w:szCs w:val="32"/>
        </w:rPr>
      </w:pPr>
      <w:r>
        <w:rPr>
          <w:rFonts w:hint="eastAsia" w:ascii="仿宋_GB2312" w:hAnsi="宋体" w:eastAsia="仿宋_GB2312"/>
          <w:color w:val="auto"/>
          <w:kern w:val="2"/>
          <w:sz w:val="32"/>
          <w:szCs w:val="32"/>
        </w:rPr>
        <w:t>（大运会期间安保信访维稳工作经费）</w:t>
      </w:r>
    </w:p>
    <w:p>
      <w:pPr>
        <w:pStyle w:val="8"/>
        <w:spacing w:line="560" w:lineRule="exact"/>
        <w:ind w:firstLine="640"/>
        <w:jc w:val="center"/>
        <w:rPr>
          <w:rFonts w:ascii="宋体" w:hAnsi="宋体"/>
          <w:color w:val="auto"/>
          <w:kern w:val="2"/>
          <w:sz w:val="32"/>
          <w:szCs w:val="32"/>
        </w:rPr>
      </w:pPr>
    </w:p>
    <w:p>
      <w:pPr>
        <w:adjustRightInd w:val="0"/>
        <w:snapToGrid w:val="0"/>
        <w:spacing w:line="56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60" w:lineRule="exact"/>
        <w:ind w:firstLine="720"/>
        <w:rPr>
          <w:rFonts w:hint="eastAsia" w:ascii="仿宋_GB2312" w:hAnsi="宋体"/>
          <w:lang w:val="zh-CN"/>
        </w:rPr>
      </w:pPr>
      <w:r>
        <w:rPr>
          <w:rFonts w:hint="eastAsia" w:ascii="仿宋_GB2312" w:hAnsi="宋体"/>
          <w:lang w:val="en-US" w:eastAsia="zh-CN"/>
        </w:rPr>
        <w:t>由于同德镇马拉所村涉稳问题突出，个别涉稳人员扬言到区、市级党政部门走访甚至到省级、国家级机关走访；道中桥村个别涉稳人员扬言在大运会期间到省级相关部门走访。为确保社会和谐稳定，为成都大运会提供安保维稳支持，我镇利用上级政法部门划拨的工作经费，有效开展马拉所村信访维稳工作和道中桥村大运会期间社会稳定工作，具体情况如下：</w:t>
      </w:r>
    </w:p>
    <w:p>
      <w:pPr>
        <w:numPr>
          <w:ilvl w:val="0"/>
          <w:numId w:val="1"/>
        </w:num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项目资金申报及批复情况。</w:t>
      </w:r>
    </w:p>
    <w:p>
      <w:pPr>
        <w:adjustRightInd w:val="0"/>
        <w:snapToGrid w:val="0"/>
        <w:spacing w:line="560" w:lineRule="exact"/>
        <w:ind w:firstLine="720"/>
        <w:rPr>
          <w:rFonts w:hint="eastAsia" w:ascii="仿宋_GB2312" w:hAnsi="宋体"/>
          <w:lang w:val="zh-CN"/>
        </w:rPr>
      </w:pPr>
      <w:r>
        <w:rPr>
          <w:rFonts w:hint="eastAsia" w:ascii="仿宋_GB2312" w:hAnsi="宋体"/>
          <w:lang w:val="zh-CN"/>
        </w:rPr>
        <w:t>攀仁财资行[2023]27号</w:t>
      </w:r>
      <w:r>
        <w:rPr>
          <w:rFonts w:hint="eastAsia" w:ascii="仿宋_GB2312" w:hAnsi="宋体"/>
          <w:lang w:val="zh-CN" w:eastAsia="zh-CN"/>
        </w:rPr>
        <w:t>文件，区级预算为</w:t>
      </w:r>
      <w:r>
        <w:rPr>
          <w:rFonts w:hint="eastAsia" w:ascii="仿宋_GB2312" w:hAnsi="宋体"/>
          <w:lang w:val="en-US" w:eastAsia="zh-CN"/>
        </w:rPr>
        <w:t>1万元，根据工作安排、区委政法委划拨我镇维稳工作经费0.8万元。我镇研究后，决定划拨0.2万元给道中桥村，作为该村成都大运会期间维护社会稳定和稳控重点人员工作经费，以实现大运会期间该村重点人员不赴蓉的目标；划拨0.6万元给马拉所村，作为该村信访稳定工作经费，以实现对重点人员有效稳控、社会总体和谐稳定的目标。</w:t>
      </w:r>
      <w:r>
        <w:rPr>
          <w:rFonts w:hint="eastAsia" w:ascii="仿宋_GB2312" w:hAnsi="宋体"/>
          <w:lang w:val="zh-CN"/>
        </w:rPr>
        <w:t>项目资金申报、批复等情况符合资金管理办法等相关规定。</w:t>
      </w:r>
    </w:p>
    <w:p>
      <w:pPr>
        <w:numPr>
          <w:ilvl w:val="0"/>
          <w:numId w:val="1"/>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项目绩效目标。</w:t>
      </w:r>
    </w:p>
    <w:p>
      <w:pPr>
        <w:adjustRightInd w:val="0"/>
        <w:snapToGrid w:val="0"/>
        <w:spacing w:line="560" w:lineRule="exact"/>
        <w:ind w:firstLine="720"/>
        <w:rPr>
          <w:rFonts w:hint="eastAsia" w:ascii="仿宋_GB2312" w:hAnsi="宋体"/>
          <w:lang w:val="zh-CN"/>
        </w:rPr>
      </w:pPr>
      <w:r>
        <w:rPr>
          <w:rFonts w:hint="eastAsia" w:ascii="仿宋_GB2312" w:hAnsi="宋体"/>
          <w:lang w:val="en-US" w:eastAsia="zh-CN"/>
        </w:rPr>
        <w:t>项目实施后，一是对道中桥村涉稳重点人员给予困难补助，消除其冲动、激愤的心理，在2023年7月24日至2023年8月10日期间不外出，特别是不赴蓉；二是对马拉所村涉稳重点人员及家庭给予困难补助，消除其生活困难障碍，已达到人员稳控在当地，不发生赴蓉进京访的目的</w:t>
      </w:r>
      <w:r>
        <w:rPr>
          <w:rFonts w:hint="eastAsia" w:ascii="仿宋_GB2312" w:hAnsi="宋体"/>
          <w:lang w:val="zh-CN"/>
        </w:rPr>
        <w:t>。</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（三）项目资金申报相符性。</w:t>
      </w:r>
    </w:p>
    <w:p>
      <w:pPr>
        <w:adjustRightInd w:val="0"/>
        <w:snapToGrid w:val="0"/>
        <w:spacing w:line="560" w:lineRule="exact"/>
        <w:ind w:firstLine="720"/>
        <w:rPr>
          <w:rFonts w:ascii="仿宋_GB2312" w:hAnsi="宋体"/>
          <w:lang w:val="zh-CN"/>
        </w:rPr>
      </w:pPr>
      <w:r>
        <w:rPr>
          <w:rFonts w:hint="eastAsia" w:ascii="仿宋_GB2312" w:hAnsi="宋体" w:cs="Times New Roman"/>
          <w:lang w:val="zh-CN" w:eastAsia="zh-CN"/>
        </w:rPr>
        <w:t>项目申报内容与具体实施内容相符、申报目标合理可行。</w:t>
      </w: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1．资金计划及到位。</w:t>
      </w:r>
    </w:p>
    <w:p>
      <w:pPr>
        <w:adjustRightInd w:val="0"/>
        <w:snapToGrid w:val="0"/>
        <w:spacing w:line="560" w:lineRule="exact"/>
        <w:ind w:firstLine="720"/>
        <w:rPr>
          <w:rFonts w:hint="eastAsia" w:ascii="仿宋_GB2312" w:hAnsi="宋体" w:cs="Times New Roman"/>
          <w:lang w:val="zh-CN" w:eastAsia="zh-CN"/>
        </w:rPr>
      </w:pPr>
      <w:r>
        <w:rPr>
          <w:rFonts w:hint="eastAsia" w:ascii="仿宋_GB2312" w:hAnsi="宋体" w:cs="Times New Roman"/>
          <w:lang w:val="zh-CN" w:eastAsia="zh-CN"/>
        </w:rPr>
        <w:t>该项目</w:t>
      </w:r>
      <w:r>
        <w:rPr>
          <w:rFonts w:hint="eastAsia" w:ascii="仿宋_GB2312" w:hAnsi="宋体" w:cs="Times New Roman"/>
          <w:lang w:val="en-US" w:eastAsia="zh-CN"/>
        </w:rPr>
        <w:t>为区级划拨维稳资金，</w:t>
      </w:r>
      <w:r>
        <w:rPr>
          <w:rFonts w:hint="eastAsia" w:ascii="仿宋_GB2312" w:hAnsi="宋体" w:cs="Times New Roman"/>
          <w:lang w:val="zh-CN" w:eastAsia="zh-CN"/>
        </w:rPr>
        <w:t>资金计划及截至评价时点实际</w:t>
      </w:r>
      <w:r>
        <w:rPr>
          <w:rFonts w:hint="eastAsia" w:ascii="仿宋_GB2312" w:hAnsi="宋体" w:cs="Times New Roman"/>
          <w:lang w:val="en-US" w:eastAsia="zh-CN"/>
        </w:rPr>
        <w:t>全部到位</w:t>
      </w:r>
      <w:r>
        <w:rPr>
          <w:rFonts w:hint="eastAsia" w:ascii="仿宋_GB2312" w:hAnsi="宋体" w:cs="Times New Roman"/>
          <w:lang w:val="zh-CN" w:eastAsia="zh-CN"/>
        </w:rPr>
        <w:t>。</w:t>
      </w:r>
      <w:r>
        <w:rPr>
          <w:rFonts w:hint="eastAsia" w:ascii="仿宋_GB2312" w:hAnsi="宋体" w:cs="Times New Roman"/>
          <w:lang w:val="en-US" w:eastAsia="zh-CN"/>
        </w:rPr>
        <w:t>项目资金于2023年7月17日前全部到位，我镇于2023年7月17日向马拉所村划拨了资金0.6万元；于2023年7月21日向道中桥村划拨了资金0.2万元，资金按计划全部及时到位</w:t>
      </w:r>
      <w:r>
        <w:rPr>
          <w:rFonts w:hint="eastAsia" w:ascii="仿宋_GB2312" w:hAnsi="宋体" w:cs="Times New Roman"/>
          <w:lang w:val="zh-CN" w:eastAsia="zh-CN"/>
        </w:rPr>
        <w:t>。</w:t>
      </w:r>
    </w:p>
    <w:p>
      <w:p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2．资金使用。</w:t>
      </w:r>
    </w:p>
    <w:p>
      <w:pPr>
        <w:adjustRightInd w:val="0"/>
        <w:snapToGrid w:val="0"/>
        <w:spacing w:line="560" w:lineRule="exact"/>
        <w:ind w:firstLine="720"/>
        <w:rPr>
          <w:rFonts w:hint="eastAsia" w:ascii="仿宋_GB2312" w:hAnsi="宋体" w:cs="Times New Roman"/>
          <w:lang w:val="zh-CN" w:eastAsia="zh-CN"/>
        </w:rPr>
      </w:pPr>
      <w:r>
        <w:rPr>
          <w:rFonts w:hint="eastAsia" w:ascii="仿宋_GB2312" w:hAnsi="宋体" w:cs="Times New Roman"/>
          <w:lang w:val="en-US" w:eastAsia="zh-CN"/>
        </w:rPr>
        <w:t>经马拉所村、道中桥村财务核查，</w:t>
      </w:r>
      <w:r>
        <w:rPr>
          <w:rFonts w:hint="eastAsia" w:ascii="仿宋_GB2312" w:hAnsi="宋体" w:cs="Times New Roman"/>
          <w:lang w:val="zh-CN" w:eastAsia="zh-CN"/>
        </w:rPr>
        <w:t>截至评价时点，项目资金的实际支出、资金开支范围、标准及支付进度等合规合法，资金支付与预算相符，</w:t>
      </w:r>
      <w:r>
        <w:rPr>
          <w:rFonts w:hint="eastAsia" w:ascii="仿宋_GB2312" w:hAnsi="宋体" w:cs="Times New Roman"/>
          <w:lang w:val="en-US" w:eastAsia="zh-CN"/>
        </w:rPr>
        <w:t>不存在资金使用违规违纪情况</w:t>
      </w:r>
      <w:r>
        <w:rPr>
          <w:rFonts w:hint="eastAsia" w:ascii="仿宋_GB2312" w:hAnsi="宋体" w:cs="Times New Roman"/>
          <w:lang w:val="zh-CN" w:eastAsia="zh-CN"/>
        </w:rPr>
        <w:t>。</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adjustRightInd w:val="0"/>
        <w:snapToGrid w:val="0"/>
        <w:spacing w:line="560" w:lineRule="exact"/>
        <w:ind w:firstLine="720"/>
        <w:rPr>
          <w:rFonts w:hint="eastAsia" w:ascii="仿宋_GB2312" w:hAnsi="宋体"/>
          <w:lang w:val="zh-CN"/>
        </w:rPr>
      </w:pPr>
      <w:r>
        <w:rPr>
          <w:rFonts w:hint="eastAsia" w:ascii="仿宋_GB2312" w:hAnsi="宋体"/>
          <w:lang w:val="en-US" w:eastAsia="zh-CN"/>
        </w:rPr>
        <w:t>马拉所村、道中桥村</w:t>
      </w:r>
      <w:r>
        <w:rPr>
          <w:rFonts w:hint="eastAsia" w:ascii="仿宋_GB2312" w:hAnsi="宋体"/>
          <w:lang w:val="zh-CN"/>
        </w:rPr>
        <w:t>项目财务管理制度建设、机构设置、会计核算及账务处理等</w:t>
      </w:r>
      <w:r>
        <w:rPr>
          <w:rFonts w:hint="eastAsia" w:ascii="仿宋_GB2312" w:hAnsi="宋体"/>
          <w:lang w:val="en-US" w:eastAsia="zh-CN"/>
        </w:rPr>
        <w:t>合法合规</w:t>
      </w:r>
      <w:r>
        <w:rPr>
          <w:rFonts w:hint="eastAsia" w:ascii="仿宋_GB2312" w:hAnsi="宋体"/>
          <w:lang w:val="zh-CN"/>
        </w:rPr>
        <w:t>。对照项目资金管理办法，项目严格执行财务管理制度，财务处理及时，会计核算规范。</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（三）项目组织实施情况。</w:t>
      </w:r>
    </w:p>
    <w:p>
      <w:pPr>
        <w:adjustRightInd w:val="0"/>
        <w:snapToGrid w:val="0"/>
        <w:spacing w:line="560" w:lineRule="exact"/>
        <w:ind w:firstLine="720"/>
        <w:rPr>
          <w:rFonts w:ascii="仿宋_GB2312" w:hAnsi="宋体"/>
          <w:lang w:val="zh-CN"/>
        </w:rPr>
      </w:pPr>
      <w:r>
        <w:rPr>
          <w:rFonts w:hint="eastAsia" w:ascii="仿宋_GB2312" w:hAnsi="宋体"/>
          <w:lang w:val="en-US" w:eastAsia="zh-CN"/>
        </w:rPr>
        <w:t>马拉所村、道中桥村在</w:t>
      </w:r>
      <w:r>
        <w:rPr>
          <w:rFonts w:hint="eastAsia" w:ascii="仿宋_GB2312" w:hAnsi="宋体"/>
          <w:lang w:val="zh-CN"/>
        </w:rPr>
        <w:t>项目组织管理架构及具体实施流程</w:t>
      </w:r>
      <w:r>
        <w:rPr>
          <w:rFonts w:hint="eastAsia" w:ascii="仿宋_GB2312" w:hAnsi="宋体"/>
          <w:lang w:val="en-US" w:eastAsia="zh-CN"/>
        </w:rPr>
        <w:t>合规高效</w:t>
      </w:r>
      <w:r>
        <w:rPr>
          <w:rFonts w:hint="eastAsia" w:ascii="仿宋_GB2312" w:hAnsi="宋体"/>
          <w:lang w:val="zh-CN"/>
        </w:rPr>
        <w:t>，机构设置、监管措施、执行相关管理制度</w:t>
      </w:r>
      <w:r>
        <w:rPr>
          <w:rFonts w:hint="eastAsia" w:ascii="仿宋_GB2312" w:hAnsi="宋体"/>
          <w:lang w:val="en-US" w:eastAsia="zh-CN"/>
        </w:rPr>
        <w:t>无违法、违纪、违规情况</w:t>
      </w:r>
      <w:r>
        <w:rPr>
          <w:rFonts w:hint="eastAsia" w:ascii="仿宋_GB2312" w:hAnsi="宋体"/>
          <w:lang w:val="zh-CN"/>
        </w:rPr>
        <w:t>。</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adjustRightInd w:val="0"/>
        <w:snapToGrid w:val="0"/>
        <w:spacing w:line="560" w:lineRule="exact"/>
        <w:ind w:firstLine="720"/>
        <w:rPr>
          <w:rFonts w:hint="eastAsia" w:ascii="仿宋_GB2312" w:hAnsi="宋体"/>
          <w:lang w:val="zh-CN"/>
        </w:rPr>
      </w:pPr>
      <w:r>
        <w:rPr>
          <w:rFonts w:hint="eastAsia" w:ascii="仿宋_GB2312" w:hAnsi="宋体"/>
          <w:lang w:val="en-US" w:eastAsia="zh-CN"/>
        </w:rPr>
        <w:t>马拉所村、道中桥村</w:t>
      </w:r>
      <w:r>
        <w:rPr>
          <w:rFonts w:hint="eastAsia" w:ascii="仿宋_GB2312" w:hAnsi="宋体"/>
          <w:lang w:val="zh-CN"/>
        </w:rPr>
        <w:t>项目完成数量、质量、时效、成本</w:t>
      </w:r>
      <w:r>
        <w:rPr>
          <w:rFonts w:hint="eastAsia" w:ascii="仿宋_GB2312" w:hAnsi="宋体"/>
          <w:lang w:val="en-US" w:eastAsia="zh-CN"/>
        </w:rPr>
        <w:t>符合要求</w:t>
      </w:r>
      <w:r>
        <w:rPr>
          <w:rFonts w:hint="eastAsia" w:ascii="仿宋_GB2312" w:hAnsi="宋体"/>
          <w:lang w:val="zh-CN"/>
        </w:rPr>
        <w:t>，项目资金</w:t>
      </w:r>
      <w:r>
        <w:rPr>
          <w:rFonts w:hint="eastAsia" w:ascii="仿宋_GB2312" w:hAnsi="宋体"/>
          <w:lang w:val="en-US" w:eastAsia="zh-CN"/>
        </w:rPr>
        <w:t>按要求应用尽用</w:t>
      </w:r>
      <w:r>
        <w:rPr>
          <w:rFonts w:hint="eastAsia" w:ascii="仿宋_GB2312" w:hAnsi="宋体"/>
          <w:lang w:val="zh-CN"/>
        </w:rPr>
        <w:t>，</w:t>
      </w:r>
      <w:r>
        <w:rPr>
          <w:rFonts w:hint="eastAsia" w:ascii="仿宋_GB2312" w:hAnsi="宋体"/>
          <w:lang w:val="en-US" w:eastAsia="zh-CN"/>
        </w:rPr>
        <w:t>无</w:t>
      </w:r>
      <w:r>
        <w:rPr>
          <w:rFonts w:hint="eastAsia" w:ascii="仿宋_GB2312" w:hAnsi="宋体"/>
          <w:lang w:val="zh-CN"/>
        </w:rPr>
        <w:t>违规情况，对照项目计划完成目标，截至评价时点，</w:t>
      </w:r>
      <w:r>
        <w:rPr>
          <w:rFonts w:hint="eastAsia" w:ascii="仿宋_GB2312" w:hAnsi="宋体"/>
          <w:lang w:val="en-US" w:eastAsia="zh-CN"/>
        </w:rPr>
        <w:t>两个村</w:t>
      </w:r>
      <w:r>
        <w:rPr>
          <w:rFonts w:hint="eastAsia" w:ascii="仿宋_GB2312" w:hAnsi="宋体"/>
          <w:lang w:val="zh-CN"/>
        </w:rPr>
        <w:t>任务量</w:t>
      </w:r>
      <w:r>
        <w:rPr>
          <w:rFonts w:hint="eastAsia" w:ascii="仿宋_GB2312" w:hAnsi="宋体"/>
          <w:lang w:val="en-US" w:eastAsia="zh-CN"/>
        </w:rPr>
        <w:t>全部</w:t>
      </w:r>
      <w:r>
        <w:rPr>
          <w:rFonts w:hint="eastAsia" w:ascii="仿宋_GB2312" w:hAnsi="宋体"/>
          <w:lang w:val="zh-CN"/>
        </w:rPr>
        <w:t>完成、质量</w:t>
      </w:r>
      <w:r>
        <w:rPr>
          <w:rFonts w:hint="eastAsia" w:ascii="仿宋_GB2312" w:hAnsi="宋体"/>
          <w:lang w:val="en-US" w:eastAsia="zh-CN"/>
        </w:rPr>
        <w:t>搞</w:t>
      </w:r>
      <w:r>
        <w:rPr>
          <w:rFonts w:hint="eastAsia" w:ascii="仿宋_GB2312" w:hAnsi="宋体"/>
          <w:lang w:val="zh-CN"/>
        </w:rPr>
        <w:t>、进度计划</w:t>
      </w:r>
      <w:r>
        <w:rPr>
          <w:rFonts w:hint="eastAsia" w:ascii="仿宋_GB2312" w:hAnsi="宋体"/>
          <w:lang w:val="en-US" w:eastAsia="zh-CN"/>
        </w:rPr>
        <w:t>科学有效</w:t>
      </w:r>
      <w:r>
        <w:rPr>
          <w:rFonts w:hint="eastAsia" w:ascii="仿宋_GB2312" w:hAnsi="宋体"/>
          <w:lang w:val="zh-CN"/>
        </w:rPr>
        <w:t>、成本控制</w:t>
      </w:r>
      <w:r>
        <w:rPr>
          <w:rFonts w:hint="eastAsia" w:ascii="仿宋_GB2312" w:hAnsi="宋体"/>
          <w:lang w:val="en-US" w:eastAsia="zh-CN"/>
        </w:rPr>
        <w:t>较好</w:t>
      </w:r>
      <w:r>
        <w:rPr>
          <w:rFonts w:hint="eastAsia" w:ascii="仿宋_GB2312" w:hAnsi="宋体"/>
          <w:lang w:val="zh-CN"/>
        </w:rPr>
        <w:t>。</w:t>
      </w:r>
    </w:p>
    <w:p>
      <w:pPr>
        <w:numPr>
          <w:ilvl w:val="0"/>
          <w:numId w:val="1"/>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项目效益情况。</w:t>
      </w:r>
    </w:p>
    <w:p>
      <w:pPr>
        <w:adjustRightInd w:val="0"/>
        <w:snapToGrid w:val="0"/>
        <w:spacing w:line="560" w:lineRule="exact"/>
        <w:ind w:firstLine="720"/>
        <w:rPr>
          <w:rFonts w:hint="eastAsia" w:ascii="仿宋_GB2312" w:hAnsi="宋体" w:cs="Times New Roman"/>
          <w:lang w:val="zh-CN" w:eastAsia="zh-CN"/>
        </w:rPr>
      </w:pPr>
      <w:r>
        <w:rPr>
          <w:rFonts w:hint="eastAsia" w:ascii="仿宋_GB2312" w:hAnsi="宋体" w:cs="Times New Roman"/>
          <w:lang w:val="en-US" w:eastAsia="zh-CN"/>
        </w:rPr>
        <w:t>马拉所村、道中桥村社会稳定资金项目的实施，</w:t>
      </w:r>
      <w:r>
        <w:rPr>
          <w:rFonts w:hint="eastAsia" w:ascii="仿宋_GB2312" w:hAnsi="宋体" w:cs="Times New Roman"/>
          <w:lang w:val="zh-CN" w:eastAsia="zh-CN"/>
        </w:rPr>
        <w:t>从项目</w:t>
      </w:r>
      <w:r>
        <w:rPr>
          <w:rFonts w:hint="eastAsia" w:ascii="仿宋_GB2312" w:hAnsi="宋体" w:cs="Times New Roman"/>
          <w:lang w:val="en-US" w:eastAsia="zh-CN"/>
        </w:rPr>
        <w:t>促进</w:t>
      </w:r>
      <w:r>
        <w:rPr>
          <w:rFonts w:hint="eastAsia" w:ascii="仿宋_GB2312" w:hAnsi="宋体" w:cs="Times New Roman"/>
          <w:lang w:val="zh-CN" w:eastAsia="zh-CN"/>
        </w:rPr>
        <w:t>经济</w:t>
      </w:r>
      <w:r>
        <w:rPr>
          <w:rFonts w:hint="eastAsia" w:ascii="仿宋_GB2312" w:hAnsi="宋体" w:cs="Times New Roman"/>
          <w:lang w:val="en-US" w:eastAsia="zh-CN"/>
        </w:rPr>
        <w:t>发展</w:t>
      </w:r>
      <w:r>
        <w:rPr>
          <w:rFonts w:hint="eastAsia" w:ascii="仿宋_GB2312" w:hAnsi="宋体" w:cs="Times New Roman"/>
          <w:lang w:val="zh-CN" w:eastAsia="zh-CN"/>
        </w:rPr>
        <w:t>、社会</w:t>
      </w:r>
      <w:r>
        <w:rPr>
          <w:rFonts w:hint="eastAsia" w:ascii="仿宋_GB2312" w:hAnsi="宋体" w:cs="Times New Roman"/>
          <w:lang w:val="en-US" w:eastAsia="zh-CN"/>
        </w:rPr>
        <w:t>稳定</w:t>
      </w:r>
      <w:r>
        <w:rPr>
          <w:rFonts w:hint="eastAsia" w:ascii="仿宋_GB2312" w:hAnsi="宋体" w:cs="Times New Roman"/>
          <w:lang w:val="zh-CN" w:eastAsia="zh-CN"/>
        </w:rPr>
        <w:t>、生态</w:t>
      </w:r>
      <w:r>
        <w:rPr>
          <w:rFonts w:hint="eastAsia" w:ascii="仿宋_GB2312" w:hAnsi="宋体" w:cs="Times New Roman"/>
          <w:lang w:val="en-US" w:eastAsia="zh-CN"/>
        </w:rPr>
        <w:t>和谐</w:t>
      </w:r>
      <w:r>
        <w:rPr>
          <w:rFonts w:hint="eastAsia" w:ascii="仿宋_GB2312" w:hAnsi="宋体" w:cs="Times New Roman"/>
          <w:lang w:val="zh-CN" w:eastAsia="zh-CN"/>
        </w:rPr>
        <w:t>、可持续效益</w:t>
      </w:r>
      <w:r>
        <w:rPr>
          <w:rFonts w:hint="eastAsia" w:ascii="仿宋_GB2312" w:hAnsi="宋体" w:cs="Times New Roman"/>
          <w:lang w:val="en-US" w:eastAsia="zh-CN"/>
        </w:rPr>
        <w:t>等目标得到有效实现，</w:t>
      </w:r>
      <w:r>
        <w:rPr>
          <w:rFonts w:hint="eastAsia" w:ascii="仿宋_GB2312" w:hAnsi="宋体" w:cs="Times New Roman"/>
          <w:lang w:val="zh-CN" w:eastAsia="zh-CN"/>
        </w:rPr>
        <w:t>服务对象满意度</w:t>
      </w:r>
      <w:r>
        <w:rPr>
          <w:rFonts w:hint="eastAsia" w:ascii="仿宋_GB2312" w:hAnsi="宋体" w:cs="Times New Roman"/>
          <w:lang w:val="en-US" w:eastAsia="zh-CN"/>
        </w:rPr>
        <w:t>得到有效提高，有效实现了项目应有的效益</w:t>
      </w:r>
      <w:r>
        <w:rPr>
          <w:rFonts w:hint="eastAsia" w:ascii="仿宋_GB2312" w:hAnsi="宋体" w:cs="Times New Roman"/>
          <w:lang w:val="zh-CN" w:eastAsia="zh-CN"/>
        </w:rPr>
        <w:t>。</w:t>
      </w:r>
    </w:p>
    <w:p>
      <w:pPr>
        <w:adjustRightInd w:val="0"/>
        <w:snapToGrid w:val="0"/>
        <w:spacing w:line="560" w:lineRule="exact"/>
        <w:ind w:firstLine="720"/>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（一）存在的问题。</w:t>
      </w:r>
    </w:p>
    <w:p>
      <w:pPr>
        <w:adjustRightInd w:val="0"/>
        <w:snapToGrid w:val="0"/>
        <w:spacing w:line="560" w:lineRule="exact"/>
        <w:ind w:firstLine="720"/>
        <w:rPr>
          <w:rFonts w:hint="default" w:ascii="仿宋_GB2312" w:hAnsi="宋体" w:cs="Times New Roman"/>
          <w:lang w:val="en-US" w:eastAsia="zh-CN"/>
        </w:rPr>
      </w:pPr>
      <w:r>
        <w:rPr>
          <w:rFonts w:hint="eastAsia" w:ascii="仿宋_GB2312" w:hAnsi="宋体" w:cs="Times New Roman"/>
          <w:lang w:val="en-US" w:eastAsia="zh-CN"/>
        </w:rPr>
        <w:t>该项目从资金申报、落地实施等全过程中未发现问题。</w:t>
      </w:r>
    </w:p>
    <w:p>
      <w:pPr>
        <w:numPr>
          <w:ilvl w:val="0"/>
          <w:numId w:val="2"/>
        </w:numPr>
        <w:adjustRightInd w:val="0"/>
        <w:snapToGrid w:val="0"/>
        <w:spacing w:line="560" w:lineRule="exact"/>
        <w:ind w:firstLine="720"/>
        <w:rPr>
          <w:rFonts w:hint="eastAsia" w:ascii="仿宋_GB2312" w:hAnsi="宋体"/>
          <w:lang w:val="zh-CN"/>
        </w:rPr>
      </w:pPr>
      <w:r>
        <w:rPr>
          <w:rFonts w:hint="eastAsia" w:ascii="楷体_GB2312" w:hAnsi="宋体" w:eastAsia="楷体_GB2312"/>
          <w:b/>
          <w:lang w:val="zh-CN"/>
        </w:rPr>
        <w:t>相关建议。</w:t>
      </w:r>
    </w:p>
    <w:p>
      <w:pPr>
        <w:widowControl w:val="0"/>
        <w:numPr>
          <w:ilvl w:val="0"/>
          <w:numId w:val="0"/>
        </w:numPr>
        <w:adjustRightInd w:val="0"/>
        <w:snapToGrid w:val="0"/>
        <w:spacing w:line="560" w:lineRule="exact"/>
        <w:jc w:val="both"/>
        <w:rPr>
          <w:rFonts w:hint="eastAsia" w:ascii="仿宋_GB2312" w:hAnsi="宋体" w:cs="Times New Roman"/>
          <w:lang w:val="en-US" w:eastAsia="zh-CN"/>
        </w:rPr>
      </w:pPr>
      <w:r>
        <w:rPr>
          <w:rFonts w:hint="eastAsia" w:ascii="仿宋_GB2312" w:hAnsi="宋体"/>
          <w:lang w:val="en-US" w:eastAsia="zh-CN"/>
        </w:rPr>
        <w:t xml:space="preserve">  </w:t>
      </w:r>
      <w:r>
        <w:rPr>
          <w:rFonts w:hint="eastAsia" w:ascii="仿宋_GB2312" w:hAnsi="宋体" w:cs="Times New Roman"/>
          <w:lang w:val="en-US" w:eastAsia="zh-CN"/>
        </w:rPr>
        <w:t xml:space="preserve">  无。</w:t>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after="0"/>
        <w:ind w:firstLine="2560" w:firstLineChars="800"/>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after="0"/>
        <w:ind w:firstLine="2560" w:firstLineChars="800"/>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after="0"/>
        <w:ind w:firstLine="2880" w:firstLineChars="9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攀枝花市仁和区同德镇人民政府</w:t>
      </w:r>
    </w:p>
    <w:p>
      <w:pPr>
        <w:pStyle w:val="2"/>
        <w:spacing w:after="0"/>
        <w:ind w:left="0" w:leftChars="0" w:firstLine="4480" w:firstLineChars="1400"/>
      </w:pPr>
      <w:r>
        <w:rPr>
          <w:rFonts w:hint="default" w:ascii="Times New Roman" w:hAnsi="Times New Roman" w:eastAsia="仿宋_GB2312" w:cs="Times New Roman"/>
          <w:sz w:val="32"/>
          <w:szCs w:val="32"/>
          <w:lang w:eastAsia="zh-CN"/>
        </w:rPr>
        <w:t>2024年</w:t>
      </w:r>
      <w:r>
        <w:rPr>
          <w:rFonts w:hint="eastAsia" w:ascii="Times New Roman" w:hAnsi="Times New Roman" w:cs="Times New Roman"/>
          <w:sz w:val="32"/>
          <w:szCs w:val="32"/>
          <w:lang w:val="en-US" w:eastAsia="zh-CN"/>
        </w:rPr>
        <w:t>05</w:t>
      </w:r>
      <w:r>
        <w:rPr>
          <w:rFonts w:hint="default" w:ascii="Times New Roman" w:hAnsi="Times New Roman" w:eastAsia="仿宋_GB2312" w:cs="Times New Roman"/>
          <w:sz w:val="32"/>
          <w:szCs w:val="32"/>
          <w:lang w:eastAsia="zh-CN"/>
        </w:rPr>
        <w:t>月</w:t>
      </w:r>
      <w:r>
        <w:rPr>
          <w:rFonts w:hint="eastAsia" w:ascii="Times New Roman" w:hAnsi="Times New Roman" w:cs="Times New Roman"/>
          <w:sz w:val="32"/>
          <w:szCs w:val="32"/>
          <w:lang w:val="en-US" w:eastAsia="zh-CN"/>
        </w:rPr>
        <w:t>16</w:t>
      </w:r>
      <w:r>
        <w:rPr>
          <w:rFonts w:hint="default" w:ascii="Times New Roman" w:hAnsi="Times New Roman" w:eastAsia="仿宋_GB2312" w:cs="Times New Roman"/>
          <w:sz w:val="32"/>
          <w:szCs w:val="32"/>
          <w:lang w:eastAsia="zh-CN"/>
        </w:rPr>
        <w:t>日</w:t>
      </w:r>
      <w:r>
        <w:rPr>
          <w:rFonts w:ascii="仿宋_GB2312" w:eastAsia="仿宋_GB2312"/>
          <w:sz w:val="32"/>
          <w:szCs w:val="32"/>
        </w:rPr>
        <mc:AlternateContent>
          <mc:Choice Requires="wpg">
            <w:drawing>
              <wp:anchor distT="0" distB="0" distL="114300" distR="114300" simplePos="0" relativeHeight="251659264" behindDoc="0" locked="0" layoutInCell="1" allowOverlap="1">
                <wp:simplePos x="0" y="0"/>
                <wp:positionH relativeFrom="column">
                  <wp:posOffset>1027430</wp:posOffset>
                </wp:positionH>
                <wp:positionV relativeFrom="paragraph">
                  <wp:posOffset>9411335</wp:posOffset>
                </wp:positionV>
                <wp:extent cx="5486400" cy="60960"/>
                <wp:effectExtent l="0" t="4445" r="0" b="29845"/>
                <wp:wrapNone/>
                <wp:docPr id="40" name="组合 20"/>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a:effectLst/>
                      </wpg:grpSpPr>
                      <wps:wsp>
                        <wps:cNvPr id="38" name="直接连接符 38"/>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9" name="直接连接符 39"/>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20" o:spid="_x0000_s1026" o:spt="203" style="position:absolute;left:0pt;margin-left:80.9pt;margin-top:741.05pt;height:4.8pt;width:432pt;rotation:11796480f;z-index:251659264;mso-width-relative:page;mso-height-relative:page;" coordorigin="1620,2532" coordsize="8640,156" o:gfxdata="UEsDBAoAAAAAAIdO4kAAAAAAAAAAAAAAAAAEAAAAZHJzL1BLAwQUAAAACACHTuJAT1F/VdoAAAAO&#10;AQAADwAAAGRycy9kb3ducmV2LnhtbE2PzU7DMBCE70i8g7VI3Kjt0JQS4lQICdETEm0lrm68jQOx&#10;HdnuD2/P5gS3ndnR7Lf16uIGdsKY+uAVyJkAhr4Npvedgt329W4JLGXtjR6CRwU/mGDVXF/VujLh&#10;7D/wtMkdoxKfKq3A5jxWnKfWotNpFkb0tDuE6HQmGTtuoj5TuRt4IcSCO917umD1iC8W2+/N0Skw&#10;83S/w/X6ORbvX9uyL99sd/hU6vZGiidgGS/5LwwTPqFDQ0z7cPQmsYH0QhJ6pmG+LCSwKSKKkrz9&#10;5D3KB+BNzf+/0fwCUEsDBBQAAAAIAIdO4kDCJhSgngIAAF4HAAAOAAAAZHJzL2Uyb0RvYy54bWzl&#10;VbuO1DAU7ZH4B8s9m8wrmok2s8XOzjYIVlr4AK/jJJb8ku2ZzPQUVIgeiQ4qSjoKvgaWz+Dayexj&#10;FqTVgmiYIuP4PnzvOcc3h0cbKdCaWce1KvDgIMWIKapLruoCv3yxfDLFyHmiSiK0YgXeMoeP5o8f&#10;HbYmZ0PdaFEyiyCJcnlrCtx4b/IkcbRhkrgDbZgCY6WtJB5ebZ2UlrSQXYpkmKZZ0mpbGqspcw52&#10;F50R9xntfRLqquKULTRdSaZ8l9UyQTy05BpuHJ7HaquKUf+8qhzzSBQYOvXxCYfA+iI8k/khyWtL&#10;TMNpXwK5Twl7PUnCFRx6lWpBPEEry++kkpxa7XTlD6iWSddIRAS6GKR72JxavTKxlzpva3MFOhC1&#10;h/qD09Jn6zOLeFngMUCiiATGL7+8+vb2NRpGdFpT5+B0as25ObMAV9iou7fQ8KayElkNwA7SaRp+&#10;EQfoDG0izNsrmNnGIwqbk/E0G4MfomDL0lnW00Ab4CpEDTI4G4FxOBkNO4poc9JHh9gudDDJgjHp&#10;igjFsMj4U+fD9q1CWwNqddcQuj+D8LwhhkVmXECnh3AEV6eH8N3n728+/Pj6Hp6Xnz4isEToovex&#10;6oF0uQNMdyiG/x62XwCwA++6/YjajeaNdf6UaYnCosCCq1Ahycm6B4TkO5ewLRRqCzyaDiITBG5y&#10;BTcIkJUG1OBUHYOdFrxcciFCiLP1xbGwaE3gNi2XkeyOgFtu4ZQFcU3nF00diQ0j5Ykqkd8akJmC&#10;8YJDDZKVGAkG0yisICHJPeHiPp7QvlAhYI/5HbKB9gtdboGglbG8boJOo2h6QQQ9/wtlzH6rjNkD&#10;lZFNo6ag9TsX468oYzYZTkAN/68w4gCBsRsnTP+JCHP95nscM9efxfl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T1F/VdoAAAAOAQAADwAAAAAAAAABACAAAAAiAAAAZHJzL2Rvd25yZXYueG1sUEsB&#10;AhQAFAAAAAgAh07iQMImFKCeAgAAXgcAAA4AAAAAAAAAAQAgAAAAKQEAAGRycy9lMm9Eb2MueG1s&#10;UEsFBgAAAAAGAAYAWQEAADkGAAAAAA==&#10;">
                <o:lock v:ext="edit" aspectratio="f"/>
                <v:line id="_x0000_s1026" o:spid="_x0000_s1026" o:spt="20" style="position:absolute;left:1620;top:2532;height:0;width:8640;" filled="f" stroked="t" coordsize="21600,21600" o:gfxdata="UEsDBAoAAAAAAIdO4kAAAAAAAAAAAAAAAAAEAAAAZHJzL1BLAwQUAAAACACHTuJA1sST/70AAADb&#10;AAAADwAAAGRycy9kb3ducmV2LnhtbEVPy2rCQBTdF/oPwy24KXWiQpHUMRRBjLqopoJ0d8ncJiGZ&#10;O3FmfP19Z1FweTjvWXYznbiQ841lBaNhAoK4tLrhSsHhe/k2BeEDssbOMim4k4ds/vw0w1TbK+/p&#10;UoRKxBD2KSqoQ+hTKX1Zk0E/tD1x5H6tMxgidJXUDq8x3HRynCTv0mDDsaHGnhY1lW1xNgrMl/mU&#10;P9vVuXC79eZ42ua79jVXavAySj5ABLqFh/jfnWsFkzg2fok/QM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xJP/vQAA&#10;ANsAAAAPAAAAAAAAAAEAIAAAACIAAABkcnMvZG93bnJldi54bWxQSwECFAAUAAAACACHTuJAMy8F&#10;njsAAAA5AAAAEAAAAAAAAAABACAAAAAMAQAAZHJzL3NoYXBleG1sLnhtbFBLBQYAAAAABgAGAFsB&#10;AAC2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SzAsyb4AAADb&#10;AAAADwAAAGRycy9kb3ducmV2LnhtbEWPQUvDQBSE7wX/w/IEb+1uFEKN3RYRBbEn21Lw9sg+k5js&#10;25h9pu2/dwuFHoeZ+YZZrI6+UyMNsQlsIZsZUMRlcA1XFnbbt+kcVBRkh11gsnCiCKvlzWSBhQsH&#10;/qRxI5VKEI4FWqhF+kLrWNbkMc5CT5y87zB4lCSHSrsBDwnuO31vTK49NpwWauzppaay3fx5C5L/&#10;yN7lvx9ttmv3X2ZtRvP8au3dbWaeQAkd5Rq+tN+dhYdHOH9JP0A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zAsyb4A&#10;AADbAAAADwAAAAAAAAABACAAAAAiAAAAZHJzL2Rvd25yZXYueG1sUEsBAhQAFAAAAAgAh07iQDMv&#10;BZ47AAAAOQAAABAAAAAAAAAAAQAgAAAADQEAAGRycy9zaGFwZXhtbC54bWxQSwUGAAAAAAYABgBb&#10;AQAAtwMAAAAA&#10;">
                  <v:fill on="f" focussize="0,0"/>
                  <v:stroke color="#FF0000" joinstyle="round"/>
                  <v:imagedata o:title=""/>
                  <o:lock v:ext="edit" aspectratio="f"/>
                </v:line>
              </v:group>
            </w:pict>
          </mc:Fallback>
        </mc:AlternateContent>
      </w:r>
      <w:r>
        <w:rPr>
          <w:rFonts w:ascii="仿宋_GB2312" w:eastAsia="仿宋_GB2312"/>
          <w:sz w:val="32"/>
          <w:szCs w:val="32"/>
        </w:rPr>
        <mc:AlternateContent>
          <mc:Choice Requires="wpg">
            <w:drawing>
              <wp:anchor distT="0" distB="0" distL="114300" distR="114300" simplePos="0" relativeHeight="251660288" behindDoc="0" locked="0" layoutInCell="1" allowOverlap="1">
                <wp:simplePos x="0" y="0"/>
                <wp:positionH relativeFrom="column">
                  <wp:posOffset>1027430</wp:posOffset>
                </wp:positionH>
                <wp:positionV relativeFrom="paragraph">
                  <wp:posOffset>9411335</wp:posOffset>
                </wp:positionV>
                <wp:extent cx="5486400" cy="60960"/>
                <wp:effectExtent l="0" t="4445" r="0" b="29845"/>
                <wp:wrapNone/>
                <wp:docPr id="61" name="组合 23"/>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a:effectLst/>
                      </wpg:grpSpPr>
                      <wps:wsp>
                        <wps:cNvPr id="59" name="直接连接符 59"/>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60" name="直接连接符 60"/>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23" o:spid="_x0000_s1026" o:spt="203" style="position:absolute;left:0pt;margin-left:80.9pt;margin-top:741.05pt;height:4.8pt;width:432pt;rotation:11796480f;z-index:251660288;mso-width-relative:page;mso-height-relative:page;" coordorigin="1620,2532" coordsize="8640,156" o:gfxdata="UEsDBAoAAAAAAIdO4kAAAAAAAAAAAAAAAAAEAAAAZHJzL1BLAwQUAAAACACHTuJAT1F/VdoAAAAO&#10;AQAADwAAAGRycy9kb3ducmV2LnhtbE2PzU7DMBCE70i8g7VI3Kjt0JQS4lQICdETEm0lrm68jQOx&#10;HdnuD2/P5gS3ndnR7Lf16uIGdsKY+uAVyJkAhr4Npvedgt329W4JLGXtjR6CRwU/mGDVXF/VujLh&#10;7D/wtMkdoxKfKq3A5jxWnKfWotNpFkb0tDuE6HQmGTtuoj5TuRt4IcSCO917umD1iC8W2+/N0Skw&#10;83S/w/X6ORbvX9uyL99sd/hU6vZGiidgGS/5LwwTPqFDQ0z7cPQmsYH0QhJ6pmG+LCSwKSKKkrz9&#10;5D3KB+BNzf+/0fwCUEsDBBQAAAAIAIdO4kDPwXklogIAAF4HAAAOAAAAZHJzL2Uyb0RvYy54bWzl&#10;VbtuFDEU7ZH4B8s9mUeyo80osymy2TQIIgEf4Hg8M5b8ku3d2e0pqBA9Eh1UlHQUfA2Ez+DaM7sJ&#10;C0UAQcMWs2Pfh+895/jOyelaCrRi1nGtKpwdpBgxRXXNVVvhZ08XD6YYOU9UTYRWrMIb5vDp7P69&#10;k96ULNedFjWzCJIoV/amwp33pkwSRzsmiTvQhikwNtpK4mFp26S2pIfsUiR5mhZJr21trKbMOdid&#10;D0Y8ZrR3SaibhlM213QpmfJDVssE8dCS67hxeBarbRpG/eOmccwjUWHo1McnHALvV+GZzE5I2Vpi&#10;Ok7HEshdStjrSRKu4NBdqjnxBC0t/yGV5NRqpxt/QLVMhkYiItBFlu5hc2H10sRe2rJvzQ50IGoP&#10;9d9OSx+tLi3idYWLDCNFJDB+/fH551cvUH4Y0OlNW4LThTVPzKUdN9phFRpeN1YiqwHYLJ2m4Rdx&#10;gM7QOsK82cHM1h5R2JwcTYsj8EMUbEV6XIw00A64ClFZkYMVjPnkMB8oot35GB1ih9BsUgRjMhQR&#10;imGR8YfOh+1Q+a7Q3oBa3Q2E7s8gfNIRwyIzLqAzQjg53kH4+sOXl2+/fnoDz+v37xBYInTR+0yN&#10;QLrSAaZbFMP/CNtPANiCd9N+RO1W88Y6f8G0ROGlwoKrUCEpyWoEhJRbl7AtFOorfDjNIhMEbnID&#10;NwiQlQbU4FQbg50WvF5wIUKIs+3VmbBoReA2LRaR7IGA79zCKXPiusEvmgYSO0bqc1UjvzEgMwXj&#10;BYcaJKsxEgymUXiDhKT0hIu7eEL7QoWAPea3yAbar3S9AYKWxvK2CzqNohkFEQT+D5QBEt9erj1l&#10;DOIPRYCOfkUZxXQ6YPWXlHE8ySeghv9XGHGAwNiNE2b8RIS5fnsdx8zNZ3H2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E9Rf1XaAAAADgEAAA8AAAAAAAAAAQAgAAAAIgAAAGRycy9kb3ducmV2Lnht&#10;bFBLAQIUABQAAAAIAIdO4kDPwXklogIAAF4HAAAOAAAAAAAAAAEAIAAAACkBAABkcnMvZTJvRG9j&#10;LnhtbFBLBQYAAAAABgAGAFkBAAA9BgAAAAA=&#10;">
                <o:lock v:ext="edit" aspectratio="f"/>
                <v:line id="_x0000_s1026" o:spid="_x0000_s1026" o:spt="20" style="position:absolute;left:1620;top:2532;height:0;width:8640;" filled="f" stroked="t" coordsize="21600,21600" o:gfxdata="UEsDBAoAAAAAAIdO4kAAAAAAAAAAAAAAAAAEAAAAZHJzL1BLAwQUAAAACACHTuJAZFfTxMAAAADb&#10;AAAADwAAAGRycy9kb3ducmV2LnhtbEWPT2sCMRTE70K/Q3gFL6JZhYpujVIE6bYe1FWQ3h6b193F&#10;zcs2iX/67ZuC4HGYmd8ws8XNNOJCzteWFQwHCQjiwuqaSwWH/ao/AeEDssbGMin4JQ+L+VNnhqm2&#10;V97RJQ+liBD2KSqoQmhTKX1RkUE/sC1x9L6tMxiidKXUDq8Rbho5SpKxNFhzXKiwpWVFxSk/GwVm&#10;Y97k1/r9nLvtx+fxZ51tT71Mqe7zMHkFEegWHuF7O9MKXq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kV9PE&#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ybmqSboAAADb&#10;AAAADwAAAGRycy9kb3ducmV2LnhtbEVPTWvCQBC9F/wPywje6m56CCV1lVIURE9aEXobstMkTXY2&#10;ZqdR/717KPT4eN+L1c13aqQhNoEtZHMDirgMruHKwulz8/wKKgqywy4wWbhThNVy8rTAwoUrH2g8&#10;SqVSCMcCLdQifaF1LGvyGOehJ07cdxg8SoJDpd2A1xTuO/1iTK49Npwaauzpo6ayPf56C5L/yNnl&#10;l12bndrzl9mb0byvrZ1NM/MGSugm/+I/99ZZyNP69CX9AL1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uapJugAAANsA&#10;AAAPAAAAAAAAAAEAIAAAACIAAABkcnMvZG93bnJldi54bWxQSwECFAAUAAAACACHTuJAMy8FnjsA&#10;AAA5AAAAEAAAAAAAAAABACAAAAAJAQAAZHJzL3NoYXBleG1sLnhtbFBLBQYAAAAABgAGAFsBAACz&#10;AwAAAAA=&#10;">
                  <v:fill on="f" focussize="0,0"/>
                  <v:stroke color="#FF0000" joinstyle="round"/>
                  <v:imagedata o:title=""/>
                  <o:lock v:ext="edit" aspectratio="f"/>
                </v:line>
              </v:group>
            </w:pict>
          </mc:Fallback>
        </mc:AlternateContent>
      </w:r>
    </w:p>
    <w:p>
      <w:pPr>
        <w:pStyle w:val="2"/>
        <w:ind w:left="0" w:leftChars="0" w:firstLine="0" w:firstLineChars="0"/>
        <w:rPr>
          <w:rFonts w:hint="eastAsia"/>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bookmarkStart w:id="0" w:name="_GoBack"/>
      <w:bookmarkEnd w:id="0"/>
    </w:p>
    <w:p>
      <w:pPr>
        <w:pStyle w:val="2"/>
        <w:rPr>
          <w:rFonts w:hint="default"/>
          <w:lang w:val="en-US" w:eastAsia="zh-CN"/>
        </w:rPr>
      </w:pPr>
    </w:p>
    <w:p>
      <w:pPr>
        <w:pStyle w:val="2"/>
        <w:ind w:left="0" w:leftChars="0" w:firstLine="0" w:firstLineChars="0"/>
        <w:rPr>
          <w:rFonts w:hint="default"/>
          <w:lang w:val="en-US" w:eastAsia="zh-CN"/>
        </w:rPr>
      </w:pPr>
      <w:r>
        <w:rPr>
          <w:rFonts w:ascii="Times New Roman" w:hAnsi="Times New Roman" w:eastAsia="仿宋_GB2312"/>
          <w:sz w:val="32"/>
          <w:szCs w:val="32"/>
        </w:rPr>
        <mc:AlternateContent>
          <mc:Choice Requires="wpg">
            <w:drawing>
              <wp:anchor distT="0" distB="0" distL="114300" distR="114300" simplePos="0" relativeHeight="251662336" behindDoc="0" locked="0" layoutInCell="1" allowOverlap="1">
                <wp:simplePos x="0" y="0"/>
                <wp:positionH relativeFrom="column">
                  <wp:posOffset>48895</wp:posOffset>
                </wp:positionH>
                <wp:positionV relativeFrom="paragraph">
                  <wp:posOffset>337820</wp:posOffset>
                </wp:positionV>
                <wp:extent cx="5486400" cy="60960"/>
                <wp:effectExtent l="0" t="4445" r="0" b="29845"/>
                <wp:wrapNone/>
                <wp:docPr id="2" name="组合 29"/>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wpg:grpSpPr>
                      <wps:wsp>
                        <wps:cNvPr id="1"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4" name="直线 31"/>
                        <wps:cNvCnPr/>
                        <wps:spPr>
                          <a:xfrm>
                            <a:off x="1620" y="2688"/>
                            <a:ext cx="864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3.85pt;margin-top:26.6pt;height:4.8pt;width:432pt;rotation:11796480f;z-index:251662336;mso-width-relative:page;mso-height-relative:page;" coordorigin="1620,2532" coordsize="8640,156" o:gfxdata="UEsDBAoAAAAAAIdO4kAAAAAAAAAAAAAAAAAEAAAAZHJzL1BLAwQUAAAACACHTuJAmhXGRtYAAAAH&#10;AQAADwAAAGRycy9kb3ducmV2LnhtbE2Oy07DMBBF90j8gzVI7KiTlDRRiFMhJERXSLSV2LrxNE4b&#10;j6PYffD3DCu6vA/de+rl1Q3ijFPoPSlIZwkIpNabnjoF2837UwkiRE1GD55QwQ8GWDb3d7WujL/Q&#10;F57XsRM8QqHSCmyMYyVlaC06HWZ+ROJs7yenI8upk2bSFx53g8ySZCGd7okfrB7xzWJ7XJ+cAvMc&#10;5ltcrV6n7POwyfv8w3b7b6UeH9LkBUTEa/wvwx8+o0PDTDt/IhPEoKAouKggn2cgOC6LlI2dgkVW&#10;gmxqecvf/AJQSwMEFAAAAAgAh07iQNT/1teFAgAAHwcAAA4AAABkcnMvZTJvRG9jLnhtbOVVu27b&#10;MBTdC/QfCO6NHo4FW7CcIY6zFG2AtB/AUJREgC+QtGXvHTp27290aod+TZHf6CUlO63bIUjRLvUg&#10;U7wP3nPO5dXiYicF2jLruFYVzs5SjJiiuuaqrfDbN+sXM4ycJ6omQitW4T1z+GL5/NmiNyXLdadF&#10;zSyCJMqVvalw570pk8TRjknizrRhCoyNtpJ4eLVtUlvSQ3YpkjxNi6TXtjZWU+Yc7K4GIx4z2sck&#10;1E3DKVtpupFM+SGrZYJ4gOQ6bhxexmqbhlH/umkc80hUGJD6+IRDYH0XnslyQcrWEtNxOpZAHlPC&#10;CSZJuIJDj6lWxBO0sfyXVJJTq51u/BnVMhmAREYARZaecHNt9cZELG3Zt+ZIOgh1wvqT09JX2xuL&#10;eF3hHCNFJAh+/+Xdtw/vUT4P5PSmLcHn2ppbc2PHjXZ4C3h3jZXIauA1S2dp+EUaABjaRZb3R5bZ&#10;ziMKm9PzWXEOfoiCrUjnxagC7UCqEJUVOVjBmE8n+aAQ7a7G6BA7hGbTIhiToQhYhFqPpfUG2tM9&#10;cOb+jLPbjhgWpXCBj5Gz7MjZx0/3n7+iSYQSjgafSzUS5koH3B3YCv8jPb8BeiDpAWZMeQRJSmOd&#10;v2ZaorCosOAq1EVKsn3p/MDHwSVsC4X6Ck9mWWScwIVt4KIAg9KA6E61Mdhpwes1FyKEONveXQqL&#10;tgQuzXodRR0S/+QWTlkR1w1+0TSI1TFSX6ka+b2BdlIwRXCoQbIaI8Fg6IQVJCSlJ1w8xhPgCxUV&#10;PnAZOL7T9R6E2BjL2y50YGyHUfjQuv+gA85POyAW8YQOKGazgZO/1AHzaT4F1f+nBogDAeZmnBHj&#10;jA+D+cf32FQP37Xl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JoVxkbWAAAABwEAAA8AAAAAAAAA&#10;AQAgAAAAIgAAAGRycy9kb3ducmV2LnhtbFBLAQIUABQAAAAIAIdO4kDU/9bXhQIAAB8HAAAOAAAA&#10;AAAAAAEAIAAAACUBAABkcnMvZTJvRG9jLnhtbFBLBQYAAAAABgAGAFkBAAAcBgAAAAA=&#10;">
                <o:lock v:ext="edit" aspectratio="f"/>
                <v:line id="直线 30" o:spid="_x0000_s1026" o:spt="20" style="position:absolute;left:1620;top:2532;height:0;width:8640;" filled="f" stroked="t" coordsize="21600,21600" o:gfxdata="UEsDBAoAAAAAAIdO4kAAAAAAAAAAAAAAAAAEAAAAZHJzL1BLAwQUAAAACACHTuJAVas6+b0AAADa&#10;AAAADwAAAGRycy9kb3ducmV2LnhtbEVPS2vCQBC+F/wPywi9FLOxhyLRTSiCmNZDbRRKb0N2mgSz&#10;s3F3ffTfdwWhp+Hje86iuJpenMn5zrKCaZKCIK6t7rhRsN+tJjMQPiBr7C2Tgl/yUOSjhwVm2l74&#10;k85VaEQMYZ+hgjaEIZPS1y0Z9IkdiCP3Y53BEKFrpHZ4ieGml89p+iINdhwbWhxo2VJ9qE5Ggfkw&#10;r/J7sz5Vbvv2/nXclNvDU6nU43iazkEEuoZ/8d1d6jgfbq/crs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qzr5vQAA&#10;ANoAAAAPAAAAAAAAAAEAIAAAACIAAABkcnMvZG93bnJldi54bWxQSwECFAAUAAAACACHTuJAMy8F&#10;njsAAAA5AAAAEAAAAAAAAAABACAAAAAMAQAAZHJzL3NoYXBleG1sLnhtbFBLBQYAAAAABgAGAFsB&#10;AAC2AwAAAAA=&#10;">
                  <v:fill on="f" focussize="0,0"/>
                  <v:stroke weight="3pt" color="#FF0000" joinstyle="round"/>
                  <v:imagedata o:title=""/>
                  <o:lock v:ext="edit" aspectratio="f"/>
                </v:line>
                <v:line id="直线 31" o:spid="_x0000_s1026" o:spt="20" style="position:absolute;left:1620;top:2688;height:0;width:8640;" filled="f" stroked="t" coordsize="21600,21600" o:gfxdata="UEsDBAoAAAAAAIdO4kAAAAAAAAAAAAAAAAAEAAAAZHJzL1BLAwQUAAAACACHTuJAL2ipHLwAAADa&#10;AAAADwAAAGRycy9kb3ducmV2LnhtbEWPQWvCQBSE74X+h+UVvNXdSAk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9oqRy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sectPr>
      <w:pgSz w:w="11906" w:h="16838"/>
      <w:pgMar w:top="2098" w:right="1474" w:bottom="1984" w:left="1587" w:header="851" w:footer="992" w:gutter="0"/>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仿宋_GB2312"/>
    <w:panose1 w:val="02010601030101010101"/>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79DFE7"/>
    <w:multiLevelType w:val="singleLevel"/>
    <w:tmpl w:val="A779DFE7"/>
    <w:lvl w:ilvl="0" w:tentative="0">
      <w:start w:val="1"/>
      <w:numFmt w:val="chineseCounting"/>
      <w:suff w:val="nothing"/>
      <w:lvlText w:val="（%1）"/>
      <w:lvlJc w:val="left"/>
      <w:rPr>
        <w:rFonts w:hint="eastAsia"/>
      </w:rPr>
    </w:lvl>
  </w:abstractNum>
  <w:abstractNum w:abstractNumId="1">
    <w:nsid w:val="0B0F8A8C"/>
    <w:multiLevelType w:val="singleLevel"/>
    <w:tmpl w:val="0B0F8A8C"/>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490474"/>
    <w:rsid w:val="00515A0C"/>
    <w:rsid w:val="00866E99"/>
    <w:rsid w:val="00FA5FA5"/>
    <w:rsid w:val="0EDB478C"/>
    <w:rsid w:val="1CA973DD"/>
    <w:rsid w:val="291C455A"/>
    <w:rsid w:val="36926D0C"/>
    <w:rsid w:val="4DAF2BCF"/>
    <w:rsid w:val="4DDB6F66"/>
    <w:rsid w:val="67302E47"/>
    <w:rsid w:val="71541081"/>
    <w:rsid w:val="718D71A0"/>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132</Words>
  <Characters>753</Characters>
  <Lines>6</Lines>
  <Paragraphs>1</Paragraphs>
  <TotalTime>0</TotalTime>
  <ScaleCrop>false</ScaleCrop>
  <LinksUpToDate>false</LinksUpToDate>
  <CharactersWithSpaces>884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2024-05-20T07:23:36Z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BE8FC673DC244A899C572B1A85C1AD92</vt:lpwstr>
  </property>
</Properties>
</file>