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pStyle w:val="8"/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攀枝花市仁和区住房和城乡建设局</w:t>
      </w:r>
    </w:p>
    <w:p>
      <w:pPr>
        <w:pStyle w:val="8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8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（仁和区政府投资市政设施项目）</w:t>
      </w:r>
    </w:p>
    <w:p>
      <w:pPr>
        <w:pStyle w:val="8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_GB2312" w:hAnsi="宋体"/>
          <w:lang w:val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包含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火车南站站前基础设施“商贸城”PPP项目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普达片区项目、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仁和区四号地块二期市政基础设施建设项目、大河流域(火车站南段)水环境及沿线综合整治项目、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 w:bidi="ar"/>
        </w:rPr>
        <w:t>98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个项目的前期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、运营维护及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施工工作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0"/>
        <w:rPr>
          <w:rFonts w:hint="default" w:cs="Times New Roman"/>
          <w:lang w:val="en-US" w:eastAsia="zh-CN"/>
        </w:rPr>
      </w:pPr>
      <w:r>
        <w:rPr>
          <w:rFonts w:hint="eastAsia" w:ascii="楷体_GB2312" w:hAnsi="宋体" w:eastAsia="楷体_GB2312" w:cs="Times New Roman"/>
          <w:b/>
          <w:lang w:val="en-US" w:eastAsia="zh-CN"/>
        </w:rPr>
        <w:t>（一）</w:t>
      </w:r>
      <w:r>
        <w:rPr>
          <w:rFonts w:hint="eastAsia" w:ascii="楷体_GB2312" w:hAnsi="宋体" w:eastAsia="楷体_GB2312"/>
          <w:b/>
          <w:lang w:val="zh-CN"/>
        </w:rPr>
        <w:t>项目资金申报及批复情况。</w:t>
      </w:r>
      <w:r>
        <w:rPr>
          <w:rFonts w:hint="eastAsia" w:ascii="Times New Roman" w:hAnsi="Times New Roman" w:cs="Times New Roman"/>
          <w:lang w:val="en-US" w:eastAsia="zh-CN"/>
        </w:rPr>
        <w:t>2023年</w:t>
      </w:r>
      <w:r>
        <w:rPr>
          <w:rFonts w:hint="default" w:ascii="Times New Roman" w:hAnsi="Times New Roman" w:cs="Times New Roman"/>
          <w:lang w:val="en-US" w:eastAsia="zh-CN"/>
        </w:rPr>
        <w:t>，我局</w:t>
      </w:r>
      <w:r>
        <w:rPr>
          <w:rFonts w:hint="eastAsia" w:cs="Times New Roman"/>
          <w:lang w:val="en-US" w:eastAsia="zh-CN"/>
        </w:rPr>
        <w:t>向区财政局申请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仁和区政府投资市政设施项目</w:t>
      </w:r>
      <w:r>
        <w:rPr>
          <w:rFonts w:hint="eastAsia" w:cs="Times New Roman"/>
          <w:lang w:val="en-US" w:eastAsia="zh-CN"/>
        </w:rPr>
        <w:t>经费。2023年1月-12月期间，区财政局以攀仁财资经投[2023]1号文件向我局批复资金7387.1817万元，以攀仁财资经投[2023]15号文件向我局批复资金4000万元，共计11387.1817万元。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  <w:t>包含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火车南站站前基础设施“商贸城”PPP项目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普达片区项目、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仁和区四号地块二期市政基础设施建设项目、大河流域(火车站南段)水环境及沿线综合整治项目、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 w:bidi="ar"/>
        </w:rPr>
        <w:t>98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个项目的前期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、运营维护及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施工工作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。</w:t>
      </w:r>
      <w:r>
        <w:rPr>
          <w:rFonts w:hint="eastAsia"/>
          <w:sz w:val="32"/>
          <w:szCs w:val="32"/>
          <w:lang w:val="en-US" w:eastAsia="zh-CN"/>
        </w:rPr>
        <w:t>目前工作均已完成，需按照合同约定及时拨付资金。</w:t>
      </w:r>
    </w:p>
    <w:p>
      <w:p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该项目所有列支经费均为市政基础设施施工、前期咨询费等，均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合同约定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完成施工或前期工作，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需按照合同约定及时拨付资金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。所有申报内容与具体实施内容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 w:cs="Times New Roman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 w:cs="Times New Roman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2023年区财政局共向我局支付仁和区政府投资市政设施项目经费11387.18万元。我局支付普达项目4000万元，其他费用89.2635万元，电费4.47万元，市政维修维护费用234.42万元，勘察设计、规划编制、监理等前期费用1330.71万元，施工费2837.32万元，共计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8496.18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万</w:t>
      </w:r>
      <w:r>
        <w:rPr>
          <w:rFonts w:hint="eastAsia"/>
          <w:kern w:val="0"/>
          <w:sz w:val="32"/>
          <w:szCs w:val="32"/>
          <w:lang w:val="en-US" w:eastAsia="zh-CN"/>
        </w:rPr>
        <w:t>元。剩余2891万元未支付。</w:t>
      </w:r>
    </w:p>
    <w:tbl>
      <w:tblPr>
        <w:tblStyle w:val="6"/>
        <w:tblW w:w="94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33"/>
        <w:gridCol w:w="974"/>
        <w:gridCol w:w="796"/>
        <w:gridCol w:w="1027"/>
        <w:gridCol w:w="1063"/>
        <w:gridCol w:w="1151"/>
        <w:gridCol w:w="721"/>
        <w:gridCol w:w="921"/>
        <w:gridCol w:w="1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资金计划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资金到位</w:t>
            </w:r>
          </w:p>
        </w:tc>
        <w:tc>
          <w:tcPr>
            <w:tcW w:w="5732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资金支付</w:t>
            </w:r>
          </w:p>
        </w:tc>
        <w:tc>
          <w:tcPr>
            <w:tcW w:w="92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支付率%</w:t>
            </w:r>
          </w:p>
        </w:tc>
        <w:tc>
          <w:tcPr>
            <w:tcW w:w="101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18"/>
                <w:szCs w:val="18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电费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市政维修维护费用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勘察设计等前期费用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施工费用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普达项目</w:t>
            </w:r>
          </w:p>
        </w:tc>
        <w:tc>
          <w:tcPr>
            <w:tcW w:w="92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11387.18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11387.18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89.2635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4.47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234.42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1330.71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2837.32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74.61%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未支付金额2891万元原因是财政资金调度紧张，暂无法支付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1.评审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可研方案取得立项批复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，签订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4.督促乙方按照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约定推进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因时间紧，任务重，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我局采取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公开招标、比选等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确定了设计、施工单位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并派专人负责管理项目，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法律法规及项目管理制度推进相关工作。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完成招标工作后，我局即派专人负责该项目管理工作，收集过程资料，督促施工、设计单位，按目标任务持续推进工作，并按工程进度拨付</w:t>
      </w:r>
      <w:r>
        <w:rPr>
          <w:rFonts w:hint="eastAsia" w:cs="Times New Roman"/>
          <w:kern w:val="0"/>
          <w:sz w:val="32"/>
          <w:szCs w:val="32"/>
          <w:lang w:eastAsia="zh-CN"/>
        </w:rPr>
        <w:t>项目经费。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eastAsia="zh-CN" w:bidi="ar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站前南街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火车南站站前基础设施“商贸城”PPP项目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普达片区项目、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仁和区四号地块二期市政基础设施建设项目、大河流域(火车站南段)水环境及沿线综合整治项目、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东风小学人行天桥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仁和区亮化工程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四十九交叉路口人行天桥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 w:bidi="ar"/>
        </w:rPr>
        <w:t>、仁和区城市更新专项规划、仁和区控规修编研究、迤沙拉大道城市更新方案及49-51片区概念规划、</w:t>
      </w:r>
      <w:r>
        <w:rPr>
          <w:rFonts w:hint="eastAsia" w:ascii="Times New Roman" w:hAnsi="Times New Roman" w:eastAsia="仿宋_GB2312"/>
          <w:color w:val="000000"/>
          <w:sz w:val="32"/>
          <w:szCs w:val="32"/>
          <w:highlight w:val="none"/>
          <w:lang w:bidi="ar"/>
        </w:rPr>
        <w:t>五十一人行天桥改造项目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等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 w:bidi="ar"/>
        </w:rPr>
        <w:t>98</w:t>
      </w:r>
      <w:r>
        <w:rPr>
          <w:rFonts w:ascii="Times New Roman" w:hAnsi="Times New Roman" w:eastAsia="仿宋_GB2312"/>
          <w:color w:val="000000"/>
          <w:sz w:val="32"/>
          <w:szCs w:val="32"/>
          <w:highlight w:val="none"/>
          <w:lang w:bidi="ar"/>
        </w:rPr>
        <w:t>个项目项目</w:t>
      </w: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均已达到资金拨付条件。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="643" w:firstLineChars="200"/>
        <w:jc w:val="left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cs="Times New Roman"/>
          <w:kern w:val="0"/>
          <w:sz w:val="32"/>
          <w:szCs w:val="32"/>
          <w:lang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社会效益</w:t>
      </w:r>
      <w:r>
        <w:rPr>
          <w:rFonts w:hint="eastAsia" w:cs="Times New Roman"/>
          <w:kern w:val="0"/>
          <w:sz w:val="32"/>
          <w:szCs w:val="32"/>
          <w:lang w:eastAsia="zh-CN"/>
        </w:rPr>
        <w:t>：缓解市政基础设施薄弱对仁和区经济社会带来的制约和影响，改善了城区居民生活环境，对改善城市投资环境具有十分重要的意义。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cs="Times New Roman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2.生态效益：有效防止水土流失，解决雨污混流现状，促进生态环境建设。</w:t>
      </w:r>
    </w:p>
    <w:p>
      <w:pPr>
        <w:pStyle w:val="2"/>
        <w:ind w:firstLine="640" w:firstLineChars="200"/>
        <w:rPr>
          <w:rFonts w:hint="eastAsia" w:cs="Times New Roman"/>
          <w:kern w:val="0"/>
          <w:sz w:val="32"/>
          <w:szCs w:val="32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3.可持续影响：解决目前攀枝花城镇市政设施薄弱的问题，能够为当地居民创造更舒适、健康的生活环境。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cs="Times New Roman"/>
          <w:kern w:val="0"/>
          <w:sz w:val="32"/>
          <w:szCs w:val="32"/>
          <w:lang w:val="en-US" w:eastAsia="zh-CN"/>
        </w:rPr>
        <w:t>4.满意度指标：提高人民生活幸福感，满意度≥90%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pStyle w:val="2"/>
        <w:ind w:firstLine="640" w:firstLineChars="200"/>
        <w:rPr>
          <w:rFonts w:hint="eastAsia" w:ascii="Times New Roman" w:hAnsi="Times New Roman" w:cs="Times New Roman"/>
          <w:kern w:val="0"/>
          <w:sz w:val="32"/>
          <w:szCs w:val="32"/>
          <w:lang w:val="zh-CN" w:eastAsia="zh-CN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zh-CN" w:eastAsia="zh-CN"/>
        </w:rPr>
        <w:t>无</w:t>
      </w:r>
      <w:bookmarkStart w:id="0" w:name="_GoBack"/>
      <w:bookmarkEnd w:id="0"/>
    </w:p>
    <w:p>
      <w:pPr>
        <w:pStyle w:val="3"/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目前部分工程尾款尚未结清，请财政局加大资金支持力度，确保项目顺利收尾。</w:t>
      </w:r>
    </w:p>
    <w:p>
      <w:pPr>
        <w:adjustRightInd w:val="0"/>
        <w:snapToGrid w:val="0"/>
        <w:spacing w:line="560" w:lineRule="exact"/>
        <w:ind w:firstLine="7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2FFFF5"/>
    <w:multiLevelType w:val="singleLevel"/>
    <w:tmpl w:val="122FFF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hZDI4ODU1NTVmYjk2ZDEzYTEzNDBiN2JhOTQ0ZmYifQ=="/>
  </w:docVars>
  <w:rsids>
    <w:rsidRoot w:val="291C455A"/>
    <w:rsid w:val="003414A3"/>
    <w:rsid w:val="00490474"/>
    <w:rsid w:val="00515A0C"/>
    <w:rsid w:val="00866E99"/>
    <w:rsid w:val="00FA5FA5"/>
    <w:rsid w:val="094F4954"/>
    <w:rsid w:val="0EDB478C"/>
    <w:rsid w:val="27695BD3"/>
    <w:rsid w:val="291C455A"/>
    <w:rsid w:val="2A853D6C"/>
    <w:rsid w:val="36926D0C"/>
    <w:rsid w:val="4DAF2BCF"/>
    <w:rsid w:val="4DDB6F66"/>
    <w:rsid w:val="4F606A03"/>
    <w:rsid w:val="5BE00E06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0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2024-05-16T00:54:28Z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37AB5441F8464A27A92ADD3B0F807CE3</vt:lpwstr>
  </property>
</Properties>
</file>