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w:t>
      </w:r>
    </w:p>
    <w:p>
      <w:pPr>
        <w:spacing w:line="560" w:lineRule="exact"/>
        <w:jc w:val="center"/>
        <w:rPr>
          <w:rFonts w:hint="eastAsia" w:ascii="方正小标宋简体" w:hAnsi="宋体" w:eastAsia="方正小标宋简体" w:cs="Times New Roman"/>
          <w:color w:val="000000"/>
          <w:kern w:val="0"/>
          <w:sz w:val="44"/>
          <w:szCs w:val="44"/>
          <w:lang w:val="en-US" w:eastAsia="zh-CN" w:bidi="ar-SA"/>
        </w:rPr>
      </w:pPr>
      <w:r>
        <w:rPr>
          <w:rFonts w:hint="eastAsia" w:ascii="方正小标宋简体" w:hAnsi="宋体" w:eastAsia="方正小标宋简体" w:cs="Times New Roman"/>
          <w:color w:val="000000"/>
          <w:kern w:val="0"/>
          <w:sz w:val="44"/>
          <w:szCs w:val="44"/>
          <w:lang w:val="en-US" w:eastAsia="zh-CN" w:bidi="ar-SA"/>
        </w:rPr>
        <w:t>攀枝花市仁和区住房和城乡建设局</w:t>
      </w:r>
    </w:p>
    <w:p>
      <w:pPr>
        <w:pStyle w:val="10"/>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项目支出绩效自评报告</w:t>
      </w:r>
    </w:p>
    <w:p>
      <w:pPr>
        <w:jc w:val="center"/>
        <w:rPr>
          <w:rFonts w:ascii="宋体" w:hAnsi="宋体"/>
          <w:color w:val="auto"/>
          <w:kern w:val="2"/>
          <w:sz w:val="32"/>
          <w:szCs w:val="32"/>
        </w:rPr>
      </w:pPr>
      <w:r>
        <w:rPr>
          <w:rFonts w:hint="eastAsia" w:ascii="仿宋_GB2312" w:hAnsi="宋体" w:eastAsia="仿宋_GB2312"/>
          <w:color w:val="auto"/>
          <w:kern w:val="2"/>
          <w:sz w:val="32"/>
          <w:szCs w:val="32"/>
        </w:rPr>
        <w:t>（</w:t>
      </w:r>
      <w:r>
        <w:rPr>
          <w:rFonts w:hint="eastAsia" w:ascii="仿宋_GB2312" w:eastAsia="仿宋_GB2312"/>
          <w:sz w:val="32"/>
          <w:szCs w:val="32"/>
          <w:highlight w:val="none"/>
          <w:lang w:eastAsia="zh-CN"/>
        </w:rPr>
        <w:t>攀枝花市仁和区排水防涝整治工程</w:t>
      </w:r>
      <w:r>
        <w:rPr>
          <w:rFonts w:hint="eastAsia" w:ascii="仿宋_GB2312" w:hAnsi="宋体" w:eastAsia="仿宋_GB2312"/>
          <w:color w:val="auto"/>
          <w:kern w:val="2"/>
          <w:sz w:val="32"/>
          <w:szCs w:val="32"/>
        </w:rPr>
        <w:t>）</w:t>
      </w:r>
    </w:p>
    <w:p>
      <w:pPr>
        <w:adjustRightInd w:val="0"/>
        <w:snapToGrid w:val="0"/>
        <w:spacing w:line="560" w:lineRule="exact"/>
        <w:ind w:firstLine="720"/>
        <w:rPr>
          <w:rFonts w:hint="eastAsia" w:ascii="黑体" w:hAnsi="宋体" w:eastAsia="黑体"/>
        </w:rPr>
      </w:pPr>
    </w:p>
    <w:p>
      <w:pPr>
        <w:adjustRightInd w:val="0"/>
        <w:snapToGrid w:val="0"/>
        <w:spacing w:line="560" w:lineRule="exact"/>
        <w:ind w:firstLine="720"/>
        <w:rPr>
          <w:rFonts w:hint="eastAsia" w:ascii="仿宋" w:hAnsi="仿宋" w:eastAsia="仿宋" w:cs="仿宋"/>
          <w:lang w:val="zh-CN"/>
        </w:rPr>
      </w:pPr>
      <w:r>
        <w:rPr>
          <w:rFonts w:hint="eastAsia" w:ascii="仿宋" w:hAnsi="仿宋" w:eastAsia="仿宋" w:cs="仿宋"/>
        </w:rPr>
        <w:t>一、</w:t>
      </w:r>
      <w:r>
        <w:rPr>
          <w:rFonts w:hint="eastAsia" w:ascii="仿宋" w:hAnsi="仿宋" w:eastAsia="仿宋" w:cs="仿宋"/>
          <w:lang w:val="zh-CN"/>
        </w:rPr>
        <w:t>项目概况</w:t>
      </w:r>
    </w:p>
    <w:p>
      <w:pPr>
        <w:pageBreakBefore w:val="0"/>
        <w:kinsoku/>
        <w:wordWrap/>
        <w:overflowPunct/>
        <w:topLinePunct w:val="0"/>
        <w:bidi w:val="0"/>
        <w:spacing w:line="240" w:lineRule="auto"/>
        <w:ind w:firstLine="600"/>
        <w:jc w:val="left"/>
        <w:textAlignment w:val="auto"/>
        <w:rPr>
          <w:rFonts w:hint="eastAsia" w:ascii="仿宋" w:hAnsi="仿宋" w:eastAsia="仿宋" w:cs="仿宋"/>
          <w:sz w:val="32"/>
          <w:szCs w:val="32"/>
          <w:lang w:val="en-US" w:eastAsia="zh-CN"/>
        </w:rPr>
      </w:pPr>
      <w:r>
        <w:rPr>
          <w:rFonts w:hint="eastAsia" w:ascii="仿宋" w:hAnsi="仿宋" w:eastAsia="仿宋" w:cs="仿宋"/>
          <w:color w:val="000000"/>
          <w:kern w:val="0"/>
          <w:sz w:val="32"/>
          <w:szCs w:val="32"/>
          <w:lang w:val="en-US" w:eastAsia="zh-CN" w:bidi="ar"/>
        </w:rPr>
        <w:t>建设范围包括</w:t>
      </w:r>
      <w:r>
        <w:rPr>
          <w:rFonts w:hint="eastAsia" w:ascii="仿宋" w:hAnsi="仿宋" w:eastAsia="仿宋" w:cs="仿宋"/>
          <w:color w:val="000000"/>
          <w:kern w:val="0"/>
          <w:sz w:val="32"/>
          <w:szCs w:val="32"/>
          <w:lang w:val="zh-CN" w:eastAsia="zh-CN" w:bidi="ar"/>
        </w:rPr>
        <w:t>新建坛罐窑、金科+溪山美地、鹭栖花园、51学校、鑫岛游乐城、南山及普达共6个片区排洪函洞、雨排水管或排洪沟；新建坛罐窑、51学校、鑫岛游乐城上部及总发南路共4个片区生活污水支管网。</w:t>
      </w:r>
    </w:p>
    <w:p>
      <w:pPr>
        <w:adjustRightInd w:val="0"/>
        <w:snapToGrid w:val="0"/>
        <w:spacing w:line="560" w:lineRule="exact"/>
        <w:ind w:firstLine="720"/>
        <w:rPr>
          <w:rFonts w:hint="eastAsia" w:ascii="仿宋" w:hAnsi="仿宋" w:eastAsia="仿宋" w:cs="仿宋"/>
          <w:b/>
          <w:lang w:val="zh-CN"/>
        </w:rPr>
      </w:pPr>
      <w:r>
        <w:rPr>
          <w:rFonts w:hint="eastAsia" w:ascii="仿宋" w:hAnsi="仿宋" w:eastAsia="仿宋" w:cs="仿宋"/>
          <w:b/>
          <w:lang w:val="zh-CN"/>
        </w:rPr>
        <w:t>（一）项目资金申报及批复情况。</w:t>
      </w:r>
    </w:p>
    <w:p>
      <w:pPr>
        <w:adjustRightInd w:val="0"/>
        <w:snapToGrid w:val="0"/>
        <w:spacing w:line="560" w:lineRule="exact"/>
        <w:ind w:firstLine="720"/>
        <w:rPr>
          <w:rFonts w:hint="eastAsia" w:ascii="仿宋" w:hAnsi="仿宋" w:eastAsia="仿宋" w:cs="仿宋"/>
          <w:sz w:val="32"/>
          <w:szCs w:val="32"/>
          <w:highlight w:val="none"/>
          <w:lang w:val="en-US" w:eastAsia="zh-CN"/>
        </w:rPr>
      </w:pPr>
      <w:r>
        <w:rPr>
          <w:rFonts w:hint="eastAsia" w:ascii="仿宋" w:hAnsi="仿宋" w:eastAsia="仿宋" w:cs="仿宋"/>
          <w:lang w:val="en-US" w:eastAsia="zh-CN"/>
        </w:rPr>
        <w:t>2023年，</w:t>
      </w:r>
      <w:r>
        <w:rPr>
          <w:rFonts w:hint="eastAsia" w:ascii="仿宋" w:hAnsi="仿宋" w:eastAsia="仿宋" w:cs="仿宋"/>
          <w:sz w:val="32"/>
          <w:szCs w:val="32"/>
          <w:highlight w:val="none"/>
          <w:lang w:val="en-US" w:eastAsia="zh-CN"/>
        </w:rPr>
        <w:t>区财政局以攀仁财资经投[2023]28号文件向我局批复灾后重建和防灾减灾能力建设专项（排水设施方向）中央基建投资1500万元。</w:t>
      </w:r>
    </w:p>
    <w:p>
      <w:pPr>
        <w:adjustRightInd w:val="0"/>
        <w:snapToGrid w:val="0"/>
        <w:spacing w:line="560" w:lineRule="exact"/>
        <w:ind w:firstLine="720"/>
        <w:rPr>
          <w:rFonts w:hint="eastAsia" w:ascii="仿宋" w:hAnsi="仿宋" w:eastAsia="仿宋" w:cs="仿宋"/>
          <w:b/>
          <w:lang w:val="zh-CN"/>
        </w:rPr>
      </w:pPr>
      <w:r>
        <w:rPr>
          <w:rFonts w:hint="eastAsia" w:ascii="仿宋" w:hAnsi="仿宋" w:eastAsia="仿宋" w:cs="仿宋"/>
          <w:b/>
          <w:lang w:val="zh-CN"/>
        </w:rPr>
        <w:t>（二）项目绩效目标。</w:t>
      </w:r>
    </w:p>
    <w:p>
      <w:pPr>
        <w:ind w:firstLine="640" w:firstLineChars="200"/>
        <w:rPr>
          <w:rFonts w:hint="eastAsia" w:ascii="仿宋" w:hAnsi="仿宋" w:eastAsia="仿宋" w:cs="仿宋"/>
          <w:sz w:val="32"/>
          <w:szCs w:val="32"/>
        </w:rPr>
      </w:pPr>
      <w:r>
        <w:rPr>
          <w:rFonts w:hint="eastAsia" w:ascii="仿宋" w:hAnsi="仿宋" w:eastAsia="仿宋" w:cs="仿宋"/>
          <w:color w:val="auto"/>
          <w:spacing w:val="0"/>
          <w:w w:val="100"/>
          <w:kern w:val="2"/>
          <w:sz w:val="32"/>
          <w:szCs w:val="32"/>
          <w:lang w:val="en-US" w:eastAsia="zh-CN"/>
        </w:rPr>
        <w:t>为满足仁和片区排水防涝需要，提高全区城市防涝承载力，根据区委、区政府工作安排，我局配合区发改局积极包装项目申报排水防涝上级专项资金，已争取到中央资金 1500万元。工程建成后，可提升地区防洪保障能力，建立洪水排涝管网，避免大量城市积水，保护城市生态与生活环境。可改善攀枝花市城市流域水质，有效保护城镇饮用水水源，改善片区的投资、旅游环境，促进经贸发展。</w:t>
      </w:r>
    </w:p>
    <w:p>
      <w:pPr>
        <w:adjustRightInd w:val="0"/>
        <w:snapToGrid w:val="0"/>
        <w:spacing w:line="560" w:lineRule="exact"/>
        <w:ind w:firstLine="720"/>
        <w:rPr>
          <w:rFonts w:hint="eastAsia" w:ascii="仿宋" w:hAnsi="仿宋" w:eastAsia="仿宋" w:cs="仿宋"/>
          <w:b/>
          <w:lang w:val="zh-CN"/>
        </w:rPr>
      </w:pPr>
      <w:r>
        <w:rPr>
          <w:rFonts w:hint="eastAsia" w:ascii="仿宋" w:hAnsi="仿宋" w:eastAsia="仿宋" w:cs="仿宋"/>
          <w:b/>
          <w:lang w:val="zh-CN"/>
        </w:rPr>
        <w:t>（三）项目资金申报相符性。</w:t>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lang w:val="en-US" w:eastAsia="zh-CN"/>
        </w:rPr>
        <w:t>2023年仁和区共有1个项目获得2023年灾后重建和防灾减灾能力建设专项（排水设施方向）中央预算内投资资金，获得中央预算内投资1500万元，专项用于攀枝花市仁和区排水防涝整治工程一期使用。</w:t>
      </w:r>
      <w:r>
        <w:rPr>
          <w:rFonts w:hint="eastAsia" w:ascii="仿宋" w:hAnsi="仿宋" w:eastAsia="仿宋" w:cs="仿宋"/>
          <w:kern w:val="0"/>
          <w:sz w:val="32"/>
          <w:szCs w:val="32"/>
          <w:lang w:eastAsia="zh-CN"/>
        </w:rPr>
        <w:t>所有申报内容与具体实施内容相符、申报目标合理可行。</w:t>
      </w:r>
    </w:p>
    <w:p>
      <w:pPr>
        <w:adjustRightInd w:val="0"/>
        <w:snapToGrid w:val="0"/>
        <w:spacing w:line="560" w:lineRule="exact"/>
        <w:ind w:firstLine="720"/>
        <w:rPr>
          <w:rFonts w:hint="eastAsia" w:ascii="仿宋" w:hAnsi="仿宋" w:eastAsia="仿宋" w:cs="仿宋"/>
        </w:rPr>
      </w:pPr>
      <w:r>
        <w:rPr>
          <w:rFonts w:hint="eastAsia" w:ascii="仿宋" w:hAnsi="仿宋" w:eastAsia="仿宋" w:cs="仿宋"/>
        </w:rPr>
        <w:t>二、项目实施及管理情况</w:t>
      </w:r>
    </w:p>
    <w:p>
      <w:pPr>
        <w:adjustRightInd w:val="0"/>
        <w:snapToGrid w:val="0"/>
        <w:spacing w:line="560" w:lineRule="exact"/>
        <w:ind w:firstLine="720"/>
        <w:rPr>
          <w:rFonts w:hint="eastAsia" w:ascii="仿宋" w:hAnsi="仿宋" w:eastAsia="仿宋" w:cs="仿宋"/>
          <w:lang w:val="zh-CN"/>
        </w:rPr>
      </w:pPr>
      <w:r>
        <w:rPr>
          <w:rFonts w:hint="eastAsia" w:ascii="仿宋" w:hAnsi="仿宋" w:eastAsia="仿宋" w:cs="仿宋"/>
          <w:lang w:val="zh-CN"/>
        </w:rPr>
        <w:tab/>
      </w:r>
      <w:r>
        <w:rPr>
          <w:rFonts w:hint="eastAsia" w:ascii="仿宋" w:hAnsi="仿宋" w:eastAsia="仿宋" w:cs="仿宋"/>
          <w:b/>
          <w:lang w:val="zh-CN"/>
        </w:rPr>
        <w:t>（一）资金计划、到位及使用情况。</w:t>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2023年区财政局共向我局支付攀枝花市仁和区排水防涝整治工程一期项目资金1500万元，我局暂未支付。</w:t>
      </w:r>
    </w:p>
    <w:tbl>
      <w:tblPr>
        <w:tblStyle w:val="7"/>
        <w:tblW w:w="0" w:type="auto"/>
        <w:tblInd w:w="4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1079"/>
        <w:gridCol w:w="4136"/>
        <w:gridCol w:w="730"/>
        <w:gridCol w:w="13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33" w:type="dxa"/>
            <w:vMerge w:val="restart"/>
            <w:noWrap w:val="0"/>
            <w:vAlign w:val="center"/>
          </w:tcPr>
          <w:p>
            <w:pPr>
              <w:keepNext w:val="0"/>
              <w:keepLines w:val="0"/>
              <w:widowControl/>
              <w:suppressLineNumbers w:val="0"/>
              <w:jc w:val="center"/>
              <w:textAlignment w:val="center"/>
              <w:rPr>
                <w:rFonts w:hint="eastAsia" w:ascii="仿宋" w:hAnsi="仿宋" w:eastAsia="仿宋" w:cs="仿宋"/>
                <w:vertAlign w:val="baseline"/>
                <w:lang w:eastAsia="zh-CN"/>
              </w:rPr>
            </w:pPr>
            <w:r>
              <w:rPr>
                <w:rFonts w:hint="eastAsia" w:ascii="仿宋" w:hAnsi="仿宋" w:eastAsia="仿宋" w:cs="仿宋"/>
                <w:i w:val="0"/>
                <w:iCs w:val="0"/>
                <w:color w:val="000000"/>
                <w:kern w:val="0"/>
                <w:sz w:val="22"/>
                <w:szCs w:val="22"/>
                <w:u w:val="none"/>
                <w:lang w:val="en-US" w:eastAsia="zh-CN" w:bidi="ar"/>
              </w:rPr>
              <w:t>资金计划</w:t>
            </w:r>
          </w:p>
        </w:tc>
        <w:tc>
          <w:tcPr>
            <w:tcW w:w="1079" w:type="dxa"/>
            <w:vMerge w:val="restart"/>
            <w:noWrap w:val="0"/>
            <w:vAlign w:val="center"/>
          </w:tcPr>
          <w:p>
            <w:pPr>
              <w:keepNext w:val="0"/>
              <w:keepLines w:val="0"/>
              <w:widowControl/>
              <w:suppressLineNumbers w:val="0"/>
              <w:jc w:val="center"/>
              <w:textAlignment w:val="center"/>
              <w:rPr>
                <w:rFonts w:hint="eastAsia" w:ascii="仿宋" w:hAnsi="仿宋" w:eastAsia="仿宋" w:cs="仿宋"/>
                <w:vertAlign w:val="baseline"/>
                <w:lang w:eastAsia="zh-CN"/>
              </w:rPr>
            </w:pPr>
            <w:r>
              <w:rPr>
                <w:rFonts w:hint="eastAsia" w:ascii="仿宋" w:hAnsi="仿宋" w:eastAsia="仿宋" w:cs="仿宋"/>
                <w:i w:val="0"/>
                <w:iCs w:val="0"/>
                <w:color w:val="000000"/>
                <w:kern w:val="0"/>
                <w:sz w:val="22"/>
                <w:szCs w:val="22"/>
                <w:u w:val="none"/>
                <w:lang w:val="en-US" w:eastAsia="zh-CN" w:bidi="ar"/>
              </w:rPr>
              <w:t>资金到位</w:t>
            </w:r>
          </w:p>
        </w:tc>
        <w:tc>
          <w:tcPr>
            <w:tcW w:w="4136"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eastAsia="zh-CN"/>
              </w:rPr>
            </w:pPr>
            <w:r>
              <w:rPr>
                <w:rFonts w:hint="eastAsia" w:ascii="仿宋" w:hAnsi="仿宋" w:eastAsia="仿宋" w:cs="仿宋"/>
                <w:i w:val="0"/>
                <w:iCs w:val="0"/>
                <w:color w:val="000000"/>
                <w:kern w:val="0"/>
                <w:sz w:val="22"/>
                <w:szCs w:val="22"/>
                <w:u w:val="none"/>
                <w:lang w:val="en-US" w:eastAsia="zh-CN" w:bidi="ar"/>
              </w:rPr>
              <w:t>资金支付</w:t>
            </w:r>
          </w:p>
        </w:tc>
        <w:tc>
          <w:tcPr>
            <w:tcW w:w="730" w:type="dxa"/>
            <w:vMerge w:val="restart"/>
            <w:noWrap w:val="0"/>
            <w:vAlign w:val="center"/>
          </w:tcPr>
          <w:p>
            <w:pPr>
              <w:keepNext w:val="0"/>
              <w:keepLines w:val="0"/>
              <w:widowControl/>
              <w:suppressLineNumbers w:val="0"/>
              <w:jc w:val="center"/>
              <w:textAlignment w:val="center"/>
              <w:rPr>
                <w:rFonts w:hint="eastAsia" w:ascii="仿宋" w:hAnsi="仿宋" w:eastAsia="仿宋" w:cs="仿宋"/>
                <w:vertAlign w:val="baseline"/>
                <w:lang w:eastAsia="zh-CN"/>
              </w:rPr>
            </w:pPr>
            <w:r>
              <w:rPr>
                <w:rFonts w:hint="eastAsia" w:ascii="仿宋" w:hAnsi="仿宋" w:eastAsia="仿宋" w:cs="仿宋"/>
                <w:i w:val="0"/>
                <w:iCs w:val="0"/>
                <w:color w:val="000000"/>
                <w:kern w:val="0"/>
                <w:sz w:val="22"/>
                <w:szCs w:val="22"/>
                <w:u w:val="none"/>
                <w:lang w:val="en-US" w:eastAsia="zh-CN" w:bidi="ar"/>
              </w:rPr>
              <w:t>支付率%</w:t>
            </w:r>
          </w:p>
        </w:tc>
        <w:tc>
          <w:tcPr>
            <w:tcW w:w="1346" w:type="dxa"/>
            <w:vMerge w:val="restart"/>
            <w:noWrap w:val="0"/>
            <w:vAlign w:val="center"/>
          </w:tcPr>
          <w:p>
            <w:pPr>
              <w:keepNext w:val="0"/>
              <w:keepLines w:val="0"/>
              <w:widowControl/>
              <w:suppressLineNumbers w:val="0"/>
              <w:jc w:val="center"/>
              <w:textAlignment w:val="center"/>
              <w:rPr>
                <w:rFonts w:hint="eastAsia" w:ascii="仿宋" w:hAnsi="仿宋" w:eastAsia="仿宋" w:cs="仿宋"/>
                <w:vertAlign w:val="baseline"/>
                <w:lang w:eastAsia="zh-CN"/>
              </w:rPr>
            </w:pPr>
            <w:r>
              <w:rPr>
                <w:rFonts w:hint="eastAsia" w:ascii="仿宋" w:hAnsi="仿宋" w:eastAsia="仿宋" w:cs="仿宋"/>
                <w:i w:val="0"/>
                <w:iCs w:val="0"/>
                <w:color w:val="000000"/>
                <w:kern w:val="0"/>
                <w:sz w:val="22"/>
                <w:szCs w:val="22"/>
                <w:u w:val="none"/>
                <w:lang w:val="en-US" w:eastAsia="zh-CN" w:bidi="ar"/>
              </w:rPr>
              <w:t>未完成原因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3" w:type="dxa"/>
            <w:vMerge w:val="continue"/>
            <w:noWrap w:val="0"/>
            <w:vAlign w:val="center"/>
          </w:tcPr>
          <w:p>
            <w:pPr>
              <w:jc w:val="center"/>
              <w:rPr>
                <w:rFonts w:hint="eastAsia" w:ascii="仿宋" w:hAnsi="仿宋" w:eastAsia="仿宋" w:cs="仿宋"/>
                <w:vertAlign w:val="baseline"/>
                <w:lang w:val="en-US" w:eastAsia="zh-CN"/>
              </w:rPr>
            </w:pPr>
          </w:p>
        </w:tc>
        <w:tc>
          <w:tcPr>
            <w:tcW w:w="1079" w:type="dxa"/>
            <w:vMerge w:val="continue"/>
            <w:noWrap w:val="0"/>
            <w:vAlign w:val="center"/>
          </w:tcPr>
          <w:p>
            <w:pPr>
              <w:jc w:val="center"/>
              <w:rPr>
                <w:rFonts w:hint="eastAsia" w:ascii="仿宋" w:hAnsi="仿宋" w:eastAsia="仿宋" w:cs="仿宋"/>
                <w:vertAlign w:val="baseline"/>
                <w:lang w:val="en-US" w:eastAsia="zh-CN"/>
              </w:rPr>
            </w:pPr>
          </w:p>
        </w:tc>
        <w:tc>
          <w:tcPr>
            <w:tcW w:w="41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工程费</w:t>
            </w:r>
          </w:p>
        </w:tc>
        <w:tc>
          <w:tcPr>
            <w:tcW w:w="730" w:type="dxa"/>
            <w:vMerge w:val="continue"/>
            <w:noWrap w:val="0"/>
            <w:vAlign w:val="center"/>
          </w:tcPr>
          <w:p>
            <w:pPr>
              <w:jc w:val="center"/>
              <w:rPr>
                <w:rFonts w:hint="eastAsia" w:ascii="仿宋" w:hAnsi="仿宋" w:eastAsia="仿宋" w:cs="仿宋"/>
                <w:vertAlign w:val="baseline"/>
                <w:lang w:val="en-US" w:eastAsia="zh-CN"/>
              </w:rPr>
            </w:pPr>
          </w:p>
        </w:tc>
        <w:tc>
          <w:tcPr>
            <w:tcW w:w="1346" w:type="dxa"/>
            <w:vMerge w:val="continue"/>
            <w:noWrap w:val="0"/>
            <w:vAlign w:val="center"/>
          </w:tcPr>
          <w:p>
            <w:pPr>
              <w:jc w:val="center"/>
              <w:rPr>
                <w:rFonts w:hint="eastAsia" w:ascii="仿宋" w:hAnsi="仿宋" w:eastAsia="仿宋" w:cs="仿宋"/>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33"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2"/>
                <w:szCs w:val="22"/>
                <w:u w:val="none"/>
                <w:lang w:val="en-US" w:eastAsia="zh-CN" w:bidi="ar"/>
              </w:rPr>
              <w:t>1500</w:t>
            </w:r>
          </w:p>
        </w:tc>
        <w:tc>
          <w:tcPr>
            <w:tcW w:w="1079"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2"/>
                <w:szCs w:val="22"/>
                <w:u w:val="none"/>
                <w:lang w:val="en-US" w:eastAsia="zh-CN" w:bidi="ar"/>
              </w:rPr>
              <w:t>1500</w:t>
            </w:r>
          </w:p>
        </w:tc>
        <w:tc>
          <w:tcPr>
            <w:tcW w:w="4136" w:type="dxa"/>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16"/>
                <w:szCs w:val="16"/>
                <w:u w:val="none"/>
                <w:lang w:val="en-US" w:eastAsia="zh-CN" w:bidi="ar"/>
              </w:rPr>
            </w:pPr>
            <w:r>
              <w:rPr>
                <w:rFonts w:hint="eastAsia" w:ascii="仿宋" w:hAnsi="仿宋" w:eastAsia="仿宋" w:cs="仿宋"/>
                <w:i w:val="0"/>
                <w:iCs w:val="0"/>
                <w:color w:val="000000"/>
                <w:kern w:val="0"/>
                <w:sz w:val="22"/>
                <w:szCs w:val="22"/>
                <w:u w:val="none"/>
                <w:lang w:val="en-US" w:eastAsia="zh-CN" w:bidi="ar"/>
              </w:rPr>
              <w:t>0</w:t>
            </w:r>
          </w:p>
        </w:tc>
        <w:tc>
          <w:tcPr>
            <w:tcW w:w="730" w:type="dxa"/>
            <w:noWrap w:val="0"/>
            <w:vAlign w:val="center"/>
          </w:tcPr>
          <w:p>
            <w:pPr>
              <w:keepNext w:val="0"/>
              <w:keepLines w:val="0"/>
              <w:widowControl/>
              <w:suppressLineNumbers w:val="0"/>
              <w:jc w:val="center"/>
              <w:textAlignment w:val="center"/>
              <w:rPr>
                <w:rFonts w:hint="eastAsia" w:ascii="仿宋" w:hAnsi="仿宋" w:eastAsia="仿宋" w:cs="仿宋"/>
                <w:vertAlign w:val="baseline"/>
                <w:lang w:val="en-US" w:eastAsia="zh-CN"/>
              </w:rPr>
            </w:pPr>
            <w:r>
              <w:rPr>
                <w:rFonts w:hint="eastAsia" w:ascii="仿宋" w:hAnsi="仿宋" w:eastAsia="仿宋" w:cs="仿宋"/>
                <w:i w:val="0"/>
                <w:iCs w:val="0"/>
                <w:color w:val="000000"/>
                <w:kern w:val="0"/>
                <w:sz w:val="22"/>
                <w:szCs w:val="22"/>
                <w:u w:val="none"/>
                <w:lang w:val="en-US" w:eastAsia="zh-CN" w:bidi="ar"/>
              </w:rPr>
              <w:t>0%</w:t>
            </w:r>
          </w:p>
        </w:tc>
        <w:tc>
          <w:tcPr>
            <w:tcW w:w="1346" w:type="dxa"/>
            <w:noWrap w:val="0"/>
            <w:vAlign w:val="center"/>
          </w:tcPr>
          <w:p>
            <w:pPr>
              <w:keepNext w:val="0"/>
              <w:keepLines w:val="0"/>
              <w:widowControl/>
              <w:suppressLineNumbers w:val="0"/>
              <w:jc w:val="center"/>
              <w:textAlignment w:val="center"/>
              <w:rPr>
                <w:rFonts w:hint="eastAsia" w:ascii="仿宋" w:hAnsi="仿宋" w:eastAsia="仿宋" w:cs="仿宋"/>
                <w:sz w:val="18"/>
                <w:szCs w:val="18"/>
                <w:vertAlign w:val="baseline"/>
                <w:lang w:val="en-US" w:eastAsia="zh-CN"/>
              </w:rPr>
            </w:pPr>
            <w:r>
              <w:rPr>
                <w:rFonts w:hint="eastAsia" w:ascii="仿宋" w:hAnsi="仿宋" w:eastAsia="仿宋" w:cs="仿宋"/>
                <w:sz w:val="18"/>
                <w:szCs w:val="18"/>
                <w:vertAlign w:val="baseline"/>
                <w:lang w:val="en-US" w:eastAsia="zh-CN"/>
              </w:rPr>
              <w:t>施工进度未达到要求</w:t>
            </w:r>
          </w:p>
        </w:tc>
      </w:tr>
    </w:tbl>
    <w:p>
      <w:pPr>
        <w:adjustRightInd w:val="0"/>
        <w:snapToGrid w:val="0"/>
        <w:spacing w:line="560" w:lineRule="exact"/>
        <w:ind w:firstLine="720"/>
        <w:rPr>
          <w:rFonts w:hint="eastAsia" w:ascii="仿宋" w:hAnsi="仿宋" w:eastAsia="仿宋" w:cs="仿宋"/>
          <w:b/>
          <w:lang w:val="zh-CN"/>
        </w:rPr>
      </w:pPr>
      <w:r>
        <w:rPr>
          <w:rFonts w:hint="eastAsia" w:ascii="仿宋" w:hAnsi="仿宋" w:eastAsia="仿宋" w:cs="仿宋"/>
          <w:b/>
          <w:lang w:val="zh-CN"/>
        </w:rPr>
        <w:t>（二）项目财务管理情况。</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pPr>
        <w:adjustRightInd w:val="0"/>
        <w:snapToGrid w:val="0"/>
        <w:spacing w:line="560" w:lineRule="exact"/>
        <w:ind w:firstLine="720"/>
        <w:rPr>
          <w:rFonts w:hint="eastAsia" w:ascii="仿宋" w:hAnsi="仿宋" w:eastAsia="仿宋" w:cs="仿宋"/>
          <w:b/>
          <w:lang w:val="zh-CN"/>
        </w:rPr>
      </w:pPr>
      <w:r>
        <w:rPr>
          <w:rFonts w:hint="eastAsia" w:ascii="仿宋" w:hAnsi="仿宋" w:eastAsia="仿宋" w:cs="仿宋"/>
          <w:b/>
          <w:lang w:val="zh-CN"/>
        </w:rPr>
        <w:t>（三）项目组织实施情况。</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结合项目组织实施管理办法，重点围绕以下内容进行分析评价，并对自评中发现的问题分析说明。</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（一）项目组织架构及实施流程。</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1.评审</w:t>
      </w:r>
      <w:r>
        <w:rPr>
          <w:rFonts w:hint="eastAsia" w:ascii="仿宋" w:hAnsi="仿宋" w:eastAsia="仿宋" w:cs="仿宋"/>
          <w:kern w:val="0"/>
          <w:sz w:val="32"/>
          <w:szCs w:val="32"/>
          <w:lang w:eastAsia="zh-CN"/>
        </w:rPr>
        <w:t>可研方案取得立项批复</w:t>
      </w:r>
      <w:r>
        <w:rPr>
          <w:rFonts w:hint="eastAsia" w:ascii="仿宋" w:hAnsi="仿宋" w:eastAsia="仿宋" w:cs="仿宋"/>
          <w:kern w:val="0"/>
          <w:sz w:val="32"/>
          <w:szCs w:val="32"/>
        </w:rPr>
        <w:t>;</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2.送呈常务会审议并印发会议纪要;</w:t>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val="en-US"/>
        </w:rPr>
      </w:pPr>
      <w:r>
        <w:rPr>
          <w:rFonts w:hint="eastAsia" w:ascii="仿宋" w:hAnsi="仿宋" w:eastAsia="仿宋" w:cs="仿宋"/>
          <w:kern w:val="0"/>
          <w:sz w:val="32"/>
          <w:szCs w:val="32"/>
        </w:rPr>
        <w:t>3.确定</w:t>
      </w:r>
      <w:r>
        <w:rPr>
          <w:rFonts w:hint="eastAsia" w:ascii="仿宋" w:hAnsi="仿宋" w:eastAsia="仿宋" w:cs="仿宋"/>
          <w:kern w:val="0"/>
          <w:sz w:val="32"/>
          <w:szCs w:val="32"/>
          <w:lang w:eastAsia="zh-CN"/>
        </w:rPr>
        <w:t>施工单位</w:t>
      </w:r>
      <w:r>
        <w:rPr>
          <w:rFonts w:hint="eastAsia" w:ascii="仿宋" w:hAnsi="仿宋" w:eastAsia="仿宋" w:cs="仿宋"/>
          <w:kern w:val="0"/>
          <w:sz w:val="32"/>
          <w:szCs w:val="32"/>
        </w:rPr>
        <w:t>，签订</w:t>
      </w:r>
      <w:r>
        <w:rPr>
          <w:rFonts w:hint="eastAsia" w:ascii="仿宋" w:hAnsi="仿宋" w:eastAsia="仿宋" w:cs="仿宋"/>
          <w:kern w:val="0"/>
          <w:sz w:val="32"/>
          <w:szCs w:val="32"/>
          <w:lang w:eastAsia="zh-CN"/>
        </w:rPr>
        <w:t>施工合同</w:t>
      </w:r>
      <w:r>
        <w:rPr>
          <w:rFonts w:hint="eastAsia" w:ascii="仿宋" w:hAnsi="仿宋" w:eastAsia="仿宋" w:cs="仿宋"/>
          <w:kern w:val="0"/>
          <w:sz w:val="32"/>
          <w:szCs w:val="32"/>
          <w:lang w:val="en-US" w:eastAsia="zh-CN"/>
        </w:rPr>
        <w:t>；</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4.督促</w:t>
      </w:r>
      <w:r>
        <w:rPr>
          <w:rFonts w:hint="eastAsia" w:ascii="仿宋" w:hAnsi="仿宋" w:eastAsia="仿宋" w:cs="仿宋"/>
          <w:kern w:val="0"/>
          <w:sz w:val="32"/>
          <w:szCs w:val="32"/>
          <w:lang w:eastAsia="zh-CN"/>
        </w:rPr>
        <w:t>项目</w:t>
      </w:r>
      <w:r>
        <w:rPr>
          <w:rFonts w:hint="eastAsia" w:ascii="仿宋" w:hAnsi="仿宋" w:eastAsia="仿宋" w:cs="仿宋"/>
          <w:kern w:val="0"/>
          <w:sz w:val="32"/>
          <w:szCs w:val="32"/>
        </w:rPr>
        <w:t>按照</w:t>
      </w:r>
      <w:r>
        <w:rPr>
          <w:rFonts w:hint="eastAsia" w:ascii="仿宋" w:hAnsi="仿宋" w:eastAsia="仿宋" w:cs="仿宋"/>
          <w:kern w:val="0"/>
          <w:sz w:val="32"/>
          <w:szCs w:val="32"/>
          <w:lang w:eastAsia="zh-CN"/>
        </w:rPr>
        <w:t>合同</w:t>
      </w:r>
      <w:r>
        <w:rPr>
          <w:rFonts w:hint="eastAsia" w:ascii="仿宋" w:hAnsi="仿宋" w:eastAsia="仿宋" w:cs="仿宋"/>
          <w:kern w:val="0"/>
          <w:sz w:val="32"/>
          <w:szCs w:val="32"/>
        </w:rPr>
        <w:t>约定推进</w:t>
      </w:r>
      <w:r>
        <w:rPr>
          <w:rFonts w:hint="eastAsia" w:ascii="仿宋" w:hAnsi="仿宋" w:eastAsia="仿宋" w:cs="仿宋"/>
          <w:kern w:val="0"/>
          <w:sz w:val="32"/>
          <w:szCs w:val="32"/>
          <w:lang w:eastAsia="zh-CN"/>
        </w:rPr>
        <w:t>施工</w:t>
      </w:r>
      <w:r>
        <w:rPr>
          <w:rFonts w:hint="eastAsia" w:ascii="仿宋" w:hAnsi="仿宋" w:eastAsia="仿宋" w:cs="仿宋"/>
          <w:kern w:val="0"/>
          <w:sz w:val="32"/>
          <w:szCs w:val="32"/>
        </w:rPr>
        <w:t>工作;</w:t>
      </w:r>
    </w:p>
    <w:p>
      <w:pPr>
        <w:autoSpaceDE w:val="0"/>
        <w:autoSpaceDN w:val="0"/>
        <w:adjustRightInd w:val="0"/>
        <w:spacing w:line="600" w:lineRule="exact"/>
        <w:ind w:firstLine="640" w:firstLineChars="200"/>
        <w:jc w:val="left"/>
        <w:rPr>
          <w:rFonts w:hint="eastAsia" w:ascii="仿宋" w:hAnsi="仿宋" w:eastAsia="仿宋" w:cs="仿宋"/>
          <w:kern w:val="0"/>
          <w:sz w:val="32"/>
          <w:szCs w:val="32"/>
        </w:rPr>
      </w:pPr>
      <w:r>
        <w:rPr>
          <w:rFonts w:hint="eastAsia" w:ascii="仿宋" w:hAnsi="仿宋" w:eastAsia="仿宋" w:cs="仿宋"/>
          <w:kern w:val="0"/>
          <w:sz w:val="32"/>
          <w:szCs w:val="32"/>
        </w:rPr>
        <w:t>（二）项目管理情况。因时间紧，任务重，</w:t>
      </w:r>
      <w:r>
        <w:rPr>
          <w:rFonts w:hint="eastAsia" w:ascii="仿宋" w:hAnsi="仿宋" w:eastAsia="仿宋" w:cs="仿宋"/>
          <w:kern w:val="0"/>
          <w:sz w:val="32"/>
          <w:szCs w:val="32"/>
          <w:lang w:eastAsia="zh-CN"/>
        </w:rPr>
        <w:t>根据立项批复招标核定方式，</w:t>
      </w:r>
      <w:r>
        <w:rPr>
          <w:rFonts w:hint="eastAsia" w:ascii="仿宋" w:hAnsi="仿宋" w:eastAsia="仿宋" w:cs="仿宋"/>
          <w:kern w:val="0"/>
          <w:sz w:val="32"/>
          <w:szCs w:val="32"/>
        </w:rPr>
        <w:t>我局采取</w:t>
      </w:r>
      <w:r>
        <w:rPr>
          <w:rFonts w:hint="eastAsia" w:ascii="仿宋" w:hAnsi="仿宋" w:eastAsia="仿宋" w:cs="仿宋"/>
          <w:kern w:val="0"/>
          <w:sz w:val="32"/>
          <w:szCs w:val="32"/>
          <w:lang w:eastAsia="zh-CN"/>
        </w:rPr>
        <w:t>公开招标</w:t>
      </w:r>
      <w:r>
        <w:rPr>
          <w:rFonts w:hint="eastAsia" w:ascii="仿宋" w:hAnsi="仿宋" w:eastAsia="仿宋" w:cs="仿宋"/>
          <w:kern w:val="0"/>
          <w:sz w:val="32"/>
          <w:szCs w:val="32"/>
        </w:rPr>
        <w:t>的方式</w:t>
      </w:r>
      <w:r>
        <w:rPr>
          <w:rFonts w:hint="eastAsia" w:ascii="仿宋" w:hAnsi="仿宋" w:eastAsia="仿宋" w:cs="仿宋"/>
          <w:kern w:val="0"/>
          <w:sz w:val="32"/>
          <w:szCs w:val="32"/>
          <w:lang w:eastAsia="zh-CN"/>
        </w:rPr>
        <w:t>确定了</w:t>
      </w:r>
      <w:r>
        <w:rPr>
          <w:rFonts w:hint="eastAsia" w:ascii="仿宋" w:hAnsi="仿宋" w:eastAsia="仿宋" w:cs="仿宋"/>
          <w:kern w:val="0"/>
          <w:sz w:val="32"/>
          <w:szCs w:val="32"/>
          <w:lang w:val="en-US" w:eastAsia="zh-CN"/>
        </w:rPr>
        <w:t>施工单位</w:t>
      </w:r>
      <w:r>
        <w:rPr>
          <w:rFonts w:hint="eastAsia" w:ascii="仿宋" w:hAnsi="仿宋" w:eastAsia="仿宋" w:cs="仿宋"/>
          <w:kern w:val="0"/>
          <w:sz w:val="32"/>
          <w:szCs w:val="32"/>
        </w:rPr>
        <w:t>，</w:t>
      </w:r>
      <w:r>
        <w:rPr>
          <w:rFonts w:hint="eastAsia" w:ascii="仿宋" w:hAnsi="仿宋" w:eastAsia="仿宋" w:cs="仿宋"/>
          <w:kern w:val="0"/>
          <w:sz w:val="32"/>
          <w:szCs w:val="32"/>
          <w:lang w:eastAsia="zh-CN"/>
        </w:rPr>
        <w:t>并与施工单位签订了施工合同</w:t>
      </w:r>
      <w:r>
        <w:rPr>
          <w:rFonts w:hint="eastAsia" w:ascii="仿宋" w:hAnsi="仿宋" w:eastAsia="仿宋" w:cs="仿宋"/>
          <w:kern w:val="0"/>
          <w:sz w:val="32"/>
          <w:szCs w:val="32"/>
          <w:lang w:val="en-US" w:eastAsia="zh-CN"/>
        </w:rPr>
        <w:t>，</w:t>
      </w:r>
      <w:r>
        <w:rPr>
          <w:rFonts w:hint="eastAsia" w:ascii="仿宋" w:hAnsi="仿宋" w:eastAsia="仿宋" w:cs="仿宋"/>
          <w:kern w:val="0"/>
          <w:sz w:val="32"/>
          <w:szCs w:val="32"/>
          <w:lang w:eastAsia="zh-CN"/>
        </w:rPr>
        <w:t>派专人负责管理项目，</w:t>
      </w:r>
      <w:r>
        <w:rPr>
          <w:rFonts w:hint="eastAsia" w:ascii="仿宋" w:hAnsi="仿宋" w:eastAsia="仿宋" w:cs="仿宋"/>
          <w:kern w:val="0"/>
          <w:sz w:val="32"/>
          <w:szCs w:val="32"/>
        </w:rPr>
        <w:t>按照相</w:t>
      </w:r>
      <w:r>
        <w:rPr>
          <w:rFonts w:hint="eastAsia" w:ascii="仿宋" w:hAnsi="仿宋" w:eastAsia="仿宋" w:cs="仿宋"/>
          <w:kern w:val="0"/>
          <w:sz w:val="32"/>
          <w:szCs w:val="32"/>
          <w:lang w:eastAsia="zh-CN"/>
        </w:rPr>
        <w:t>管</w:t>
      </w:r>
      <w:r>
        <w:rPr>
          <w:rFonts w:hint="eastAsia" w:ascii="仿宋" w:hAnsi="仿宋" w:eastAsia="仿宋" w:cs="仿宋"/>
          <w:kern w:val="0"/>
          <w:sz w:val="32"/>
          <w:szCs w:val="32"/>
        </w:rPr>
        <w:t>法律法规及项目管理制度推进相关工作。</w:t>
      </w:r>
    </w:p>
    <w:p>
      <w:pPr>
        <w:autoSpaceDE w:val="0"/>
        <w:autoSpaceDN w:val="0"/>
        <w:adjustRightInd w:val="0"/>
        <w:spacing w:line="600" w:lineRule="exact"/>
        <w:ind w:firstLine="640" w:firstLineChars="200"/>
        <w:jc w:val="left"/>
        <w:rPr>
          <w:rFonts w:hint="eastAsia" w:ascii="仿宋" w:hAnsi="仿宋" w:eastAsia="仿宋" w:cs="仿宋"/>
          <w:kern w:val="0"/>
          <w:sz w:val="32"/>
          <w:szCs w:val="32"/>
          <w:lang w:eastAsia="zh-CN"/>
        </w:rPr>
      </w:pPr>
      <w:r>
        <w:rPr>
          <w:rFonts w:hint="eastAsia" w:ascii="仿宋" w:hAnsi="仿宋" w:eastAsia="仿宋" w:cs="仿宋"/>
          <w:kern w:val="0"/>
          <w:sz w:val="32"/>
          <w:szCs w:val="32"/>
        </w:rPr>
        <w:t>（三）项目监管情况。</w:t>
      </w:r>
      <w:r>
        <w:rPr>
          <w:rFonts w:hint="eastAsia" w:ascii="仿宋" w:hAnsi="仿宋" w:eastAsia="仿宋" w:cs="仿宋"/>
          <w:kern w:val="0"/>
          <w:sz w:val="32"/>
          <w:szCs w:val="32"/>
          <w:lang w:eastAsia="zh-CN"/>
        </w:rPr>
        <w:t>完成招标工作后，我局即派专人负责该项目管理工作，收集过程资料，督促施工、设计单位，按目标任务持续推进工作。</w:t>
      </w:r>
    </w:p>
    <w:p>
      <w:pPr>
        <w:adjustRightInd w:val="0"/>
        <w:snapToGrid w:val="0"/>
        <w:spacing w:line="560" w:lineRule="exact"/>
        <w:ind w:firstLine="720"/>
        <w:rPr>
          <w:rFonts w:hint="eastAsia" w:ascii="仿宋" w:hAnsi="仿宋" w:eastAsia="仿宋" w:cs="仿宋"/>
          <w:lang w:val="zh-CN"/>
        </w:rPr>
      </w:pPr>
      <w:r>
        <w:rPr>
          <w:rFonts w:hint="eastAsia" w:ascii="仿宋" w:hAnsi="仿宋" w:eastAsia="仿宋" w:cs="仿宋"/>
        </w:rPr>
        <w:t>三、项目绩效情况</w:t>
      </w:r>
      <w:r>
        <w:rPr>
          <w:rFonts w:hint="eastAsia" w:ascii="仿宋" w:hAnsi="仿宋" w:eastAsia="仿宋" w:cs="仿宋"/>
          <w:lang w:val="zh-CN"/>
        </w:rPr>
        <w:tab/>
      </w:r>
    </w:p>
    <w:p>
      <w:pPr>
        <w:adjustRightInd w:val="0"/>
        <w:snapToGrid w:val="0"/>
        <w:spacing w:line="560" w:lineRule="exact"/>
        <w:ind w:firstLine="720"/>
        <w:rPr>
          <w:rFonts w:hint="eastAsia" w:ascii="仿宋" w:hAnsi="仿宋" w:eastAsia="仿宋" w:cs="仿宋"/>
          <w:b/>
          <w:lang w:val="zh-CN"/>
        </w:rPr>
      </w:pPr>
      <w:r>
        <w:rPr>
          <w:rFonts w:hint="eastAsia" w:ascii="仿宋" w:hAnsi="仿宋" w:eastAsia="仿宋" w:cs="仿宋"/>
          <w:b/>
          <w:lang w:val="zh-CN"/>
        </w:rPr>
        <w:t>（一）项目完成情况。</w:t>
      </w:r>
    </w:p>
    <w:p>
      <w:pPr>
        <w:adjustRightInd w:val="0"/>
        <w:snapToGrid w:val="0"/>
        <w:spacing w:line="560" w:lineRule="exact"/>
        <w:ind w:firstLine="720"/>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val="en-US" w:eastAsia="zh-CN"/>
        </w:rPr>
        <w:t>攀枝花市仁和区排水防涝整治工程一期项目已进场施工，预计2024年9月完成项目建设。</w:t>
      </w:r>
    </w:p>
    <w:p>
      <w:pPr>
        <w:adjustRightInd w:val="0"/>
        <w:snapToGrid w:val="0"/>
        <w:spacing w:line="560" w:lineRule="exact"/>
        <w:ind w:firstLine="720"/>
        <w:rPr>
          <w:rFonts w:hint="eastAsia" w:ascii="仿宋" w:hAnsi="仿宋" w:eastAsia="仿宋" w:cs="仿宋"/>
          <w:b/>
          <w:lang w:val="zh-CN"/>
        </w:rPr>
      </w:pPr>
      <w:r>
        <w:rPr>
          <w:rFonts w:hint="eastAsia" w:ascii="仿宋" w:hAnsi="仿宋" w:eastAsia="仿宋" w:cs="仿宋"/>
          <w:b/>
          <w:lang w:val="zh-CN"/>
        </w:rPr>
        <w:t>（二）项目效益情况。</w:t>
      </w:r>
    </w:p>
    <w:p>
      <w:pPr>
        <w:pStyle w:val="9"/>
        <w:ind w:firstLine="640" w:firstLineChars="200"/>
        <w:rPr>
          <w:rFonts w:hint="eastAsia" w:ascii="仿宋" w:hAnsi="仿宋" w:eastAsia="仿宋" w:cs="仿宋"/>
          <w:lang w:val="en-US" w:eastAsia="zh-CN"/>
        </w:rPr>
      </w:pPr>
      <w:r>
        <w:rPr>
          <w:rFonts w:hint="eastAsia" w:ascii="仿宋" w:hAnsi="仿宋" w:eastAsia="仿宋" w:cs="仿宋"/>
          <w:kern w:val="2"/>
          <w:sz w:val="32"/>
          <w:szCs w:val="32"/>
          <w:lang w:val="en-US" w:eastAsia="zh-CN" w:bidi="ar-SA"/>
        </w:rPr>
        <w:t>项目建设建成后，</w:t>
      </w:r>
      <w:r>
        <w:rPr>
          <w:rFonts w:hint="eastAsia" w:ascii="仿宋" w:hAnsi="仿宋" w:eastAsia="仿宋" w:cs="仿宋"/>
          <w:sz w:val="32"/>
          <w:szCs w:val="32"/>
          <w:lang w:eastAsia="zh-CN"/>
        </w:rPr>
        <w:t>解决了</w:t>
      </w:r>
      <w:r>
        <w:rPr>
          <w:rFonts w:hint="eastAsia" w:ascii="仿宋" w:hAnsi="仿宋" w:eastAsia="仿宋" w:cs="仿宋"/>
          <w:kern w:val="2"/>
          <w:sz w:val="32"/>
          <w:szCs w:val="32"/>
          <w:lang w:val="en-US" w:eastAsia="zh-CN" w:bidi="ar-SA"/>
        </w:rPr>
        <w:t>管网雨污混流破损严重等情况。</w:t>
      </w:r>
    </w:p>
    <w:p>
      <w:pPr>
        <w:adjustRightInd w:val="0"/>
        <w:snapToGrid w:val="0"/>
        <w:spacing w:line="560" w:lineRule="exact"/>
        <w:rPr>
          <w:rFonts w:hint="eastAsia" w:ascii="仿宋" w:hAnsi="仿宋" w:eastAsia="仿宋" w:cs="仿宋"/>
          <w:kern w:val="0"/>
          <w:sz w:val="32"/>
          <w:szCs w:val="32"/>
        </w:rPr>
      </w:pPr>
      <w:r>
        <w:rPr>
          <w:rFonts w:hint="eastAsia" w:ascii="仿宋" w:hAnsi="仿宋" w:eastAsia="仿宋" w:cs="仿宋"/>
          <w:kern w:val="2"/>
          <w:sz w:val="32"/>
          <w:szCs w:val="32"/>
          <w:lang w:val="en-US" w:eastAsia="zh-CN" w:bidi="ar-SA"/>
        </w:rPr>
        <w:t>能为当地居民创造更舒适、健康的生活环境，</w:t>
      </w:r>
      <w:r>
        <w:rPr>
          <w:rFonts w:hint="eastAsia" w:ascii="仿宋" w:hAnsi="仿宋" w:eastAsia="仿宋" w:cs="仿宋"/>
          <w:kern w:val="0"/>
          <w:sz w:val="32"/>
          <w:szCs w:val="32"/>
        </w:rPr>
        <w:t>解决目前攀枝花城镇市政设施薄弱、市政设施存在安全隐患的问题，改善了城区居民生活环境，能够为当地居民创造更舒适、健康的生活环境，有利于提高投资环境和提供必要的投资条件，促进经济的发展，以此带动周边的建筑业、交通运输业、饮食服务业、商业零售业、旅游业等行业的发展，工商税务收入也将随之增加，可极大地促进区域社会经济的发展。</w:t>
      </w:r>
    </w:p>
    <w:p>
      <w:pPr>
        <w:adjustRightInd w:val="0"/>
        <w:snapToGrid w:val="0"/>
        <w:spacing w:line="560" w:lineRule="exact"/>
        <w:ind w:firstLine="720"/>
        <w:rPr>
          <w:rFonts w:hint="eastAsia" w:ascii="仿宋" w:hAnsi="仿宋" w:eastAsia="仿宋" w:cs="仿宋"/>
        </w:rPr>
      </w:pPr>
      <w:r>
        <w:rPr>
          <w:rFonts w:hint="eastAsia" w:ascii="仿宋" w:hAnsi="仿宋" w:eastAsia="仿宋" w:cs="仿宋"/>
        </w:rPr>
        <w:t>四、问题及建议</w:t>
      </w:r>
    </w:p>
    <w:p>
      <w:pPr>
        <w:adjustRightInd w:val="0"/>
        <w:snapToGrid w:val="0"/>
        <w:spacing w:line="560" w:lineRule="exact"/>
        <w:ind w:firstLine="720"/>
        <w:rPr>
          <w:rFonts w:hint="eastAsia" w:ascii="仿宋" w:hAnsi="仿宋" w:eastAsia="仿宋" w:cs="仿宋"/>
          <w:b/>
          <w:lang w:val="zh-CN"/>
        </w:rPr>
      </w:pPr>
      <w:r>
        <w:rPr>
          <w:rFonts w:hint="eastAsia" w:ascii="仿宋" w:hAnsi="仿宋" w:eastAsia="仿宋" w:cs="仿宋"/>
          <w:b/>
          <w:lang w:val="zh-CN"/>
        </w:rPr>
        <w:t>（一）存在的问题。</w:t>
      </w:r>
    </w:p>
    <w:p>
      <w:pPr>
        <w:pStyle w:val="4"/>
        <w:spacing w:line="600" w:lineRule="exact"/>
        <w:ind w:firstLine="640" w:firstLineChars="200"/>
        <w:jc w:val="left"/>
        <w:rPr>
          <w:rFonts w:hint="eastAsia" w:ascii="仿宋" w:hAnsi="仿宋" w:eastAsia="仿宋" w:cs="仿宋"/>
          <w:kern w:val="0"/>
          <w:sz w:val="32"/>
          <w:szCs w:val="32"/>
          <w:lang w:val="en-US" w:eastAsia="zh-CN"/>
        </w:rPr>
      </w:pPr>
      <w:r>
        <w:rPr>
          <w:rFonts w:hint="eastAsia" w:ascii="仿宋" w:hAnsi="仿宋" w:eastAsia="仿宋" w:cs="仿宋"/>
          <w:kern w:val="0"/>
          <w:sz w:val="32"/>
          <w:szCs w:val="32"/>
          <w:lang w:eastAsia="zh-CN"/>
        </w:rPr>
        <w:t>因该项目施工年限为</w:t>
      </w:r>
      <w:r>
        <w:rPr>
          <w:rFonts w:hint="eastAsia" w:ascii="仿宋" w:hAnsi="仿宋" w:eastAsia="仿宋" w:cs="仿宋"/>
          <w:kern w:val="0"/>
          <w:sz w:val="32"/>
          <w:szCs w:val="32"/>
          <w:lang w:val="en-US" w:eastAsia="zh-CN"/>
        </w:rPr>
        <w:t>2023-2024年，施工进度未达到要求，因此资金暂未拨付。</w:t>
      </w:r>
    </w:p>
    <w:p>
      <w:pPr>
        <w:pStyle w:val="4"/>
        <w:spacing w:line="600" w:lineRule="exact"/>
        <w:ind w:firstLine="643" w:firstLineChars="200"/>
        <w:jc w:val="left"/>
        <w:rPr>
          <w:rFonts w:hint="eastAsia" w:ascii="仿宋" w:hAnsi="仿宋" w:eastAsia="仿宋" w:cs="仿宋"/>
          <w:b/>
          <w:lang w:val="zh-CN"/>
        </w:rPr>
      </w:pPr>
      <w:r>
        <w:rPr>
          <w:rFonts w:hint="eastAsia" w:ascii="仿宋" w:hAnsi="仿宋" w:eastAsia="仿宋" w:cs="仿宋"/>
          <w:b/>
          <w:lang w:val="zh-CN"/>
        </w:rPr>
        <w:t>（二）相关建议。</w:t>
      </w:r>
    </w:p>
    <w:p>
      <w:pPr>
        <w:pStyle w:val="4"/>
        <w:spacing w:line="600" w:lineRule="exact"/>
        <w:ind w:firstLine="640" w:firstLineChars="200"/>
        <w:jc w:val="left"/>
        <w:rPr>
          <w:rFonts w:hint="eastAsia" w:ascii="仿宋" w:hAnsi="仿宋" w:eastAsia="仿宋" w:cs="仿宋"/>
          <w:b/>
          <w:lang w:val="en-US" w:eastAsia="zh-CN"/>
        </w:rPr>
      </w:pPr>
      <w:r>
        <w:rPr>
          <w:rFonts w:hint="eastAsia" w:ascii="仿宋" w:hAnsi="仿宋" w:eastAsia="仿宋" w:cs="仿宋"/>
          <w:kern w:val="0"/>
          <w:sz w:val="32"/>
          <w:szCs w:val="32"/>
          <w:lang w:val="en-US" w:eastAsia="zh-CN" w:bidi="ar-SA"/>
        </w:rPr>
        <w:t>无</w:t>
      </w:r>
    </w:p>
    <w:p>
      <w:pPr>
        <w:adjustRightInd w:val="0"/>
        <w:snapToGrid w:val="0"/>
        <w:spacing w:line="560" w:lineRule="exact"/>
        <w:ind w:firstLine="720"/>
        <w:rPr>
          <w:rFonts w:hint="eastAsia" w:ascii="仿宋" w:hAnsi="仿宋" w:eastAsia="仿宋" w:cs="仿宋"/>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ZDI4ODU1NTVmYjk2ZDEzYTEzNDBiN2JhOTQ0ZmYifQ=="/>
  </w:docVars>
  <w:rsids>
    <w:rsidRoot w:val="291C455A"/>
    <w:rsid w:val="003414A3"/>
    <w:rsid w:val="00515A0C"/>
    <w:rsid w:val="00866E99"/>
    <w:rsid w:val="051C1208"/>
    <w:rsid w:val="0DDC6D14"/>
    <w:rsid w:val="0EDB478C"/>
    <w:rsid w:val="20075A0B"/>
    <w:rsid w:val="24564FED"/>
    <w:rsid w:val="291C455A"/>
    <w:rsid w:val="29E67602"/>
    <w:rsid w:val="2CD626BC"/>
    <w:rsid w:val="36926D0C"/>
    <w:rsid w:val="3BD46717"/>
    <w:rsid w:val="3BED3CDB"/>
    <w:rsid w:val="3EF6790E"/>
    <w:rsid w:val="3F7B503A"/>
    <w:rsid w:val="41750C3C"/>
    <w:rsid w:val="4DAF2BCF"/>
    <w:rsid w:val="4DDB6F66"/>
    <w:rsid w:val="593205CE"/>
    <w:rsid w:val="6D3202EF"/>
    <w:rsid w:val="722169A9"/>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keepNext/>
      <w:keepLines/>
      <w:spacing w:before="340" w:after="330" w:line="578" w:lineRule="auto"/>
      <w:ind w:firstLine="640" w:firstLineChars="200"/>
      <w:outlineLvl w:val="0"/>
    </w:pPr>
    <w:rPr>
      <w:rFonts w:ascii="仿宋_GB2312" w:eastAsia="仿宋_GB2312"/>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4"/>
    </w:rPr>
  </w:style>
  <w:style w:type="paragraph" w:styleId="4">
    <w:name w:val="Plain Text"/>
    <w:basedOn w:val="1"/>
    <w:qFormat/>
    <w:uiPriority w:val="0"/>
    <w:rPr>
      <w:rFonts w:ascii="宋体" w:hAnsi="Courier New"/>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basedOn w:val="1"/>
    <w:qFormat/>
    <w:uiPriority w:val="0"/>
    <w:pPr>
      <w:autoSpaceDE w:val="0"/>
      <w:autoSpaceDN w:val="0"/>
      <w:jc w:val="left"/>
    </w:pPr>
    <w:rPr>
      <w:rFonts w:cs="宋体"/>
      <w:color w:val="000000"/>
      <w:sz w:val="24"/>
    </w:rPr>
  </w:style>
  <w:style w:type="paragraph" w:customStyle="1" w:styleId="10">
    <w:name w:val="四号正文"/>
    <w:basedOn w:val="1"/>
    <w:qFormat/>
    <w:uiPriority w:val="0"/>
    <w:pPr>
      <w:spacing w:line="360" w:lineRule="auto"/>
    </w:pPr>
    <w:rPr>
      <w:rFonts w:ascii="??" w:hAnsi="??" w:eastAsia="宋体"/>
      <w:color w:val="000000"/>
      <w:kern w:val="0"/>
      <w:sz w:val="28"/>
      <w:szCs w:val="21"/>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1556</Words>
  <Characters>1711</Characters>
  <Lines>6</Lines>
  <Paragraphs>1</Paragraphs>
  <TotalTime>1</TotalTime>
  <ScaleCrop>false</ScaleCrop>
  <LinksUpToDate>false</LinksUpToDate>
  <CharactersWithSpaces>1713</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2024-05-16T01:22:14Z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35DFBFF1D62440999FF1DFBB4EC93774_12</vt:lpwstr>
  </property>
</Properties>
</file>