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lang w:val="en-US" w:eastAsia="zh-CN"/>
        </w:rPr>
      </w:pPr>
      <w:r>
        <w:rPr>
          <w:rFonts w:hint="eastAsia" w:ascii="黑体" w:hAnsi="黑体" w:eastAsia="黑体"/>
        </w:rPr>
        <w:t>附件</w:t>
      </w:r>
      <w:r>
        <w:rPr>
          <w:rFonts w:hint="eastAsia" w:ascii="黑体" w:hAnsi="黑体" w:eastAsia="黑体"/>
          <w:lang w:val="en-US" w:eastAsia="zh-CN"/>
        </w:rPr>
        <w:t>5</w:t>
      </w:r>
    </w:p>
    <w:p>
      <w:pPr>
        <w:tabs>
          <w:tab w:val="left" w:pos="1440"/>
        </w:tabs>
        <w:spacing w:line="560" w:lineRule="exact"/>
        <w:jc w:val="center"/>
        <w:rPr>
          <w:rFonts w:ascii="宋体" w:hAnsi="宋体" w:eastAsia="宋体"/>
          <w:sz w:val="30"/>
          <w:szCs w:val="30"/>
        </w:rPr>
      </w:pPr>
      <w:r>
        <w:rPr>
          <w:rFonts w:hint="eastAsia" w:ascii="方正小标宋简体" w:hAnsi="宋体" w:eastAsia="方正小标宋简体"/>
          <w:sz w:val="44"/>
          <w:szCs w:val="44"/>
          <w:lang w:val="en-US" w:eastAsia="zh-CN"/>
        </w:rPr>
        <w:t>攀枝花市仁和区住房和城乡建设局</w:t>
      </w:r>
    </w:p>
    <w:p>
      <w:pPr>
        <w:pStyle w:val="6"/>
        <w:spacing w:line="560" w:lineRule="exact"/>
        <w:jc w:val="center"/>
        <w:rPr>
          <w:rFonts w:ascii="方正小标宋简体" w:hAnsi="宋体" w:eastAsia="方正小标宋简体"/>
          <w:sz w:val="44"/>
          <w:szCs w:val="44"/>
        </w:rPr>
      </w:pPr>
      <w:r>
        <w:rPr>
          <w:rFonts w:hint="eastAsia" w:ascii="方正小标宋简体" w:hAnsi="宋体" w:eastAsia="方正小标宋简体"/>
          <w:sz w:val="44"/>
          <w:szCs w:val="44"/>
        </w:rPr>
        <w:t>项目支出绩效自评报告</w:t>
      </w:r>
      <w:bookmarkStart w:id="0" w:name="_GoBack"/>
      <w:bookmarkEnd w:id="0"/>
    </w:p>
    <w:p>
      <w:pPr>
        <w:pStyle w:val="6"/>
        <w:spacing w:line="560" w:lineRule="exact"/>
        <w:jc w:val="center"/>
        <w:rPr>
          <w:rFonts w:ascii="仿宋_GB2312" w:hAnsi="宋体" w:eastAsia="仿宋_GB2312"/>
          <w:color w:val="auto"/>
          <w:kern w:val="2"/>
          <w:sz w:val="32"/>
          <w:szCs w:val="32"/>
        </w:rPr>
      </w:pPr>
      <w:r>
        <w:rPr>
          <w:rFonts w:hint="eastAsia" w:ascii="仿宋_GB2312" w:hAnsi="宋体" w:eastAsia="仿宋_GB2312"/>
          <w:color w:val="auto"/>
          <w:kern w:val="2"/>
          <w:sz w:val="32"/>
          <w:szCs w:val="32"/>
        </w:rPr>
        <w:t>（联通街周边老旧小区改造项目）</w:t>
      </w:r>
    </w:p>
    <w:p>
      <w:pPr>
        <w:pStyle w:val="6"/>
        <w:spacing w:line="560" w:lineRule="exact"/>
        <w:ind w:firstLine="640"/>
        <w:jc w:val="center"/>
        <w:rPr>
          <w:rFonts w:ascii="宋体" w:hAnsi="宋体"/>
          <w:color w:val="auto"/>
          <w:kern w:val="2"/>
          <w:sz w:val="32"/>
          <w:szCs w:val="32"/>
        </w:rPr>
      </w:pPr>
    </w:p>
    <w:p>
      <w:pPr>
        <w:adjustRightInd w:val="0"/>
        <w:snapToGrid w:val="0"/>
        <w:spacing w:line="560" w:lineRule="exact"/>
        <w:ind w:firstLine="720"/>
        <w:rPr>
          <w:rFonts w:ascii="黑体" w:hAnsi="宋体" w:eastAsia="黑体"/>
          <w:lang w:val="zh-CN"/>
        </w:rPr>
      </w:pPr>
      <w:r>
        <w:rPr>
          <w:rFonts w:hint="eastAsia" w:ascii="黑体" w:hAnsi="宋体" w:eastAsia="黑体"/>
        </w:rPr>
        <w:t>一、</w:t>
      </w:r>
      <w:r>
        <w:rPr>
          <w:rFonts w:hint="eastAsia" w:ascii="黑体" w:hAnsi="宋体" w:eastAsia="黑体"/>
          <w:lang w:val="zh-CN"/>
        </w:rPr>
        <w:t>项目概况</w:t>
      </w:r>
    </w:p>
    <w:p>
      <w:pPr>
        <w:adjustRightInd w:val="0"/>
        <w:snapToGrid w:val="0"/>
        <w:spacing w:line="560" w:lineRule="exact"/>
        <w:ind w:firstLine="720"/>
        <w:rPr>
          <w:rFonts w:ascii="仿宋_GB2312" w:hAnsi="宋体"/>
          <w:lang w:val="zh-CN"/>
        </w:rPr>
      </w:pPr>
      <w:r>
        <w:rPr>
          <w:rFonts w:hint="eastAsia" w:ascii="仿宋_GB2312" w:hAnsi="宋体"/>
          <w:lang w:val="en-US" w:eastAsia="zh-CN"/>
        </w:rPr>
        <w:t>该项目改造范围涉及给水管网、路面、太阳能上下水管更换、停车场改造、竖向安全隐患整，小区照明、环卫设施，以及强弱电系统改造。该项目立项金额1783万元，目前项目已完工，该项目有关情况如下</w:t>
      </w:r>
      <w:r>
        <w:rPr>
          <w:rFonts w:hint="eastAsia" w:ascii="仿宋_GB2312" w:hAnsi="宋体"/>
          <w:lang w:val="zh-CN"/>
        </w:rPr>
        <w:t>：</w:t>
      </w:r>
    </w:p>
    <w:p>
      <w:pPr>
        <w:numPr>
          <w:ilvl w:val="0"/>
          <w:numId w:val="1"/>
        </w:numPr>
        <w:adjustRightInd w:val="0"/>
        <w:snapToGrid w:val="0"/>
        <w:spacing w:line="560" w:lineRule="exact"/>
        <w:ind w:firstLine="720"/>
        <w:rPr>
          <w:rFonts w:hint="eastAsia" w:ascii="楷体_GB2312" w:hAnsi="宋体" w:eastAsia="楷体_GB2312"/>
          <w:b/>
          <w:lang w:val="zh-CN"/>
        </w:rPr>
      </w:pPr>
      <w:r>
        <w:rPr>
          <w:rFonts w:hint="eastAsia" w:ascii="楷体_GB2312" w:hAnsi="宋体" w:eastAsia="楷体_GB2312"/>
          <w:b/>
          <w:lang w:val="zh-CN"/>
        </w:rPr>
        <w:t>项目资金申报及批复情况。</w:t>
      </w:r>
    </w:p>
    <w:p>
      <w:pPr>
        <w:numPr>
          <w:ilvl w:val="0"/>
          <w:numId w:val="0"/>
        </w:numPr>
        <w:adjustRightInd w:val="0"/>
        <w:snapToGrid w:val="0"/>
        <w:spacing w:line="560" w:lineRule="exact"/>
        <w:ind w:firstLine="640" w:firstLineChars="200"/>
        <w:rPr>
          <w:rFonts w:ascii="仿宋_GB2312" w:hAnsi="宋体"/>
          <w:lang w:val="zh-CN"/>
        </w:rPr>
      </w:pPr>
      <w:r>
        <w:rPr>
          <w:rFonts w:hint="eastAsia" w:ascii="仿宋_GB2312" w:hAnsi="宋体"/>
          <w:lang w:val="en-US" w:eastAsia="zh-CN"/>
        </w:rPr>
        <w:t>2022年度，该项目申请专项债券资金1000万元，下达专项债券资金1000万元，</w:t>
      </w:r>
      <w:r>
        <w:rPr>
          <w:rFonts w:hint="eastAsia" w:ascii="仿宋_GB2312" w:hAnsi="宋体"/>
          <w:lang w:val="zh-CN"/>
        </w:rPr>
        <w:t>符合资金管理办法等相关规定，截至</w:t>
      </w:r>
      <w:r>
        <w:rPr>
          <w:rFonts w:hint="eastAsia" w:ascii="仿宋_GB2312" w:hAnsi="宋体"/>
          <w:lang w:val="en-US" w:eastAsia="zh-CN"/>
        </w:rPr>
        <w:t>2022年12月，剩余313.23万元，2023年年初预算113.23万元</w:t>
      </w:r>
      <w:r>
        <w:rPr>
          <w:rFonts w:hint="eastAsia" w:ascii="仿宋_GB2312" w:hAnsi="宋体"/>
          <w:lang w:val="zh-CN"/>
        </w:rPr>
        <w:t>。</w:t>
      </w:r>
    </w:p>
    <w:p>
      <w:pPr>
        <w:numPr>
          <w:ilvl w:val="0"/>
          <w:numId w:val="1"/>
        </w:numPr>
        <w:adjustRightInd w:val="0"/>
        <w:snapToGrid w:val="0"/>
        <w:spacing w:line="560" w:lineRule="exact"/>
        <w:ind w:left="0" w:leftChars="0" w:firstLine="720" w:firstLineChars="0"/>
        <w:rPr>
          <w:rFonts w:ascii="仿宋_GB2312" w:hAnsi="宋体"/>
          <w:lang w:val="zh-CN"/>
        </w:rPr>
      </w:pPr>
      <w:r>
        <w:rPr>
          <w:rFonts w:hint="eastAsia" w:ascii="楷体_GB2312" w:hAnsi="宋体" w:eastAsia="楷体_GB2312"/>
          <w:b/>
          <w:lang w:val="zh-CN"/>
        </w:rPr>
        <w:t>项目绩效目标。</w:t>
      </w:r>
    </w:p>
    <w:p>
      <w:pPr>
        <w:numPr>
          <w:ilvl w:val="0"/>
          <w:numId w:val="0"/>
        </w:numPr>
        <w:adjustRightInd w:val="0"/>
        <w:snapToGrid w:val="0"/>
        <w:spacing w:line="560" w:lineRule="exact"/>
        <w:ind w:firstLine="640" w:firstLineChars="200"/>
        <w:rPr>
          <w:rFonts w:hint="default" w:ascii="仿宋_GB2312" w:hAnsi="宋体" w:eastAsia="仿宋_GB2312"/>
          <w:lang w:val="en-US" w:eastAsia="zh-CN"/>
        </w:rPr>
      </w:pPr>
      <w:r>
        <w:rPr>
          <w:rFonts w:hint="eastAsia" w:ascii="仿宋_GB2312" w:hAnsi="宋体"/>
          <w:lang w:val="zh-CN"/>
        </w:rPr>
        <w:t>联通街周边老旧小区改造项目为我区202</w:t>
      </w:r>
      <w:r>
        <w:rPr>
          <w:rFonts w:hint="eastAsia" w:ascii="仿宋_GB2312" w:hAnsi="宋体"/>
          <w:lang w:val="en-US" w:eastAsia="zh-CN"/>
        </w:rPr>
        <w:t>0</w:t>
      </w:r>
      <w:r>
        <w:rPr>
          <w:rFonts w:hint="eastAsia" w:ascii="仿宋_GB2312" w:hAnsi="宋体"/>
          <w:lang w:val="zh-CN"/>
        </w:rPr>
        <w:t>年度目标任务，该项目涉及改造小区给水管网、路面、太阳能上下水管更换、停车场改造、竖向安全隐患整，小区照明、环卫设施，以及强弱电系统改造等。</w:t>
      </w:r>
    </w:p>
    <w:p>
      <w:pPr>
        <w:numPr>
          <w:ilvl w:val="0"/>
          <w:numId w:val="1"/>
        </w:numPr>
        <w:adjustRightInd w:val="0"/>
        <w:snapToGrid w:val="0"/>
        <w:spacing w:line="560" w:lineRule="exact"/>
        <w:ind w:left="0" w:leftChars="0" w:firstLine="720" w:firstLineChars="0"/>
        <w:rPr>
          <w:rFonts w:hint="eastAsia" w:ascii="楷体_GB2312" w:hAnsi="宋体" w:eastAsia="楷体_GB2312"/>
          <w:b/>
          <w:lang w:val="zh-CN"/>
        </w:rPr>
      </w:pPr>
      <w:r>
        <w:rPr>
          <w:rFonts w:hint="eastAsia" w:ascii="楷体_GB2312" w:hAnsi="宋体" w:eastAsia="楷体_GB2312"/>
          <w:b/>
          <w:lang w:val="zh-CN"/>
        </w:rPr>
        <w:t>项目资金申报相符性。</w:t>
      </w:r>
    </w:p>
    <w:p>
      <w:pPr>
        <w:numPr>
          <w:ilvl w:val="0"/>
          <w:numId w:val="0"/>
        </w:numPr>
        <w:adjustRightInd w:val="0"/>
        <w:snapToGrid w:val="0"/>
        <w:spacing w:line="560" w:lineRule="exact"/>
        <w:ind w:firstLine="640" w:firstLineChars="200"/>
        <w:rPr>
          <w:rFonts w:hint="eastAsia" w:ascii="仿宋_GB2312" w:hAnsi="宋体"/>
          <w:lang w:val="zh-CN"/>
        </w:rPr>
      </w:pPr>
      <w:r>
        <w:rPr>
          <w:rFonts w:hint="eastAsia" w:ascii="仿宋_GB2312" w:hAnsi="宋体"/>
          <w:lang w:val="zh-CN"/>
        </w:rPr>
        <w:t>该项目可行性研究报告及批复内容与合同约定实施内容、实际实施内容相符，因此申报资金内容与具体实施内容相符、申报目标合理可行。</w:t>
      </w:r>
    </w:p>
    <w:p>
      <w:pPr>
        <w:adjustRightInd w:val="0"/>
        <w:snapToGrid w:val="0"/>
        <w:spacing w:line="560" w:lineRule="exact"/>
        <w:ind w:firstLine="720"/>
        <w:rPr>
          <w:rFonts w:ascii="黑体" w:hAnsi="宋体" w:eastAsia="黑体"/>
        </w:rPr>
      </w:pPr>
      <w:r>
        <w:rPr>
          <w:rFonts w:hint="eastAsia" w:ascii="黑体" w:hAnsi="宋体" w:eastAsia="黑体"/>
        </w:rPr>
        <w:t>二、项目实施及管理情况</w:t>
      </w:r>
    </w:p>
    <w:p>
      <w:pPr>
        <w:adjustRightInd w:val="0"/>
        <w:snapToGrid w:val="0"/>
        <w:spacing w:line="560" w:lineRule="exact"/>
        <w:ind w:firstLine="720"/>
        <w:rPr>
          <w:rFonts w:ascii="楷体_GB2312" w:hAnsi="宋体" w:eastAsia="楷体_GB2312"/>
          <w:b/>
          <w:lang w:val="zh-CN"/>
        </w:rPr>
      </w:pPr>
      <w:r>
        <w:rPr>
          <w:rFonts w:hint="eastAsia" w:ascii="仿宋_GB2312" w:hAnsi="宋体"/>
          <w:lang w:val="zh-CN"/>
        </w:rPr>
        <w:tab/>
      </w:r>
      <w:r>
        <w:rPr>
          <w:rFonts w:hint="eastAsia" w:ascii="楷体_GB2312" w:hAnsi="宋体" w:eastAsia="楷体_GB2312"/>
          <w:b/>
          <w:lang w:val="zh-CN"/>
        </w:rPr>
        <w:t>（一）资金计划、到位及使用情况。</w:t>
      </w:r>
    </w:p>
    <w:p>
      <w:pPr>
        <w:adjustRightInd w:val="0"/>
        <w:snapToGrid w:val="0"/>
        <w:spacing w:line="560" w:lineRule="exact"/>
        <w:ind w:firstLine="720"/>
        <w:rPr>
          <w:rFonts w:hint="eastAsia" w:ascii="楷体_GB2312" w:hAnsi="宋体" w:eastAsia="楷体_GB2312"/>
          <w:lang w:val="zh-CN"/>
        </w:rPr>
      </w:pPr>
      <w:r>
        <w:rPr>
          <w:rFonts w:hint="eastAsia" w:ascii="楷体_GB2312" w:hAnsi="宋体" w:eastAsia="楷体_GB2312"/>
          <w:lang w:val="zh-CN"/>
        </w:rPr>
        <w:t>1．资金计划及到位。</w:t>
      </w:r>
    </w:p>
    <w:p>
      <w:pPr>
        <w:numPr>
          <w:ilvl w:val="0"/>
          <w:numId w:val="0"/>
        </w:numPr>
        <w:adjustRightInd w:val="0"/>
        <w:snapToGrid w:val="0"/>
        <w:spacing w:line="560" w:lineRule="exact"/>
        <w:ind w:firstLine="640" w:firstLineChars="200"/>
        <w:rPr>
          <w:rFonts w:hint="eastAsia" w:ascii="仿宋_GB2312" w:hAnsi="宋体"/>
          <w:lang w:val="zh-CN"/>
        </w:rPr>
      </w:pPr>
      <w:r>
        <w:rPr>
          <w:rFonts w:hint="eastAsia" w:ascii="仿宋_GB2312" w:hAnsi="宋体"/>
          <w:lang w:val="zh-CN"/>
        </w:rPr>
        <w:t>202</w:t>
      </w:r>
      <w:r>
        <w:rPr>
          <w:rFonts w:hint="eastAsia" w:ascii="仿宋_GB2312" w:hAnsi="宋体"/>
          <w:lang w:val="en-US" w:eastAsia="zh-CN"/>
        </w:rPr>
        <w:t>2</w:t>
      </w:r>
      <w:r>
        <w:rPr>
          <w:rFonts w:hint="eastAsia" w:ascii="仿宋_GB2312" w:hAnsi="宋体"/>
          <w:lang w:val="zh-CN"/>
        </w:rPr>
        <w:t>年度，该项目申请专项债券资金</w:t>
      </w:r>
      <w:r>
        <w:rPr>
          <w:rFonts w:hint="eastAsia" w:ascii="仿宋_GB2312" w:hAnsi="宋体"/>
          <w:lang w:val="en-US" w:eastAsia="zh-CN"/>
        </w:rPr>
        <w:t>1000</w:t>
      </w:r>
      <w:r>
        <w:rPr>
          <w:rFonts w:hint="eastAsia" w:ascii="仿宋_GB2312" w:hAnsi="宋体"/>
          <w:lang w:val="zh-CN"/>
        </w:rPr>
        <w:t>万元，到位</w:t>
      </w:r>
      <w:r>
        <w:rPr>
          <w:rFonts w:hint="eastAsia" w:ascii="仿宋_GB2312" w:hAnsi="宋体"/>
          <w:lang w:val="en-US" w:eastAsia="zh-CN"/>
        </w:rPr>
        <w:t>1000</w:t>
      </w:r>
      <w:r>
        <w:rPr>
          <w:rFonts w:hint="eastAsia" w:ascii="仿宋_GB2312" w:hAnsi="宋体"/>
          <w:lang w:val="zh-CN"/>
        </w:rPr>
        <w:t>万元，截至</w:t>
      </w:r>
      <w:r>
        <w:rPr>
          <w:rFonts w:hint="eastAsia" w:ascii="仿宋_GB2312" w:hAnsi="宋体"/>
          <w:lang w:val="en-US" w:eastAsia="zh-CN"/>
        </w:rPr>
        <w:t>2022年12月，剩余313.23万元，2023年年初预算113.23万元</w:t>
      </w:r>
      <w:r>
        <w:rPr>
          <w:rFonts w:hint="eastAsia" w:ascii="仿宋_GB2312" w:hAnsi="宋体"/>
          <w:lang w:val="zh-CN"/>
        </w:rPr>
        <w:t>。</w:t>
      </w:r>
    </w:p>
    <w:p>
      <w:pPr>
        <w:adjustRightInd w:val="0"/>
        <w:snapToGrid w:val="0"/>
        <w:spacing w:line="560" w:lineRule="exact"/>
        <w:ind w:firstLine="720"/>
        <w:rPr>
          <w:rFonts w:ascii="仿宋_GB2312" w:hAnsi="宋体"/>
          <w:lang w:val="zh-CN"/>
        </w:rPr>
      </w:pPr>
      <w:r>
        <w:rPr>
          <w:rFonts w:hint="eastAsia" w:ascii="楷体_GB2312" w:hAnsi="宋体" w:eastAsia="楷体_GB2312"/>
          <w:lang w:val="zh-CN"/>
        </w:rPr>
        <w:t>2．资金使用。</w:t>
      </w:r>
      <w:r>
        <w:rPr>
          <w:rFonts w:hint="eastAsia" w:ascii="仿宋_GB2312" w:hAnsi="宋体"/>
          <w:lang w:val="zh-CN"/>
        </w:rPr>
        <w:t>该项目拨付</w:t>
      </w:r>
      <w:r>
        <w:rPr>
          <w:rFonts w:hint="eastAsia" w:ascii="仿宋_GB2312" w:hAnsi="宋体"/>
          <w:lang w:val="en-US" w:eastAsia="zh-CN"/>
        </w:rPr>
        <w:t>专项债券资金113.23万元，</w:t>
      </w:r>
      <w:r>
        <w:rPr>
          <w:rFonts w:hint="eastAsia" w:ascii="仿宋_GB2312" w:hAnsi="宋体"/>
          <w:lang w:val="zh-CN"/>
        </w:rPr>
        <w:t>资金支付范围为工程款支付，支付依据合规合法。</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640" w:firstLineChars="200"/>
        <w:rPr>
          <w:rFonts w:ascii="仿宋_GB2312" w:hAnsi="宋体"/>
          <w:lang w:val="zh-CN"/>
        </w:rPr>
      </w:pPr>
      <w:r>
        <w:rPr>
          <w:rFonts w:hint="eastAsia" w:ascii="仿宋_GB2312" w:hAnsi="宋体"/>
          <w:lang w:val="zh-CN"/>
        </w:rPr>
        <w:t>项目经费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等相关材料，手续是完善的，不存在虚假会计凭证的情况，会计严格执行财务管理制度，财务处理及时，核算规范。</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（二）项目财务管理情况。</w:t>
      </w:r>
    </w:p>
    <w:p>
      <w:pPr>
        <w:adjustRightInd w:val="0"/>
        <w:snapToGrid w:val="0"/>
        <w:spacing w:line="560" w:lineRule="exact"/>
        <w:ind w:firstLine="720"/>
        <w:rPr>
          <w:rFonts w:ascii="仿宋_GB2312" w:hAnsi="宋体"/>
          <w:lang w:val="zh-CN"/>
        </w:rPr>
      </w:pPr>
      <w:r>
        <w:rPr>
          <w:rFonts w:hint="eastAsia" w:ascii="仿宋_GB2312" w:hAnsi="宋体"/>
          <w:lang w:val="zh-CN"/>
        </w:rPr>
        <w:t>该项目业主单位为仁和镇人民政府，代建单位为区城乡建设开发中心，施工单位为攀枝花公路桥梁工程有限公司，该项目严格按照相关招投标规定进行了公开招投标且对招标结果进行了公示，目前该项目已完成项目建设，由代建单位委托我局支付专项债券资金，符合财务规定。</w:t>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（三）项目组织实施情况。</w:t>
      </w:r>
    </w:p>
    <w:p>
      <w:pPr>
        <w:adjustRightInd w:val="0"/>
        <w:snapToGrid w:val="0"/>
        <w:spacing w:line="560" w:lineRule="exact"/>
        <w:ind w:firstLine="720"/>
        <w:rPr>
          <w:rFonts w:ascii="仿宋_GB2312" w:hAnsi="宋体"/>
          <w:lang w:val="zh-CN"/>
        </w:rPr>
      </w:pPr>
      <w:r>
        <w:rPr>
          <w:rFonts w:hint="eastAsia" w:ascii="仿宋_GB2312" w:hAnsi="宋体"/>
          <w:lang w:val="zh-CN"/>
        </w:rPr>
        <w:t>说明项目组织管理架构及具体实施流程，主要包括机构设置、监管措施、执行相关管理制度（如招投标、政府采购、项目公示等）相关情况，其中：基建项目还应介绍基本建设程序执行情况，并对相关问题进行说明。</w:t>
      </w:r>
    </w:p>
    <w:p>
      <w:pPr>
        <w:adjustRightInd w:val="0"/>
        <w:snapToGrid w:val="0"/>
        <w:spacing w:line="560" w:lineRule="exact"/>
        <w:ind w:firstLine="720"/>
        <w:rPr>
          <w:rFonts w:ascii="仿宋_GB2312" w:hAnsi="宋体"/>
          <w:lang w:val="zh-CN"/>
        </w:rPr>
      </w:pPr>
      <w:r>
        <w:rPr>
          <w:rFonts w:hint="eastAsia" w:ascii="黑体" w:hAnsi="宋体" w:eastAsia="黑体"/>
        </w:rPr>
        <w:t>三、项目绩效情况</w:t>
      </w:r>
      <w:r>
        <w:rPr>
          <w:rFonts w:hint="eastAsia" w:ascii="仿宋_GB2312" w:hAnsi="宋体"/>
          <w:lang w:val="zh-CN"/>
        </w:rPr>
        <w:tab/>
      </w:r>
    </w:p>
    <w:p>
      <w:pPr>
        <w:adjustRightInd w:val="0"/>
        <w:snapToGrid w:val="0"/>
        <w:spacing w:line="560" w:lineRule="exact"/>
        <w:ind w:firstLine="720"/>
        <w:rPr>
          <w:rFonts w:ascii="楷体_GB2312" w:hAnsi="宋体" w:eastAsia="楷体_GB2312"/>
          <w:b/>
          <w:lang w:val="zh-CN"/>
        </w:rPr>
      </w:pPr>
      <w:r>
        <w:rPr>
          <w:rFonts w:hint="eastAsia" w:ascii="楷体_GB2312" w:hAnsi="宋体" w:eastAsia="楷体_GB2312"/>
          <w:b/>
          <w:lang w:val="zh-CN"/>
        </w:rPr>
        <w:t>（一）项目完成情况。</w:t>
      </w:r>
    </w:p>
    <w:p>
      <w:pPr>
        <w:adjustRightInd w:val="0"/>
        <w:snapToGrid w:val="0"/>
        <w:spacing w:line="560" w:lineRule="exact"/>
        <w:ind w:firstLine="720"/>
        <w:rPr>
          <w:rFonts w:hint="eastAsia" w:ascii="仿宋_GB2312" w:hAnsi="宋体"/>
          <w:lang w:val="zh-CN"/>
        </w:rPr>
      </w:pPr>
      <w:r>
        <w:rPr>
          <w:rFonts w:hint="eastAsia" w:ascii="仿宋_GB2312" w:hAnsi="宋体"/>
          <w:lang w:val="zh-CN"/>
        </w:rPr>
        <w:t>该项目于</w:t>
      </w:r>
      <w:r>
        <w:rPr>
          <w:rFonts w:hint="eastAsia" w:ascii="仿宋_GB2312" w:hAnsi="宋体"/>
          <w:lang w:val="en-US" w:eastAsia="zh-CN"/>
        </w:rPr>
        <w:t>2022年12月30日完成该项目建设，</w:t>
      </w:r>
      <w:r>
        <w:rPr>
          <w:rFonts w:hint="eastAsia" w:ascii="仿宋_GB2312" w:hAnsi="宋体"/>
          <w:lang w:val="zh-CN"/>
        </w:rPr>
        <w:t>其合同约定建设内容均已完成，工程质量符合相关规范要求。</w:t>
      </w:r>
    </w:p>
    <w:p>
      <w:pPr>
        <w:adjustRightInd w:val="0"/>
        <w:snapToGrid w:val="0"/>
        <w:spacing w:line="560" w:lineRule="exact"/>
        <w:ind w:firstLine="720"/>
      </w:pPr>
      <w:r>
        <w:rPr>
          <w:rFonts w:hint="eastAsia" w:ascii="楷体_GB2312" w:hAnsi="宋体" w:eastAsia="楷体_GB2312"/>
          <w:b/>
          <w:lang w:val="zh-CN"/>
        </w:rPr>
        <w:t>（二）项目效益情况。</w:t>
      </w:r>
      <w:r>
        <w:rPr>
          <w:rFonts w:hint="eastAsia" w:ascii="仿宋_GB2312" w:hAnsi="宋体"/>
          <w:lang w:val="zh-CN"/>
        </w:rPr>
        <w:t>通过项目实施，实现了小区道路更新、雨污分流、停车场改造等。增加了</w:t>
      </w:r>
      <w:r>
        <w:rPr>
          <w:rFonts w:hint="eastAsia" w:ascii="仿宋_GB2312" w:hAnsi="宋体"/>
          <w:lang w:val="zh-CN" w:eastAsia="zh-CN"/>
        </w:rPr>
        <w:t>停车位、</w:t>
      </w:r>
      <w:r>
        <w:rPr>
          <w:rFonts w:hint="eastAsia" w:ascii="仿宋_GB2312" w:hAnsi="宋体"/>
          <w:lang w:val="zh-CN"/>
        </w:rPr>
        <w:t>路灯、监控等，小区公共配套设施得到不断完善，满足了群众生活需要。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0"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8E4351"/>
    <w:multiLevelType w:val="singleLevel"/>
    <w:tmpl w:val="258E4351"/>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wMjU0NTNhNDNkZGU1OGVjYTViMDNhNzdiZDg1MWUifQ=="/>
  </w:docVars>
  <w:rsids>
    <w:rsidRoot w:val="291C455A"/>
    <w:rsid w:val="003414A3"/>
    <w:rsid w:val="00490474"/>
    <w:rsid w:val="00515A0C"/>
    <w:rsid w:val="00866E99"/>
    <w:rsid w:val="00FA5FA5"/>
    <w:rsid w:val="0A5B5BC7"/>
    <w:rsid w:val="0EDB478C"/>
    <w:rsid w:val="291C455A"/>
    <w:rsid w:val="354C1987"/>
    <w:rsid w:val="36926D0C"/>
    <w:rsid w:val="46C83CEC"/>
    <w:rsid w:val="4DAF2BCF"/>
    <w:rsid w:val="4DDB6F66"/>
    <w:rsid w:val="612C49B3"/>
    <w:rsid w:val="67302E47"/>
    <w:rsid w:val="792F2AEE"/>
    <w:rsid w:val="BFFE83F2"/>
    <w:rsid w:val="D7FDD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四号正文"/>
    <w:basedOn w:val="1"/>
    <w:qFormat/>
    <w:uiPriority w:val="0"/>
    <w:pPr>
      <w:spacing w:line="360" w:lineRule="auto"/>
    </w:pPr>
    <w:rPr>
      <w:rFonts w:ascii="??" w:hAnsi="??" w:eastAsia="宋体"/>
      <w:color w:val="000000"/>
      <w:kern w:val="0"/>
      <w:sz w:val="28"/>
      <w:szCs w:val="21"/>
      <w:lang w:val="zh-CN"/>
    </w:rPr>
  </w:style>
  <w:style w:type="character" w:customStyle="1" w:styleId="7">
    <w:name w:val="页眉 Char"/>
    <w:basedOn w:val="5"/>
    <w:link w:val="3"/>
    <w:qFormat/>
    <w:uiPriority w:val="0"/>
    <w:rPr>
      <w:rFonts w:ascii="Times New Roman" w:hAnsi="Times New Roman" w:eastAsia="仿宋_GB2312" w:cs="Times New Roman"/>
      <w:kern w:val="2"/>
      <w:sz w:val="18"/>
      <w:szCs w:val="18"/>
    </w:rPr>
  </w:style>
  <w:style w:type="character" w:customStyle="1" w:styleId="8">
    <w:name w:val="页脚 Char"/>
    <w:basedOn w:val="5"/>
    <w:link w:val="2"/>
    <w:qFormat/>
    <w:uiPriority w:val="0"/>
    <w:rPr>
      <w:rFonts w:ascii="Times New Roman" w:hAnsi="Times New Roman" w:eastAsia="仿宋_GB2312" w:cs="Times New Roman"/>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Hewlett-Packard Company</Company>
  <Pages>3</Pages>
  <Words>132</Words>
  <Characters>753</Characters>
  <Lines>6</Lines>
  <Paragraphs>1</Paragraphs>
  <TotalTime>1</TotalTime>
  <ScaleCrop>false</ScaleCrop>
  <LinksUpToDate>false</LinksUpToDate>
  <CharactersWithSpaces>884</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2020-07-01T00:19:00Z</dcterms:created>
  <dc:creator>Administrator</dc:creator>
  <cp:lastModifiedBy>Administrator</cp:lastModifiedBy>
  <dcterms:modified xsi:type="dcterms:W3CDTF">2024-05-20T09:06:00Z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7ADF94B2050248DB8A11F974142CCAAA</vt:lpwstr>
  </property>
</Properties>
</file>