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4</w:t>
      </w:r>
    </w:p>
    <w:p>
      <w:pPr>
        <w:pStyle w:val="6"/>
        <w:spacing w:line="600" w:lineRule="exact"/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</w:pPr>
    </w:p>
    <w:p>
      <w:pPr>
        <w:pStyle w:val="6"/>
        <w:spacing w:line="600" w:lineRule="exact"/>
        <w:jc w:val="center"/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攀枝花市仁和区应急管理局</w:t>
      </w:r>
    </w:p>
    <w:p>
      <w:pPr>
        <w:pStyle w:val="6"/>
        <w:spacing w:line="600" w:lineRule="exact"/>
        <w:jc w:val="center"/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color w:val="auto"/>
          <w:kern w:val="2"/>
          <w:sz w:val="40"/>
          <w:szCs w:val="40"/>
          <w:lang w:val="en-US" w:eastAsia="zh-CN"/>
        </w:rPr>
        <w:t>乡镇级片区应急体系专项规划资金</w:t>
      </w:r>
    </w:p>
    <w:bookmarkEnd w:id="0"/>
    <w:p>
      <w:pPr>
        <w:pStyle w:val="6"/>
        <w:spacing w:line="600" w:lineRule="exact"/>
        <w:jc w:val="center"/>
        <w:rPr>
          <w:rFonts w:ascii="Times New Roman" w:hAnsi="Times New Roman" w:eastAsia="方正小标宋简体"/>
          <w:color w:val="auto"/>
          <w:kern w:val="2"/>
          <w:sz w:val="40"/>
          <w:szCs w:val="40"/>
        </w:rPr>
      </w:pPr>
      <w:r>
        <w:rPr>
          <w:rFonts w:ascii="Times New Roman" w:hAnsi="Times New Roman" w:eastAsia="方正小标宋简体"/>
          <w:color w:val="auto"/>
          <w:kern w:val="2"/>
          <w:sz w:val="40"/>
          <w:szCs w:val="40"/>
        </w:rPr>
        <w:t>项目支出绩效自评报告</w:t>
      </w:r>
    </w:p>
    <w:p>
      <w:pPr>
        <w:pStyle w:val="6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1．说明项目主管部门（单位）在该项目管理中的职能。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/>
          <w:lang w:val="zh-CN"/>
        </w:rPr>
        <w:t>完成《宝鼎工矿转型发展片区应急体系专项规划》《金沙江农文旅融合发展片区应急体系专项规划》《大河产城融合发展示范片区应急体系专项规划》《三阳湾阳光生态绿色经济发展片区应急体系专项规划》编制工作。</w:t>
      </w:r>
    </w:p>
    <w:p>
      <w:pPr>
        <w:numPr>
          <w:ilvl w:val="0"/>
          <w:numId w:val="1"/>
        </w:num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项目立项、资金申报的依据。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印发&lt;四川省乡镇级片区应急体系专项规划编制要点（试行）&gt;&lt;四川省乡镇级片区应急体系专项规划备案程序及审查要点（试行）&gt;的通知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》（川应急﹝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关于转发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四川省乡镇级片区应急体系专项规划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编制要点（试行）&gt;&lt;四川省乡镇级片区应急体系专项规划备案&gt;的通知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》（攀应急﹝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3．资金管理办法制定情况，资金支持具体项目的条件、范围与支持方式概况。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支付4个片区应急体系专项规划编制费用。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4. 资金分配的原则及考虑因素。</w:t>
      </w:r>
    </w:p>
    <w:p>
      <w:pPr>
        <w:adjustRightInd w:val="0"/>
        <w:snapToGrid w:val="0"/>
        <w:spacing w:line="600" w:lineRule="exact"/>
        <w:ind w:firstLine="720"/>
        <w:rPr>
          <w:rFonts w:hint="default"/>
          <w:lang w:val="en-US" w:eastAsia="zh-CN"/>
        </w:rPr>
      </w:pPr>
      <w:r>
        <w:rPr>
          <w:rFonts w:hint="eastAsia"/>
          <w:lang w:val="zh-CN" w:eastAsia="zh-CN"/>
        </w:rPr>
        <w:t>申报项目资金</w:t>
      </w:r>
      <w:r>
        <w:rPr>
          <w:rFonts w:hint="eastAsia"/>
          <w:lang w:val="en-US" w:eastAsia="zh-CN"/>
        </w:rPr>
        <w:t>43.95万元。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1. 项目主要内容。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/>
          <w:lang w:val="zh-CN"/>
        </w:rPr>
        <w:t>完成《宝鼎工矿转型发展片区应急体系专项规划》《金沙江农文旅融合发展片区应急体系专项规划》《大河产城融合发展示范片区应急体系专项规划》《三阳湾阳光生态绿色经济发展片区应急体系专项规划》编制工作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2. 项目应实现的具体绩效目标，包括目标的量化、细化情况以及项目实施进度计划等。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金沙江农文旅融合发展片区、宝鼎工矿转型发展片区、大河产城融合发展示范片区、三阳湾阳光生态绿色经济发展片区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片区的应急体系专项规划。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3. 分析评价申报内容是否与实际相符，申报目标是否合理可行。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="720" w:leftChars="0"/>
        <w:rPr>
          <w:rFonts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项目申报内容与具体实施内容相符、申报目标合理可行。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（三）项目自评步骤及方法。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hint="eastAsia"/>
          <w:lang w:val="en-US" w:eastAsia="zh-CN"/>
        </w:rPr>
        <w:t>该</w:t>
      </w:r>
      <w:r>
        <w:rPr>
          <w:lang w:val="zh-CN"/>
        </w:rPr>
        <w:t>项目</w:t>
      </w:r>
      <w:r>
        <w:rPr>
          <w:rFonts w:hint="eastAsia"/>
          <w:lang w:val="en-US" w:eastAsia="zh-CN"/>
        </w:rPr>
        <w:t>根据工作实施</w:t>
      </w:r>
      <w:r>
        <w:rPr>
          <w:lang w:val="zh-CN"/>
        </w:rPr>
        <w:t>步骤</w:t>
      </w:r>
      <w:r>
        <w:rPr>
          <w:rFonts w:hint="eastAsia"/>
          <w:lang w:val="en-US" w:eastAsia="zh-CN"/>
        </w:rPr>
        <w:t>有序开展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ascii="仿宋_GB2312" w:hAnsi="Times New Roman" w:eastAsia="仿宋_GB2312"/>
          <w:kern w:val="0"/>
          <w:sz w:val="32"/>
          <w:szCs w:val="32"/>
        </w:rPr>
        <w:t>申报项目资金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43.95万元</w:t>
      </w:r>
      <w:r>
        <w:rPr>
          <w:rFonts w:hint="eastAsia" w:ascii="仿宋_GB2312" w:hAnsi="Times New Roman" w:eastAsia="仿宋_GB2312"/>
          <w:kern w:val="0"/>
          <w:sz w:val="32"/>
          <w:szCs w:val="32"/>
        </w:rPr>
        <w:t>，下达项目预算资金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43.95万元。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adjustRightInd w:val="0"/>
        <w:snapToGrid w:val="0"/>
        <w:spacing w:line="600" w:lineRule="exact"/>
        <w:ind w:firstLine="720"/>
        <w:rPr>
          <w:rFonts w:hint="eastAsia" w:eastAsia="楷体_GB2312"/>
          <w:lang w:val="zh-CN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eastAsia="楷体_GB2312"/>
          <w:lang w:val="zh-CN"/>
        </w:rPr>
        <w:t>申报资金</w:t>
      </w:r>
      <w:r>
        <w:rPr>
          <w:rFonts w:hint="eastAsia" w:eastAsia="楷体_GB2312"/>
          <w:lang w:val="en-US" w:eastAsia="zh-CN"/>
        </w:rPr>
        <w:t>43.95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en-US" w:eastAsia="zh-CN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/>
          <w:lang w:val="zh-CN"/>
        </w:rPr>
        <w:t>下达资金</w:t>
      </w:r>
      <w:r>
        <w:rPr>
          <w:rFonts w:hint="eastAsia"/>
          <w:lang w:val="en-US" w:eastAsia="zh-CN"/>
        </w:rPr>
        <w:t>43.95万元。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lang w:val="zh-CN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仿宋_GB2312"/>
          <w:color w:val="000000"/>
          <w:sz w:val="32"/>
          <w:szCs w:val="32"/>
          <w:lang w:val="zh-CN" w:eastAsia="zh-CN"/>
        </w:rPr>
        <w:t>通过购买服务方式，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支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付</w:t>
      </w:r>
      <w:r>
        <w:rPr>
          <w:rFonts w:hint="eastAsia" w:ascii="仿宋_GB2312"/>
          <w:color w:val="000000"/>
          <w:sz w:val="32"/>
          <w:szCs w:val="32"/>
          <w:lang w:eastAsia="zh-CN"/>
        </w:rPr>
        <w:t>规划编制</w:t>
      </w:r>
      <w:r>
        <w:rPr>
          <w:rFonts w:hint="eastAsia" w:ascii="仿宋_GB2312"/>
          <w:color w:val="000000"/>
          <w:sz w:val="32"/>
          <w:szCs w:val="32"/>
          <w:lang w:val="en-US" w:eastAsia="zh-CN"/>
        </w:rPr>
        <w:t>费用。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lang w:val="zh-CN"/>
        </w:rPr>
        <w:t>总体评价各项目实施单位财务管理制度是否健全，是否严格执行财务管理制度，账务处理是否及时，会计核算是否规范等。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三、项目实施及管理情况</w:t>
      </w:r>
    </w:p>
    <w:p>
      <w:pPr>
        <w:autoSpaceDE w:val="0"/>
        <w:autoSpaceDN w:val="0"/>
        <w:adjustRightInd w:val="0"/>
        <w:spacing w:line="520" w:lineRule="exact"/>
        <w:ind w:firstLine="64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该</w:t>
      </w:r>
      <w:r>
        <w:rPr>
          <w:rFonts w:ascii="Times New Roman" w:hAnsi="Times New Roman" w:eastAsia="仿宋_GB2312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3" w:firstLineChars="20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（一）项目组织架构及实施流程。</w:t>
      </w:r>
      <w:r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  <w:t>严格按照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印发&lt;四川省乡镇级片区应急体系专项规划编制要点（试行）&gt;&lt;四川省乡镇级片区应急体系专项规划备案程序及审查要点（试行）&gt;的通知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》（川应急﹝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关于转发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&lt;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四川省乡镇级片区应急体系专项规划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编制要点（试行）&gt;&lt;四川省乡镇级片区应急体系专项规划备案&gt;的通知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》（攀应急﹝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cs="Times New Roman"/>
          <w:sz w:val="32"/>
          <w:szCs w:val="32"/>
          <w:lang w:eastAsia="zh-CN"/>
        </w:rPr>
        <w:t>实施。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（二）项目管理情况</w:t>
      </w:r>
      <w:r>
        <w:rPr>
          <w:rFonts w:hint="eastAsia" w:eastAsia="楷体_GB2312"/>
          <w:b/>
          <w:lang w:val="zh-CN"/>
        </w:rPr>
        <w:t>。</w:t>
      </w:r>
      <w:r>
        <w:rPr>
          <w:lang w:val="zh-CN"/>
        </w:rPr>
        <w:t>项目</w:t>
      </w:r>
      <w:r>
        <w:rPr>
          <w:rFonts w:hint="eastAsia"/>
          <w:lang w:val="en-US" w:eastAsia="zh-CN"/>
        </w:rPr>
        <w:t>的</w:t>
      </w:r>
      <w:r>
        <w:rPr>
          <w:lang w:val="zh-CN"/>
        </w:rPr>
        <w:t>实施</w:t>
      </w:r>
      <w:r>
        <w:rPr>
          <w:rFonts w:hint="eastAsia" w:ascii="仿宋_GB2312" w:eastAsia="仿宋_GB2312"/>
          <w:color w:val="000000"/>
          <w:sz w:val="32"/>
          <w:szCs w:val="32"/>
        </w:rPr>
        <w:t>按照</w:t>
      </w:r>
      <w:r>
        <w:rPr>
          <w:lang w:val="zh-CN"/>
        </w:rPr>
        <w:t>相关法律法规及项目管理制度</w:t>
      </w:r>
      <w:r>
        <w:rPr>
          <w:rFonts w:hint="eastAsia"/>
          <w:lang w:val="en-US" w:eastAsia="zh-CN"/>
        </w:rPr>
        <w:t>执行</w:t>
      </w:r>
      <w:r>
        <w:rPr>
          <w:lang w:val="zh-CN"/>
        </w:rPr>
        <w:t>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（三）项目监管情况。</w:t>
      </w:r>
      <w:r>
        <w:rPr>
          <w:lang w:val="zh-CN"/>
        </w:rPr>
        <w:t>项目管理</w:t>
      </w:r>
      <w:r>
        <w:rPr>
          <w:rFonts w:hint="eastAsia"/>
          <w:lang w:val="en-US" w:eastAsia="zh-CN"/>
        </w:rPr>
        <w:t>严格按照</w:t>
      </w:r>
      <w:r>
        <w:rPr>
          <w:lang w:val="zh-CN"/>
        </w:rPr>
        <w:t>监管</w:t>
      </w:r>
      <w:r>
        <w:rPr>
          <w:rFonts w:hint="eastAsia"/>
          <w:lang w:val="en-US" w:eastAsia="zh-CN"/>
        </w:rPr>
        <w:t>要求</w:t>
      </w:r>
      <w:r>
        <w:rPr>
          <w:lang w:val="zh-CN"/>
        </w:rPr>
        <w:t>开展</w:t>
      </w:r>
      <w:r>
        <w:rPr>
          <w:rFonts w:hint="eastAsia"/>
          <w:lang w:val="en-US" w:eastAsia="zh-CN"/>
        </w:rPr>
        <w:t>监督管理，达到预期</w:t>
      </w:r>
      <w:r>
        <w:rPr>
          <w:lang w:val="zh-CN"/>
        </w:rPr>
        <w:t>效果。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黑体"/>
        </w:rPr>
        <w:t>四、项目绩效情况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zh-CN"/>
        </w:rPr>
      </w:pPr>
      <w:r>
        <w:rPr>
          <w:rFonts w:hint="eastAsia"/>
          <w:lang w:val="zh-CN"/>
        </w:rPr>
        <w:t>数量指标：完成全区4个乡镇级片区应急体系专项规划编制工作。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zh-CN"/>
        </w:rPr>
      </w:pPr>
      <w:r>
        <w:rPr>
          <w:rFonts w:hint="eastAsia"/>
          <w:lang w:val="zh-CN"/>
        </w:rPr>
        <w:t>质量指标：通过评审，验收合格，完成备案。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en-US" w:eastAsia="zh-CN"/>
        </w:rPr>
      </w:pPr>
      <w:r>
        <w:rPr>
          <w:rFonts w:hint="eastAsia"/>
          <w:lang w:val="zh-CN"/>
        </w:rPr>
        <w:t>时效指标：</w:t>
      </w:r>
      <w:r>
        <w:rPr>
          <w:rFonts w:hint="eastAsia"/>
          <w:lang w:val="en-US" w:eastAsia="zh-CN"/>
        </w:rPr>
        <w:t>2022年底完成编制、备案工作。</w:t>
      </w:r>
    </w:p>
    <w:p>
      <w:pPr>
        <w:adjustRightInd w:val="0"/>
        <w:snapToGrid w:val="0"/>
        <w:spacing w:line="600" w:lineRule="exact"/>
        <w:ind w:firstLine="72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成本指标：编制仁和区乡镇级片区应急体系专项规划资金43.95万元。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zh-CN"/>
        </w:rPr>
      </w:pPr>
      <w:r>
        <w:rPr>
          <w:rFonts w:hint="eastAsia"/>
          <w:lang w:val="zh-CN"/>
        </w:rPr>
        <w:t>社会效益指标：健全完善基层应急体系、提升基层应急能力。</w:t>
      </w:r>
    </w:p>
    <w:p>
      <w:pPr>
        <w:adjustRightInd w:val="0"/>
        <w:snapToGrid w:val="0"/>
        <w:spacing w:line="600" w:lineRule="exact"/>
        <w:ind w:firstLine="720"/>
        <w:rPr>
          <w:rFonts w:hint="eastAsia"/>
          <w:lang w:val="en-US" w:eastAsia="zh-CN"/>
        </w:rPr>
      </w:pPr>
      <w:r>
        <w:rPr>
          <w:rFonts w:hint="eastAsia"/>
          <w:lang w:val="zh-CN"/>
        </w:rPr>
        <w:t>满意度指标：群众满意度</w:t>
      </w:r>
      <w:r>
        <w:rPr>
          <w:rFonts w:hint="eastAsia"/>
          <w:lang w:val="en-US" w:eastAsia="zh-CN"/>
        </w:rPr>
        <w:t>90%以上。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五、评价结论及建议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ind w:firstLine="640" w:firstLineChars="200"/>
      </w:pPr>
      <w:r>
        <w:rPr>
          <w:rFonts w:hint="eastAsia"/>
          <w:lang w:val="zh-CN"/>
        </w:rPr>
        <w:t>健全完善基层应急体系、提升基层应急能力。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FB009F"/>
    <w:multiLevelType w:val="singleLevel"/>
    <w:tmpl w:val="CEFB009F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GJlZTQxNjNjODJjNzQ0YWJlNDk5YmY0N2IwNzEifQ=="/>
  </w:docVars>
  <w:rsids>
    <w:rsidRoot w:val="771D4D51"/>
    <w:rsid w:val="003E0697"/>
    <w:rsid w:val="004C4301"/>
    <w:rsid w:val="0087421B"/>
    <w:rsid w:val="009137C6"/>
    <w:rsid w:val="00993141"/>
    <w:rsid w:val="00A51A86"/>
    <w:rsid w:val="00B04AD2"/>
    <w:rsid w:val="00EB3EED"/>
    <w:rsid w:val="10064995"/>
    <w:rsid w:val="1C25106F"/>
    <w:rsid w:val="22AD555F"/>
    <w:rsid w:val="2AF86ED7"/>
    <w:rsid w:val="2B385C88"/>
    <w:rsid w:val="35874596"/>
    <w:rsid w:val="53FF9A67"/>
    <w:rsid w:val="74A708C5"/>
    <w:rsid w:val="771D4D51"/>
    <w:rsid w:val="7B8012D3"/>
    <w:rsid w:val="EF1ECB67"/>
    <w:rsid w:val="F1F64F55"/>
    <w:rsid w:val="F53A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6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200</Words>
  <Characters>1141</Characters>
  <Lines>9</Lines>
  <Paragraphs>2</Paragraphs>
  <TotalTime>14</TotalTime>
  <ScaleCrop>false</ScaleCrop>
  <LinksUpToDate>false</LinksUpToDate>
  <CharactersWithSpaces>1339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2020-07-01T16:13:00Z</dcterms:created>
  <dc:creator>Administrator</dc:creator>
  <cp:lastModifiedBy>étoile</cp:lastModifiedBy>
  <dcterms:modified xsi:type="dcterms:W3CDTF">2024-05-15T08:52:14Z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BCF63DA9DC111D09FB2A436670E4DD03</vt:lpwstr>
  </property>
</Properties>
</file>