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lang w:val="en-US" w:eastAsia="zh-CN"/>
        </w:rPr>
      </w:pPr>
      <w:r>
        <w:rPr>
          <w:rFonts w:eastAsia="黑体"/>
        </w:rPr>
        <w:t>附件</w:t>
      </w:r>
      <w:r>
        <w:rPr>
          <w:rFonts w:hint="eastAsia" w:eastAsia="黑体"/>
          <w:lang w:val="en-US" w:eastAsia="zh-CN"/>
        </w:rPr>
        <w:t>4</w:t>
      </w:r>
    </w:p>
    <w:p>
      <w:pPr>
        <w:pStyle w:val="6"/>
        <w:spacing w:line="600" w:lineRule="exact"/>
        <w:jc w:val="center"/>
        <w:rPr>
          <w:rFonts w:hint="eastAsia" w:ascii="Times New Roman" w:hAnsi="Times New Roman" w:eastAsia="方正小标宋简体"/>
          <w:color w:val="auto"/>
          <w:kern w:val="2"/>
          <w:sz w:val="40"/>
          <w:szCs w:val="40"/>
          <w:lang w:val="en-US" w:eastAsia="zh-CN"/>
        </w:rPr>
      </w:pPr>
      <w:r>
        <w:rPr>
          <w:rFonts w:hint="eastAsia" w:ascii="Times New Roman" w:hAnsi="Times New Roman" w:eastAsia="方正小标宋简体"/>
          <w:color w:val="auto"/>
          <w:kern w:val="2"/>
          <w:sz w:val="40"/>
          <w:szCs w:val="40"/>
          <w:lang w:val="en-US" w:eastAsia="zh-CN"/>
        </w:rPr>
        <w:t>攀枝花市仁和区住房和城乡建设局</w:t>
      </w:r>
    </w:p>
    <w:p>
      <w:pPr>
        <w:pStyle w:val="6"/>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6"/>
        <w:spacing w:line="600" w:lineRule="exact"/>
        <w:jc w:val="center"/>
        <w:rPr>
          <w:rFonts w:ascii="Times New Roman" w:hAnsi="Times New Roman" w:eastAsia="仿宋_GB2312"/>
          <w:color w:val="auto"/>
          <w:kern w:val="2"/>
          <w:sz w:val="28"/>
          <w:szCs w:val="28"/>
        </w:rPr>
      </w:pPr>
      <w:r>
        <w:rPr>
          <w:rFonts w:ascii="Times New Roman" w:hAnsi="Times New Roman" w:eastAsia="仿宋_GB2312"/>
          <w:color w:val="auto"/>
          <w:kern w:val="2"/>
          <w:sz w:val="28"/>
          <w:szCs w:val="28"/>
        </w:rPr>
        <w:t>（</w:t>
      </w:r>
      <w:r>
        <w:rPr>
          <w:rFonts w:hint="eastAsia" w:ascii="Times New Roman" w:hAnsi="Times New Roman" w:eastAsia="方正小标宋简体"/>
          <w:color w:val="auto"/>
          <w:kern w:val="2"/>
          <w:sz w:val="28"/>
          <w:szCs w:val="28"/>
          <w:lang w:val="en-US" w:eastAsia="zh-CN"/>
        </w:rPr>
        <w:t>2022年仁和区农村危房改造</w:t>
      </w:r>
      <w:r>
        <w:rPr>
          <w:rFonts w:ascii="Times New Roman" w:hAnsi="Times New Roman" w:eastAsia="仿宋_GB2312"/>
          <w:color w:val="auto"/>
          <w:kern w:val="2"/>
          <w:sz w:val="28"/>
          <w:szCs w:val="28"/>
        </w:rPr>
        <w:t>）</w:t>
      </w:r>
    </w:p>
    <w:p>
      <w:pPr>
        <w:pStyle w:val="6"/>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bookmarkStart w:id="0" w:name="_GoBack"/>
      <w:bookmarkEnd w:id="0"/>
    </w:p>
    <w:p>
      <w:pPr>
        <w:adjustRightInd w:val="0"/>
        <w:snapToGrid w:val="0"/>
        <w:spacing w:line="600" w:lineRule="exact"/>
        <w:ind w:firstLine="720"/>
        <w:rPr>
          <w:rFonts w:eastAsia="楷体_GB2312"/>
          <w:b/>
          <w:lang w:val="zh-CN"/>
        </w:rPr>
      </w:pPr>
      <w:r>
        <w:rPr>
          <w:rFonts w:eastAsia="楷体_GB2312"/>
          <w:b/>
          <w:lang w:val="zh-CN"/>
        </w:rPr>
        <w:t>（一）项目基本情况。</w:t>
      </w:r>
    </w:p>
    <w:p>
      <w:pPr>
        <w:adjustRightInd w:val="0"/>
        <w:snapToGrid w:val="0"/>
        <w:spacing w:line="600" w:lineRule="exact"/>
        <w:ind w:firstLine="720"/>
        <w:rPr>
          <w:rFonts w:hint="eastAsia"/>
          <w:lang w:val="zh-CN"/>
        </w:rPr>
      </w:pPr>
      <w:r>
        <w:rPr>
          <w:lang w:val="zh-CN"/>
        </w:rPr>
        <w:t>1</w:t>
      </w:r>
      <w:r>
        <w:rPr>
          <w:rFonts w:hint="eastAsia"/>
          <w:lang w:val="zh-CN"/>
        </w:rPr>
        <w:t>.在农村危房改造和农房抗震改造项目实施过程中，区住建局免费提供农房建设图集供农户选用，在农户实施房屋建设过程中，定期对农房建设质量和安全开展巡查，对存在和发现的问题责成农户和施工单位立即整改，属地政府负责监督，农房建设竣工后有乡镇先组织验收，初步验收合格后区住建局组织区级相关部门和属地政府开展区级验收。</w:t>
      </w:r>
    </w:p>
    <w:p>
      <w:pPr>
        <w:adjustRightInd w:val="0"/>
        <w:snapToGrid w:val="0"/>
        <w:spacing w:line="600" w:lineRule="exact"/>
        <w:ind w:firstLine="640" w:firstLineChars="200"/>
        <w:rPr>
          <w:rFonts w:hint="eastAsia"/>
          <w:lang w:val="zh-CN"/>
        </w:rPr>
      </w:pPr>
      <w:r>
        <w:rPr>
          <w:lang w:val="zh-CN"/>
        </w:rPr>
        <w:t>2.</w:t>
      </w:r>
      <w:r>
        <w:rPr>
          <w:rFonts w:hint="eastAsia"/>
          <w:lang w:val="zh-CN"/>
        </w:rPr>
        <w:t>首先由乡镇按照文件规定初审上报危房改造人员名单，再由区住建局召集区民政局、区乡村振兴局对名单进行审核，审核通过后的人员名单逐级上报并反馈属地政府。</w:t>
      </w:r>
    </w:p>
    <w:p>
      <w:pPr>
        <w:adjustRightInd w:val="0"/>
        <w:snapToGrid w:val="0"/>
        <w:spacing w:line="600" w:lineRule="exact"/>
        <w:ind w:firstLine="640" w:firstLineChars="200"/>
        <w:rPr>
          <w:lang w:val="zh-CN"/>
        </w:rPr>
      </w:pPr>
      <w:r>
        <w:rPr>
          <w:lang w:val="zh-CN"/>
        </w:rPr>
        <w:t>3</w:t>
      </w:r>
      <w:r>
        <w:rPr>
          <w:rFonts w:hint="eastAsia"/>
          <w:lang w:val="zh-CN"/>
        </w:rPr>
        <w:t>.</w:t>
      </w:r>
      <w:r>
        <w:rPr>
          <w:lang w:val="zh-CN"/>
        </w:rPr>
        <w:t>资金管理</w:t>
      </w:r>
      <w:r>
        <w:rPr>
          <w:rFonts w:hint="eastAsia"/>
          <w:lang w:val="zh-CN"/>
        </w:rPr>
        <w:t>按照《四川省农村危房改造建设补助资金管理办法》进行管理和支付。</w:t>
      </w:r>
    </w:p>
    <w:p>
      <w:pPr>
        <w:adjustRightInd w:val="0"/>
        <w:snapToGrid w:val="0"/>
        <w:spacing w:line="600" w:lineRule="exact"/>
        <w:ind w:firstLine="720"/>
        <w:rPr>
          <w:lang w:val="zh-CN"/>
        </w:rPr>
      </w:pPr>
      <w:r>
        <w:rPr>
          <w:lang w:val="zh-CN"/>
        </w:rPr>
        <w:t>4. 资金分配原则</w:t>
      </w:r>
      <w:r>
        <w:rPr>
          <w:rFonts w:hint="eastAsia"/>
          <w:lang w:val="zh-CN"/>
        </w:rPr>
        <w:t>上依据上级下达的户均补助标准执行，不再进行二次分配</w:t>
      </w:r>
      <w:r>
        <w:rPr>
          <w:lang w:val="zh-CN"/>
        </w:rPr>
        <w:t>。</w:t>
      </w:r>
    </w:p>
    <w:p>
      <w:pPr>
        <w:adjustRightInd w:val="0"/>
        <w:snapToGrid w:val="0"/>
        <w:spacing w:line="600" w:lineRule="exact"/>
        <w:ind w:firstLine="720"/>
        <w:rPr>
          <w:rFonts w:eastAsia="楷体_GB2312"/>
          <w:b/>
          <w:lang w:val="zh-CN"/>
        </w:rPr>
      </w:pPr>
      <w:r>
        <w:rPr>
          <w:rFonts w:eastAsia="楷体_GB2312"/>
          <w:b/>
          <w:lang w:val="zh-CN"/>
        </w:rPr>
        <w:t>（二）项目绩效目标。</w:t>
      </w:r>
    </w:p>
    <w:p>
      <w:pPr>
        <w:adjustRightInd w:val="0"/>
        <w:snapToGrid w:val="0"/>
        <w:spacing w:line="600" w:lineRule="exact"/>
        <w:ind w:firstLine="720"/>
        <w:rPr>
          <w:rFonts w:hint="default" w:eastAsia="仿宋_GB2312"/>
          <w:lang w:val="en-US" w:eastAsia="zh-CN"/>
        </w:rPr>
      </w:pPr>
      <w:r>
        <w:rPr>
          <w:lang w:val="zh-CN"/>
        </w:rPr>
        <w:t>1. 项目主要内容。</w:t>
      </w:r>
      <w:r>
        <w:rPr>
          <w:rFonts w:hint="eastAsia"/>
          <w:lang w:val="zh-CN" w:eastAsia="zh-CN"/>
        </w:rPr>
        <w:t>共实施农村危房改造</w:t>
      </w:r>
      <w:r>
        <w:rPr>
          <w:rFonts w:hint="eastAsia"/>
          <w:lang w:val="en-US" w:eastAsia="zh-CN"/>
        </w:rPr>
        <w:t>22户。</w:t>
      </w:r>
    </w:p>
    <w:p>
      <w:pPr>
        <w:adjustRightInd w:val="0"/>
        <w:snapToGrid w:val="0"/>
        <w:spacing w:line="600" w:lineRule="exact"/>
        <w:ind w:firstLine="720"/>
        <w:rPr>
          <w:lang w:val="zh-CN"/>
        </w:rPr>
      </w:pPr>
      <w:r>
        <w:rPr>
          <w:lang w:val="zh-CN"/>
        </w:rPr>
        <w:t>2.</w:t>
      </w:r>
      <w:r>
        <w:rPr>
          <w:rFonts w:hint="eastAsia"/>
          <w:lang w:val="zh-CN" w:eastAsia="zh-CN"/>
        </w:rPr>
        <w:t>项目进度。</w:t>
      </w:r>
      <w:r>
        <w:rPr>
          <w:lang w:val="zh-CN"/>
        </w:rPr>
        <w:t xml:space="preserve"> </w:t>
      </w:r>
      <w:r>
        <w:rPr>
          <w:rFonts w:hint="eastAsia"/>
          <w:lang w:val="en-US" w:eastAsia="zh-CN"/>
        </w:rPr>
        <w:t>22户农房建设于2022年12月底全部竣工2023年3月底完成乡镇和区级验收</w:t>
      </w:r>
      <w:r>
        <w:rPr>
          <w:lang w:val="zh-CN"/>
        </w:rPr>
        <w:t>。</w:t>
      </w:r>
    </w:p>
    <w:p>
      <w:pPr>
        <w:adjustRightInd w:val="0"/>
        <w:snapToGrid w:val="0"/>
        <w:spacing w:line="600" w:lineRule="exact"/>
        <w:ind w:firstLine="720"/>
        <w:rPr>
          <w:lang w:val="zh-CN"/>
        </w:rPr>
      </w:pPr>
      <w:r>
        <w:rPr>
          <w:lang w:val="zh-CN"/>
        </w:rPr>
        <w:t>3. 分析评价申报内容与实际相符，申报目标合理可行。</w:t>
      </w:r>
    </w:p>
    <w:p>
      <w:pPr>
        <w:adjustRightInd w:val="0"/>
        <w:snapToGrid w:val="0"/>
        <w:spacing w:line="600" w:lineRule="exact"/>
        <w:ind w:firstLine="720"/>
        <w:rPr>
          <w:rFonts w:eastAsia="楷体_GB2312"/>
          <w:b/>
          <w:lang w:val="zh-CN"/>
        </w:rPr>
      </w:pPr>
      <w:r>
        <w:rPr>
          <w:rFonts w:eastAsia="楷体_GB2312"/>
          <w:b/>
          <w:lang w:val="zh-CN"/>
        </w:rPr>
        <w:t>（三）项目自评步骤及方法。</w:t>
      </w:r>
    </w:p>
    <w:p>
      <w:pPr>
        <w:adjustRightInd w:val="0"/>
        <w:snapToGrid w:val="0"/>
        <w:spacing w:line="600" w:lineRule="exact"/>
        <w:ind w:firstLine="720"/>
        <w:rPr>
          <w:lang w:val="zh-CN"/>
        </w:rPr>
      </w:pPr>
      <w:r>
        <w:rPr>
          <w:lang w:val="zh-CN"/>
        </w:rPr>
        <w:t>项目绩效自评采用</w:t>
      </w:r>
      <w:r>
        <w:rPr>
          <w:rFonts w:hint="eastAsia"/>
          <w:lang w:val="zh-CN"/>
        </w:rPr>
        <w:t>业务科室首先对项目实施情况开展核实，再依据项目完成情况及资金拨付情况按照项目资金支出绩效自评</w:t>
      </w:r>
      <w:r>
        <w:rPr>
          <w:lang w:val="zh-CN"/>
        </w:rPr>
        <w:t>的</w:t>
      </w:r>
      <w:r>
        <w:rPr>
          <w:rFonts w:hint="eastAsia"/>
          <w:lang w:val="zh-CN"/>
        </w:rPr>
        <w:t>的要求开展</w:t>
      </w:r>
      <w:r>
        <w:rPr>
          <w:lang w:val="zh-CN"/>
        </w:rPr>
        <w:t>。</w:t>
      </w:r>
    </w:p>
    <w:p>
      <w:pPr>
        <w:adjustRightInd w:val="0"/>
        <w:snapToGrid w:val="0"/>
        <w:spacing w:line="600" w:lineRule="exact"/>
        <w:ind w:firstLine="720"/>
        <w:rPr>
          <w:rFonts w:eastAsia="黑体"/>
        </w:rPr>
      </w:pPr>
      <w:r>
        <w:rPr>
          <w:rFonts w:eastAsia="黑体"/>
        </w:rPr>
        <w:t>二、项目资金申报及使用情况</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600" w:lineRule="exact"/>
        <w:ind w:firstLine="720"/>
        <w:rPr>
          <w:lang w:val="zh-CN"/>
        </w:rPr>
      </w:pPr>
      <w:r>
        <w:rPr>
          <w:rFonts w:hint="eastAsia"/>
          <w:lang w:val="zh-CN"/>
        </w:rPr>
        <w:t>农村危房改造</w:t>
      </w:r>
      <w:r>
        <w:rPr>
          <w:lang w:val="zh-CN"/>
        </w:rPr>
        <w:t>项目资金申报</w:t>
      </w:r>
      <w:r>
        <w:rPr>
          <w:rFonts w:hint="eastAsia"/>
          <w:lang w:val="en-US" w:eastAsia="zh-CN"/>
        </w:rPr>
        <w:t>55万元，</w:t>
      </w:r>
      <w:r>
        <w:rPr>
          <w:rFonts w:hint="eastAsia"/>
          <w:lang w:val="zh-CN"/>
        </w:rPr>
        <w:t>下达资金</w:t>
      </w:r>
      <w:r>
        <w:rPr>
          <w:rFonts w:hint="eastAsia"/>
          <w:lang w:val="en-US" w:eastAsia="zh-CN"/>
        </w:rPr>
        <w:t>35万元（攀财投资[2022]30号、攀仁财资经投[2022]4号）</w:t>
      </w:r>
      <w:r>
        <w:rPr>
          <w:lang w:val="zh-CN"/>
        </w:rPr>
        <w:t>。</w:t>
      </w:r>
    </w:p>
    <w:p>
      <w:pPr>
        <w:adjustRightInd w:val="0"/>
        <w:snapToGrid w:val="0"/>
        <w:spacing w:line="600" w:lineRule="exact"/>
        <w:ind w:firstLine="720"/>
        <w:rPr>
          <w:lang w:val="zh-CN"/>
        </w:rPr>
      </w:pPr>
      <w:r>
        <w:rPr>
          <w:rFonts w:eastAsia="楷体_GB2312"/>
          <w:b/>
          <w:lang w:val="zh-CN"/>
        </w:rPr>
        <w:t>（二）资金计划、到位及使用情况（可用表格形式反映）。</w:t>
      </w:r>
    </w:p>
    <w:p>
      <w:pPr>
        <w:adjustRightInd w:val="0"/>
        <w:snapToGrid w:val="0"/>
        <w:spacing w:line="600" w:lineRule="exact"/>
        <w:ind w:firstLine="720"/>
        <w:rPr>
          <w:lang w:val="zh-CN"/>
        </w:rPr>
      </w:pPr>
      <w:r>
        <w:rPr>
          <w:rFonts w:eastAsia="楷体_GB2312"/>
          <w:lang w:val="zh-CN"/>
        </w:rPr>
        <w:t>1</w:t>
      </w:r>
      <w:r>
        <w:rPr>
          <w:rFonts w:hint="eastAsia" w:eastAsia="楷体_GB2312"/>
          <w:lang w:val="zh-CN"/>
        </w:rPr>
        <w:t>.</w:t>
      </w:r>
      <w:r>
        <w:rPr>
          <w:rFonts w:eastAsia="楷体_GB2312"/>
          <w:lang w:val="zh-CN"/>
        </w:rPr>
        <w:t>资金计划。</w:t>
      </w:r>
      <w:r>
        <w:rPr>
          <w:rFonts w:hint="eastAsia" w:eastAsia="楷体_GB2312"/>
          <w:lang w:val="zh-CN"/>
        </w:rPr>
        <w:t>仁和区</w:t>
      </w:r>
      <w:r>
        <w:rPr>
          <w:rFonts w:hint="eastAsia" w:eastAsia="楷体_GB2312"/>
          <w:lang w:val="en-US" w:eastAsia="zh-CN"/>
        </w:rPr>
        <w:t>2023年度申报农村危房改造补助资金55万元</w:t>
      </w:r>
      <w:r>
        <w:rPr>
          <w:lang w:val="zh-CN"/>
        </w:rPr>
        <w:t>。</w:t>
      </w:r>
    </w:p>
    <w:p>
      <w:pPr>
        <w:adjustRightInd w:val="0"/>
        <w:snapToGrid w:val="0"/>
        <w:spacing w:line="600" w:lineRule="exact"/>
        <w:ind w:firstLine="720"/>
        <w:rPr>
          <w:lang w:val="zh-CN"/>
        </w:rPr>
      </w:pPr>
      <w:r>
        <w:rPr>
          <w:rFonts w:eastAsia="楷体_GB2312"/>
          <w:lang w:val="zh-CN"/>
        </w:rPr>
        <w:t>2</w:t>
      </w:r>
      <w:r>
        <w:rPr>
          <w:rFonts w:hint="eastAsia" w:eastAsia="楷体_GB2312"/>
          <w:lang w:val="zh-CN"/>
        </w:rPr>
        <w:t>.</w:t>
      </w:r>
      <w:r>
        <w:rPr>
          <w:rFonts w:eastAsia="楷体_GB2312"/>
          <w:lang w:val="zh-CN"/>
        </w:rPr>
        <w:t>资金到位。</w:t>
      </w:r>
      <w:r>
        <w:rPr>
          <w:rFonts w:hint="eastAsia" w:eastAsia="楷体_GB2312"/>
          <w:lang w:val="zh-CN"/>
        </w:rPr>
        <w:t>市财政局通过</w:t>
      </w:r>
      <w:r>
        <w:rPr>
          <w:rFonts w:hint="eastAsia"/>
          <w:lang w:val="en-US" w:eastAsia="zh-CN"/>
        </w:rPr>
        <w:t>攀财投资[2022]30号文下达资金35万元到仁和区财政局专户，</w:t>
      </w:r>
      <w:r>
        <w:rPr>
          <w:rFonts w:hint="eastAsia" w:eastAsia="楷体_GB2312"/>
          <w:lang w:val="zh-CN"/>
        </w:rPr>
        <w:t>区财政局通过</w:t>
      </w:r>
      <w:r>
        <w:rPr>
          <w:rFonts w:hint="eastAsia"/>
          <w:lang w:val="en-US" w:eastAsia="zh-CN"/>
        </w:rPr>
        <w:t>攀仁财资经投[2022]4号文下达补助资金35万元到区住建局专户</w:t>
      </w:r>
      <w:r>
        <w:rPr>
          <w:lang w:val="zh-CN"/>
        </w:rPr>
        <w:t>。</w:t>
      </w:r>
    </w:p>
    <w:p>
      <w:pPr>
        <w:adjustRightInd w:val="0"/>
        <w:snapToGrid w:val="0"/>
        <w:spacing w:line="600" w:lineRule="exact"/>
        <w:ind w:firstLine="720"/>
        <w:rPr>
          <w:rFonts w:hint="eastAsia"/>
          <w:lang w:val="zh-CN"/>
        </w:rPr>
      </w:pPr>
      <w:r>
        <w:rPr>
          <w:rFonts w:eastAsia="楷体_GB2312"/>
          <w:lang w:val="zh-CN"/>
        </w:rPr>
        <w:t>3</w:t>
      </w:r>
      <w:r>
        <w:rPr>
          <w:rFonts w:hint="eastAsia" w:eastAsia="楷体_GB2312"/>
          <w:lang w:val="zh-CN"/>
        </w:rPr>
        <w:t>.</w:t>
      </w:r>
      <w:r>
        <w:rPr>
          <w:rFonts w:eastAsia="楷体_GB2312"/>
          <w:lang w:val="zh-CN"/>
        </w:rPr>
        <w:t>资金使用。</w:t>
      </w:r>
      <w:r>
        <w:rPr>
          <w:rFonts w:hint="eastAsia"/>
          <w:lang w:val="zh-CN"/>
        </w:rPr>
        <w:t>农村危房改造项目已全面竣工并通过乡镇和区级两级验收，已按流程完成对危房改造农户的资金拨付。</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adjustRightInd w:val="0"/>
        <w:snapToGrid w:val="0"/>
        <w:spacing w:line="600" w:lineRule="exact"/>
        <w:ind w:firstLine="720"/>
        <w:rPr>
          <w:lang w:val="zh-CN"/>
        </w:rPr>
      </w:pPr>
      <w:r>
        <w:rPr>
          <w:rFonts w:hint="eastAsia"/>
          <w:lang w:val="en-US" w:eastAsia="zh-CN"/>
        </w:rPr>
        <w:t>2022年度危房改造</w:t>
      </w:r>
      <w:r>
        <w:rPr>
          <w:lang w:val="zh-CN"/>
        </w:rPr>
        <w:t>项目实施单位财务管理制度健全，严格执行财务管理制度，账务处理及时，会计核算规范。</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600" w:lineRule="exact"/>
        <w:ind w:firstLine="720"/>
        <w:rPr>
          <w:rFonts w:eastAsia="楷体_GB2312"/>
          <w:b/>
          <w:lang w:val="zh-CN"/>
        </w:rPr>
      </w:pPr>
      <w:r>
        <w:rPr>
          <w:rFonts w:eastAsia="楷体_GB2312"/>
          <w:b/>
          <w:lang w:val="zh-CN"/>
        </w:rPr>
        <w:t>（一）项目组织架构及实施流程。</w:t>
      </w:r>
    </w:p>
    <w:p>
      <w:pPr>
        <w:adjustRightInd w:val="0"/>
        <w:snapToGrid w:val="0"/>
        <w:spacing w:line="600" w:lineRule="exact"/>
        <w:ind w:firstLine="720"/>
        <w:rPr>
          <w:lang w:val="zh-CN"/>
        </w:rPr>
      </w:pPr>
      <w:r>
        <w:rPr>
          <w:rFonts w:hint="eastAsia"/>
          <w:lang w:val="zh-CN"/>
        </w:rPr>
        <w:t>农户完成建房手续办理</w:t>
      </w:r>
      <w:r>
        <w:rPr>
          <w:rFonts w:hint="default" w:ascii="Arial" w:hAnsi="Arial" w:cs="Arial"/>
          <w:lang w:val="zh-CN"/>
        </w:rPr>
        <w:t>→</w:t>
      </w:r>
      <w:r>
        <w:rPr>
          <w:rFonts w:hint="eastAsia"/>
          <w:lang w:val="zh-CN"/>
        </w:rPr>
        <w:t>区住建局提供免费施工图集或农户委托有相应资质的设计单位开展施工图设计</w:t>
      </w:r>
      <w:r>
        <w:rPr>
          <w:rFonts w:hint="default" w:ascii="Arial" w:hAnsi="Arial" w:cs="Arial"/>
          <w:lang w:val="zh-CN"/>
        </w:rPr>
        <w:t>→</w:t>
      </w:r>
      <w:r>
        <w:rPr>
          <w:rFonts w:hint="eastAsia" w:ascii="Arial" w:hAnsi="Arial" w:cs="Arial"/>
          <w:lang w:val="zh-CN"/>
        </w:rPr>
        <w:t>乡镇组织放验线</w:t>
      </w:r>
      <w:r>
        <w:rPr>
          <w:rFonts w:hint="default" w:ascii="Arial" w:hAnsi="Arial" w:cs="Arial"/>
          <w:lang w:val="zh-CN"/>
        </w:rPr>
        <w:t>→</w:t>
      </w:r>
      <w:r>
        <w:rPr>
          <w:rFonts w:hint="eastAsia" w:ascii="Arial" w:hAnsi="Arial" w:cs="Arial"/>
          <w:lang w:val="zh-CN"/>
        </w:rPr>
        <w:t>有资质的建筑工匠或施工队伍组织施工</w:t>
      </w:r>
      <w:r>
        <w:rPr>
          <w:rFonts w:hint="default" w:ascii="Arial" w:hAnsi="Arial" w:cs="Arial"/>
          <w:lang w:val="zh-CN"/>
        </w:rPr>
        <w:t>→</w:t>
      </w:r>
      <w:r>
        <w:rPr>
          <w:rFonts w:hint="eastAsia" w:ascii="Arial" w:hAnsi="Arial" w:cs="Arial"/>
          <w:lang w:val="zh-CN"/>
        </w:rPr>
        <w:t>区住建局开展建筑质量和安全巡查、属地政府监督</w:t>
      </w:r>
      <w:r>
        <w:rPr>
          <w:rFonts w:hint="default" w:ascii="Arial" w:hAnsi="Arial" w:cs="Arial"/>
          <w:lang w:val="zh-CN"/>
        </w:rPr>
        <w:t>→</w:t>
      </w:r>
      <w:r>
        <w:rPr>
          <w:rFonts w:hint="eastAsia" w:ascii="Arial" w:hAnsi="Arial" w:cs="Arial"/>
          <w:lang w:val="zh-CN"/>
        </w:rPr>
        <w:t>农房建设竣工</w:t>
      </w:r>
      <w:r>
        <w:rPr>
          <w:rFonts w:hint="default" w:ascii="Arial" w:hAnsi="Arial" w:cs="Arial"/>
          <w:lang w:val="zh-CN"/>
        </w:rPr>
        <w:t>→</w:t>
      </w:r>
      <w:r>
        <w:rPr>
          <w:rFonts w:hint="eastAsia" w:ascii="Arial" w:hAnsi="Arial" w:cs="Arial"/>
          <w:lang w:val="zh-CN"/>
        </w:rPr>
        <w:t>乡镇验收</w:t>
      </w:r>
      <w:r>
        <w:rPr>
          <w:rFonts w:hint="default" w:ascii="Arial" w:hAnsi="Arial" w:cs="Arial"/>
          <w:lang w:val="zh-CN"/>
        </w:rPr>
        <w:t>→</w:t>
      </w:r>
      <w:r>
        <w:rPr>
          <w:rFonts w:hint="eastAsia" w:ascii="Arial" w:hAnsi="Arial" w:cs="Arial"/>
          <w:lang w:val="zh-CN"/>
        </w:rPr>
        <w:t>区级验收</w:t>
      </w:r>
      <w:r>
        <w:rPr>
          <w:rFonts w:hint="default" w:ascii="Arial" w:hAnsi="Arial" w:cs="Arial"/>
          <w:lang w:val="zh-CN"/>
        </w:rPr>
        <w:t>→</w:t>
      </w:r>
      <w:r>
        <w:rPr>
          <w:rFonts w:hint="eastAsia" w:ascii="Arial" w:hAnsi="Arial" w:cs="Arial"/>
          <w:lang w:val="zh-CN"/>
        </w:rPr>
        <w:t>补助资金拨付。</w:t>
      </w:r>
    </w:p>
    <w:p>
      <w:pPr>
        <w:adjustRightInd w:val="0"/>
        <w:snapToGrid w:val="0"/>
        <w:spacing w:line="600" w:lineRule="exact"/>
        <w:ind w:firstLine="720"/>
        <w:rPr>
          <w:rFonts w:hint="eastAsia"/>
          <w:lang w:val="zh-CN"/>
        </w:rPr>
      </w:pPr>
      <w:r>
        <w:rPr>
          <w:rFonts w:eastAsia="楷体_GB2312"/>
          <w:b/>
          <w:lang w:val="zh-CN"/>
        </w:rPr>
        <w:t>（二）项目管理情况。</w:t>
      </w:r>
      <w:r>
        <w:rPr>
          <w:rFonts w:hint="eastAsia"/>
          <w:lang w:val="zh-CN"/>
        </w:rPr>
        <w:t>在农村危房改造和农房抗震改造项目实施过程中，区住建局免费提供农房建设图集供农户选用，在农户实施房屋建设过程中，定期对农房建设质量和安全开展巡查，对存在和发现的问题责成农户和施工单位立即整改，属地政府负责监督，农房建设竣工后有乡镇先组织验收，初步验收合格后区住建局组织区级相关部门和属地政府开展区级验收。</w:t>
      </w:r>
    </w:p>
    <w:p>
      <w:pPr>
        <w:adjustRightInd w:val="0"/>
        <w:snapToGrid w:val="0"/>
        <w:spacing w:line="600" w:lineRule="exact"/>
        <w:ind w:firstLine="720"/>
        <w:rPr>
          <w:rFonts w:hint="eastAsia"/>
          <w:lang w:val="zh-CN"/>
        </w:rPr>
      </w:pPr>
      <w:r>
        <w:rPr>
          <w:rFonts w:eastAsia="楷体_GB2312"/>
          <w:b/>
          <w:lang w:val="zh-CN"/>
        </w:rPr>
        <w:t>（三）项目监管情况。</w:t>
      </w:r>
      <w:r>
        <w:rPr>
          <w:rFonts w:hint="eastAsia"/>
          <w:lang w:val="zh-CN"/>
        </w:rPr>
        <w:t>属地政府对农房建设实施全过程监督，确保农房建设质量和施工安全。</w:t>
      </w:r>
    </w:p>
    <w:p>
      <w:pPr>
        <w:adjustRightInd w:val="0"/>
        <w:snapToGrid w:val="0"/>
        <w:spacing w:line="600" w:lineRule="exact"/>
        <w:ind w:firstLine="720"/>
        <w:rPr>
          <w:lang w:val="zh-CN"/>
        </w:rPr>
      </w:pPr>
      <w:r>
        <w:rPr>
          <w:rFonts w:eastAsia="黑体"/>
        </w:rPr>
        <w:t>四、项目绩效情况</w:t>
      </w:r>
      <w:r>
        <w:rPr>
          <w:lang w:val="zh-CN"/>
        </w:rPr>
        <w:tab/>
      </w:r>
    </w:p>
    <w:p>
      <w:pPr>
        <w:adjustRightInd w:val="0"/>
        <w:snapToGrid w:val="0"/>
        <w:spacing w:line="600" w:lineRule="exact"/>
        <w:ind w:firstLine="720"/>
        <w:rPr>
          <w:rFonts w:eastAsia="楷体_GB2312"/>
          <w:b/>
          <w:lang w:val="zh-CN"/>
        </w:rPr>
      </w:pPr>
      <w:r>
        <w:rPr>
          <w:rFonts w:eastAsia="楷体_GB2312"/>
          <w:b/>
          <w:lang w:val="zh-CN"/>
        </w:rPr>
        <w:t>（一）项目完成情况。</w:t>
      </w:r>
    </w:p>
    <w:p>
      <w:pPr>
        <w:adjustRightInd w:val="0"/>
        <w:snapToGrid w:val="0"/>
        <w:spacing w:line="600" w:lineRule="exact"/>
        <w:ind w:firstLine="720"/>
        <w:rPr>
          <w:lang w:val="zh-CN"/>
        </w:rPr>
      </w:pPr>
      <w:r>
        <w:rPr>
          <w:rFonts w:hint="eastAsia"/>
          <w:lang w:val="zh-CN" w:eastAsia="zh-CN"/>
        </w:rPr>
        <w:t>共实施农村危房改造</w:t>
      </w:r>
      <w:r>
        <w:rPr>
          <w:rFonts w:hint="eastAsia"/>
          <w:lang w:val="en-US" w:eastAsia="zh-CN"/>
        </w:rPr>
        <w:t>22户，于2022年9月底全部开工，2023年2月底全部竣工，补助已全部发放</w:t>
      </w:r>
      <w:r>
        <w:rPr>
          <w:lang w:val="zh-CN"/>
        </w:rPr>
        <w:t>。</w:t>
      </w:r>
    </w:p>
    <w:p>
      <w:pPr>
        <w:adjustRightInd w:val="0"/>
        <w:snapToGrid w:val="0"/>
        <w:spacing w:line="600" w:lineRule="exact"/>
        <w:ind w:firstLine="720"/>
        <w:rPr>
          <w:rFonts w:eastAsia="楷体_GB2312"/>
          <w:b/>
          <w:lang w:val="zh-CN"/>
        </w:rPr>
      </w:pPr>
      <w:r>
        <w:rPr>
          <w:rFonts w:eastAsia="楷体_GB2312"/>
          <w:b/>
          <w:lang w:val="zh-CN"/>
        </w:rPr>
        <w:t>（二）项目效益情况。</w:t>
      </w:r>
    </w:p>
    <w:p>
      <w:pPr>
        <w:adjustRightInd w:val="0"/>
        <w:snapToGrid w:val="0"/>
        <w:spacing w:line="600" w:lineRule="exact"/>
        <w:ind w:firstLine="720"/>
        <w:rPr>
          <w:rFonts w:hint="eastAsia"/>
          <w:lang w:val="en-US" w:eastAsia="zh-CN"/>
        </w:rPr>
      </w:pPr>
      <w:r>
        <w:rPr>
          <w:rFonts w:hint="eastAsia"/>
          <w:lang w:val="en-US" w:eastAsia="zh-CN"/>
        </w:rPr>
        <w:t>社会效益。通过危房改造消除了农户住房安全隐患，提高了居住环境质量，群众的获得感、幸福感不断增强。</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adjustRightInd w:val="0"/>
        <w:snapToGrid w:val="0"/>
        <w:spacing w:line="600" w:lineRule="exact"/>
        <w:ind w:firstLine="640" w:firstLineChars="200"/>
        <w:rPr>
          <w:bdr w:val="single" w:color="auto" w:sz="4" w:space="0"/>
          <w:lang w:val="zh-CN"/>
        </w:rPr>
      </w:pPr>
      <w:r>
        <w:rPr>
          <w:rFonts w:hint="eastAsia"/>
          <w:lang w:val="zh-CN"/>
        </w:rPr>
        <w:t>农村危房改造</w:t>
      </w:r>
      <w:r>
        <w:rPr>
          <w:lang w:val="zh-CN"/>
        </w:rPr>
        <w:t>项目</w:t>
      </w:r>
      <w:r>
        <w:rPr>
          <w:rFonts w:hint="eastAsia"/>
          <w:lang w:val="zh-CN"/>
        </w:rPr>
        <w:t>的补助资金是事前申报，项目竣工验收后拨付，实现了事前有目标，事中有监管，事后专门的资金拨付渠道，全过程管理规范，资金支取流程严谨规范，确保资金安全，利用率高。</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640" w:firstLineChars="200"/>
        <w:rPr>
          <w:rFonts w:hint="eastAsia"/>
          <w:lang w:val="en-US" w:eastAsia="zh-CN"/>
        </w:rPr>
      </w:pPr>
      <w:r>
        <w:rPr>
          <w:rFonts w:hint="eastAsia"/>
          <w:lang w:val="en-US" w:eastAsia="zh-CN"/>
        </w:rPr>
        <w:t>1.补助资金配套少。因各级财政情况的不同导致中央和省级资金到位及时，市、县（区）的配套资金几乎为零。</w:t>
      </w:r>
    </w:p>
    <w:p>
      <w:pPr>
        <w:adjustRightInd w:val="0"/>
        <w:snapToGrid w:val="0"/>
        <w:spacing w:line="600" w:lineRule="exact"/>
        <w:ind w:firstLine="640" w:firstLineChars="200"/>
        <w:rPr>
          <w:lang w:val="zh-CN"/>
        </w:rPr>
      </w:pPr>
      <w:r>
        <w:rPr>
          <w:rFonts w:hint="eastAsia"/>
          <w:lang w:val="en-US" w:eastAsia="zh-CN"/>
        </w:rPr>
        <w:t>2.补助对象范围较小。仅针对农村农村易返贫致贫户、农村低保户、农村分散供养特困人员、因病因灾因意外事故等刚性支出过大或因收入大幅缩减导致基本生活出现严重困难的家庭、农村低保边缘家庭、未享受过农村住房保障政策支持且依靠自身力量无法解决住房安全问题的其他脱贫户等“六类人员”。</w:t>
      </w:r>
      <w:r>
        <w:rPr>
          <w:lang w:val="zh-CN"/>
        </w:rPr>
        <w:tab/>
      </w:r>
    </w:p>
    <w:p>
      <w:pPr>
        <w:adjustRightInd w:val="0"/>
        <w:snapToGrid w:val="0"/>
        <w:spacing w:line="600" w:lineRule="exact"/>
        <w:ind w:firstLine="720"/>
        <w:rPr>
          <w:rFonts w:eastAsia="楷体_GB2312"/>
          <w:b/>
          <w:lang w:val="zh-CN"/>
        </w:rPr>
      </w:pPr>
      <w:r>
        <w:rPr>
          <w:rFonts w:eastAsia="楷体_GB2312"/>
          <w:b/>
          <w:lang w:val="zh-CN"/>
        </w:rPr>
        <w:t>（三）相关建议。</w:t>
      </w:r>
    </w:p>
    <w:p>
      <w:pPr>
        <w:adjustRightInd w:val="0"/>
        <w:snapToGrid w:val="0"/>
        <w:spacing w:line="600" w:lineRule="exact"/>
        <w:ind w:firstLine="640" w:firstLineChars="200"/>
        <w:rPr>
          <w:rFonts w:hint="eastAsia"/>
          <w:lang w:val="en-US" w:eastAsia="zh-CN"/>
        </w:rPr>
      </w:pPr>
      <w:r>
        <w:rPr>
          <w:rFonts w:hint="eastAsia"/>
          <w:lang w:val="en-US" w:eastAsia="zh-CN"/>
        </w:rPr>
        <w:t>1.加大补助资金配套额度，力争各级资金配套额度不少于4万元/户，减少农户的经济负担。</w:t>
      </w:r>
    </w:p>
    <w:p>
      <w:pPr>
        <w:adjustRightInd w:val="0"/>
        <w:snapToGrid w:val="0"/>
        <w:spacing w:line="600" w:lineRule="exact"/>
        <w:ind w:firstLine="640" w:firstLineChars="200"/>
        <w:rPr>
          <w:rFonts w:hint="default"/>
          <w:lang w:val="en-US" w:eastAsia="zh-CN"/>
        </w:rPr>
      </w:pPr>
      <w:r>
        <w:rPr>
          <w:rFonts w:hint="eastAsia"/>
          <w:lang w:val="en-US" w:eastAsia="zh-CN"/>
        </w:rPr>
        <w:t>2.增加补助对象范围。将“六类人员”以外的未享受过农村住房保障政策支持且依靠自身力量无法解决住房安全问题的其他农户也纳入。</w:t>
      </w:r>
    </w:p>
    <w:p>
      <w:pPr>
        <w:adjustRightInd w:val="0"/>
        <w:snapToGrid w:val="0"/>
        <w:spacing w:line="600" w:lineRule="exact"/>
        <w:ind w:firstLine="720"/>
        <w:rPr>
          <w:rFonts w:hint="default" w:eastAsia="楷体_GB2312"/>
          <w:b/>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4D51"/>
    <w:rsid w:val="003E0697"/>
    <w:rsid w:val="004C4301"/>
    <w:rsid w:val="0087421B"/>
    <w:rsid w:val="009137C6"/>
    <w:rsid w:val="00993141"/>
    <w:rsid w:val="00A51A86"/>
    <w:rsid w:val="00B04AD2"/>
    <w:rsid w:val="00EB3EED"/>
    <w:rsid w:val="07286EB0"/>
    <w:rsid w:val="09143B5E"/>
    <w:rsid w:val="099C420E"/>
    <w:rsid w:val="13671CF4"/>
    <w:rsid w:val="14F515DC"/>
    <w:rsid w:val="15D02A4A"/>
    <w:rsid w:val="1C25106F"/>
    <w:rsid w:val="22AD555F"/>
    <w:rsid w:val="27E373FA"/>
    <w:rsid w:val="28B16515"/>
    <w:rsid w:val="2AF86ED7"/>
    <w:rsid w:val="2B385C88"/>
    <w:rsid w:val="337463E1"/>
    <w:rsid w:val="35874596"/>
    <w:rsid w:val="3ACA22B9"/>
    <w:rsid w:val="3EE16DD7"/>
    <w:rsid w:val="424B77C5"/>
    <w:rsid w:val="463E5684"/>
    <w:rsid w:val="4BF429A6"/>
    <w:rsid w:val="526513D1"/>
    <w:rsid w:val="54CF12C0"/>
    <w:rsid w:val="5F8B12C1"/>
    <w:rsid w:val="60EF44F6"/>
    <w:rsid w:val="66C101EF"/>
    <w:rsid w:val="69622793"/>
    <w:rsid w:val="74A708C5"/>
    <w:rsid w:val="76126931"/>
    <w:rsid w:val="771D4D51"/>
    <w:rsid w:val="7B8012D3"/>
    <w:rsid w:val="7CFA1903"/>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200</Words>
  <Characters>1141</Characters>
  <Lines>9</Lines>
  <Paragraphs>2</Paragraphs>
  <TotalTime>0</TotalTime>
  <ScaleCrop>false</ScaleCrop>
  <LinksUpToDate>false</LinksUpToDate>
  <CharactersWithSpaces>1339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Administrator</cp:lastModifiedBy>
  <dcterms:modified xsi:type="dcterms:W3CDTF">2024-05-17T10:16:13Z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9076460E8E08409CB9B9B4EED3FB0AEF</vt:lpwstr>
  </property>
</Properties>
</file>