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6E1" w:rsidRDefault="000616E1">
      <w:pPr>
        <w:spacing w:line="560" w:lineRule="exact"/>
        <w:rPr>
          <w:rFonts w:ascii="黑体" w:eastAsia="黑体" w:hAnsi="黑体"/>
        </w:rPr>
      </w:pPr>
      <w:r>
        <w:rPr>
          <w:rFonts w:ascii="黑体" w:eastAsia="黑体" w:hAnsi="黑体" w:cs="黑体" w:hint="eastAsia"/>
        </w:rPr>
        <w:t>附件</w:t>
      </w:r>
      <w:r>
        <w:rPr>
          <w:rFonts w:ascii="黑体" w:eastAsia="黑体" w:hAnsi="黑体" w:cs="黑体"/>
        </w:rPr>
        <w:t>5</w:t>
      </w:r>
    </w:p>
    <w:p w:rsidR="000616E1" w:rsidRPr="00DB50DD" w:rsidRDefault="000616E1" w:rsidP="004D2E47">
      <w:pPr>
        <w:pStyle w:val="a"/>
        <w:spacing w:line="560" w:lineRule="exact"/>
        <w:jc w:val="center"/>
        <w:rPr>
          <w:rFonts w:ascii="方正小标宋简体" w:eastAsia="方正小标宋简体" w:hAnsi="宋体" w:cs="Times New Roman"/>
          <w:sz w:val="44"/>
          <w:szCs w:val="44"/>
        </w:rPr>
      </w:pPr>
      <w:r w:rsidRPr="00DB50DD">
        <w:rPr>
          <w:rFonts w:ascii="方正小标宋简体" w:eastAsia="方正小标宋简体" w:hAnsi="宋体" w:cs="方正小标宋简体" w:hint="eastAsia"/>
          <w:sz w:val="44"/>
          <w:szCs w:val="44"/>
        </w:rPr>
        <w:t>攀枝花市仁和区综合行政执法局</w:t>
      </w:r>
    </w:p>
    <w:p w:rsidR="000616E1" w:rsidRDefault="000616E1" w:rsidP="00DB1581">
      <w:pPr>
        <w:pStyle w:val="a"/>
        <w:spacing w:line="560" w:lineRule="exact"/>
        <w:jc w:val="center"/>
        <w:rPr>
          <w:rFonts w:ascii="方正小标宋简体" w:eastAsia="方正小标宋简体" w:hAnsi="宋体" w:cs="Times New Roman"/>
          <w:sz w:val="44"/>
          <w:szCs w:val="44"/>
        </w:rPr>
      </w:pPr>
      <w:r>
        <w:rPr>
          <w:rFonts w:ascii="方正小标宋简体" w:eastAsia="方正小标宋简体" w:hAnsi="宋体" w:cs="方正小标宋简体"/>
          <w:sz w:val="44"/>
          <w:szCs w:val="44"/>
          <w:lang w:val="en-US"/>
        </w:rPr>
        <w:t>2023</w:t>
      </w:r>
      <w:r>
        <w:rPr>
          <w:rFonts w:ascii="方正小标宋简体" w:eastAsia="方正小标宋简体" w:hAnsi="宋体" w:cs="方正小标宋简体" w:hint="eastAsia"/>
          <w:sz w:val="44"/>
          <w:szCs w:val="44"/>
          <w:lang w:val="en-US"/>
        </w:rPr>
        <w:t>年</w:t>
      </w:r>
      <w:r>
        <w:rPr>
          <w:rFonts w:ascii="方正小标宋简体" w:eastAsia="方正小标宋简体" w:hAnsi="宋体" w:cs="方正小标宋简体" w:hint="eastAsia"/>
          <w:sz w:val="44"/>
          <w:szCs w:val="44"/>
        </w:rPr>
        <w:t>项目支出绩效自评报告</w:t>
      </w:r>
    </w:p>
    <w:p w:rsidR="000616E1" w:rsidRPr="00E30D02" w:rsidRDefault="000616E1" w:rsidP="00E30D02">
      <w:pPr>
        <w:pStyle w:val="a"/>
        <w:spacing w:line="560" w:lineRule="exact"/>
        <w:jc w:val="center"/>
        <w:rPr>
          <w:rFonts w:ascii="方正小标宋简体" w:eastAsia="方正小标宋简体" w:hAnsi="宋体" w:cs="Times New Roman"/>
          <w:sz w:val="44"/>
          <w:szCs w:val="44"/>
        </w:rPr>
      </w:pPr>
      <w:r>
        <w:rPr>
          <w:rFonts w:ascii="仿宋_GB2312" w:eastAsia="仿宋_GB2312" w:hAnsi="宋体" w:cs="仿宋_GB2312" w:hint="eastAsia"/>
          <w:color w:val="auto"/>
          <w:kern w:val="2"/>
          <w:sz w:val="32"/>
          <w:szCs w:val="32"/>
        </w:rPr>
        <w:t>（</w:t>
      </w:r>
      <w:r w:rsidRPr="000D74F0">
        <w:rPr>
          <w:rFonts w:ascii="仿宋_GB2312" w:eastAsia="仿宋_GB2312" w:hAnsi="宋体" w:cs="仿宋_GB2312" w:hint="eastAsia"/>
          <w:color w:val="auto"/>
          <w:kern w:val="2"/>
          <w:sz w:val="32"/>
          <w:szCs w:val="32"/>
        </w:rPr>
        <w:t>新型城镇化债券项目资金</w:t>
      </w:r>
      <w:r>
        <w:rPr>
          <w:rFonts w:ascii="仿宋_GB2312" w:eastAsia="仿宋_GB2312" w:hAnsi="宋体" w:cs="仿宋_GB2312"/>
          <w:color w:val="auto"/>
          <w:kern w:val="2"/>
          <w:sz w:val="32"/>
          <w:szCs w:val="32"/>
        </w:rPr>
        <w:t>129.2469</w:t>
      </w:r>
      <w:r>
        <w:rPr>
          <w:rFonts w:ascii="仿宋_GB2312" w:eastAsia="仿宋_GB2312" w:hAnsi="宋体" w:cs="仿宋_GB2312" w:hint="eastAsia"/>
          <w:color w:val="auto"/>
          <w:kern w:val="2"/>
          <w:sz w:val="32"/>
          <w:szCs w:val="32"/>
        </w:rPr>
        <w:t>万元）</w:t>
      </w:r>
    </w:p>
    <w:p w:rsidR="000616E1" w:rsidRDefault="000616E1" w:rsidP="00E30D02">
      <w:pPr>
        <w:pStyle w:val="a"/>
        <w:spacing w:line="560" w:lineRule="exact"/>
        <w:ind w:firstLine="640"/>
        <w:jc w:val="center"/>
        <w:rPr>
          <w:rFonts w:ascii="宋体" w:cs="Times New Roman"/>
          <w:color w:val="auto"/>
          <w:kern w:val="2"/>
          <w:sz w:val="32"/>
          <w:szCs w:val="32"/>
        </w:rPr>
      </w:pPr>
    </w:p>
    <w:p w:rsidR="000616E1" w:rsidRDefault="000616E1" w:rsidP="000D74F0">
      <w:pPr>
        <w:adjustRightInd w:val="0"/>
        <w:snapToGrid w:val="0"/>
        <w:spacing w:line="560" w:lineRule="exact"/>
        <w:ind w:firstLine="720"/>
        <w:rPr>
          <w:rFonts w:ascii="黑体" w:eastAsia="黑体" w:hAnsi="宋体"/>
          <w:lang w:val="zh-CN"/>
        </w:rPr>
      </w:pPr>
      <w:r>
        <w:rPr>
          <w:rFonts w:ascii="黑体" w:eastAsia="黑体" w:hAnsi="宋体" w:cs="黑体" w:hint="eastAsia"/>
        </w:rPr>
        <w:t>一、</w:t>
      </w:r>
      <w:r>
        <w:rPr>
          <w:rFonts w:ascii="黑体" w:eastAsia="黑体" w:hAnsi="宋体" w:cs="黑体" w:hint="eastAsia"/>
          <w:lang w:val="zh-CN"/>
        </w:rPr>
        <w:t>项目概况</w:t>
      </w:r>
    </w:p>
    <w:p w:rsidR="000616E1" w:rsidRPr="00112F1A" w:rsidRDefault="000616E1" w:rsidP="004D2E47">
      <w:pPr>
        <w:ind w:firstLineChars="200" w:firstLine="31680"/>
        <w:rPr>
          <w:rFonts w:ascii="仿宋_GB2312" w:hAnsi="宋体"/>
        </w:rPr>
      </w:pPr>
      <w:r>
        <w:rPr>
          <w:rFonts w:ascii="仿宋_GB2312" w:hAnsi="宋体" w:cs="仿宋_GB2312" w:hint="eastAsia"/>
        </w:rPr>
        <w:t>新型城镇化债券项目资金主要用于三个项目建设费用：</w:t>
      </w:r>
      <w:r>
        <w:rPr>
          <w:rFonts w:ascii="仿宋_GB2312" w:hAnsi="宋体" w:cs="仿宋_GB2312"/>
        </w:rPr>
        <w:t>1</w:t>
      </w:r>
      <w:r>
        <w:rPr>
          <w:rFonts w:ascii="仿宋_GB2312" w:hAnsi="宋体" w:cs="仿宋_GB2312" w:hint="eastAsia"/>
        </w:rPr>
        <w:t>、</w:t>
      </w:r>
      <w:r w:rsidRPr="00112F1A">
        <w:rPr>
          <w:rFonts w:ascii="仿宋_GB2312" w:hAnsi="宋体" w:cs="仿宋_GB2312" w:hint="eastAsia"/>
        </w:rPr>
        <w:t>仁和区智慧城市精细化管理系统示范项目</w:t>
      </w:r>
      <w:r>
        <w:rPr>
          <w:rFonts w:ascii="仿宋_GB2312" w:hAnsi="宋体" w:cs="仿宋_GB2312" w:hint="eastAsia"/>
        </w:rPr>
        <w:t>；</w:t>
      </w:r>
      <w:r>
        <w:rPr>
          <w:rFonts w:ascii="仿宋_GB2312" w:hAnsi="宋体" w:cs="仿宋_GB2312"/>
        </w:rPr>
        <w:t>2</w:t>
      </w:r>
      <w:r>
        <w:rPr>
          <w:rFonts w:ascii="仿宋_GB2312" w:hAnsi="宋体" w:cs="仿宋_GB2312" w:hint="eastAsia"/>
        </w:rPr>
        <w:t>、</w:t>
      </w:r>
      <w:r w:rsidRPr="00112F1A">
        <w:rPr>
          <w:rFonts w:ascii="仿宋_GB2312" w:cs="仿宋_GB2312" w:hint="eastAsia"/>
        </w:rPr>
        <w:t>鲜花管护经费</w:t>
      </w:r>
      <w:r>
        <w:rPr>
          <w:rFonts w:ascii="仿宋_GB2312" w:cs="仿宋_GB2312" w:hint="eastAsia"/>
        </w:rPr>
        <w:t>；</w:t>
      </w:r>
      <w:r>
        <w:rPr>
          <w:rFonts w:ascii="仿宋_GB2312" w:cs="仿宋_GB2312"/>
        </w:rPr>
        <w:t>3</w:t>
      </w:r>
      <w:r>
        <w:rPr>
          <w:rFonts w:ascii="仿宋_GB2312" w:cs="仿宋_GB2312" w:hint="eastAsia"/>
        </w:rPr>
        <w:t>、</w:t>
      </w:r>
      <w:r w:rsidRPr="00112F1A">
        <w:rPr>
          <w:rFonts w:ascii="仿宋_GB2312" w:hAnsi="宋体" w:cs="仿宋_GB2312" w:hint="eastAsia"/>
        </w:rPr>
        <w:t>垃圾分类费用</w:t>
      </w:r>
      <w:r>
        <w:rPr>
          <w:rFonts w:ascii="仿宋_GB2312" w:hAnsi="宋体" w:cs="仿宋_GB2312" w:hint="eastAsia"/>
        </w:rPr>
        <w:t>。</w:t>
      </w:r>
    </w:p>
    <w:p w:rsidR="000616E1" w:rsidRPr="00733B29" w:rsidRDefault="000616E1" w:rsidP="004D2E47">
      <w:pPr>
        <w:ind w:firstLineChars="200" w:firstLine="31680"/>
        <w:rPr>
          <w:rFonts w:ascii="仿宋_GB2312"/>
          <w:color w:val="FF0000"/>
        </w:rPr>
      </w:pPr>
      <w:r>
        <w:rPr>
          <w:rFonts w:ascii="仿宋_GB2312" w:hAnsi="宋体" w:cs="仿宋_GB2312"/>
        </w:rPr>
        <w:t>1</w:t>
      </w:r>
      <w:r>
        <w:rPr>
          <w:rFonts w:ascii="仿宋_GB2312" w:hAnsi="宋体" w:cs="仿宋_GB2312" w:hint="eastAsia"/>
        </w:rPr>
        <w:t>、仁和区智慧城市精细化管理系统示范项目：建设主要内容可以归纳为“</w:t>
      </w:r>
      <w:r>
        <w:rPr>
          <w:rFonts w:ascii="仿宋_GB2312" w:hAnsi="宋体" w:cs="仿宋_GB2312"/>
        </w:rPr>
        <w:t>5+N</w:t>
      </w:r>
      <w:r>
        <w:rPr>
          <w:rFonts w:ascii="仿宋_GB2312" w:hAnsi="宋体" w:cs="仿宋_GB2312" w:hint="eastAsia"/>
        </w:rPr>
        <w:t>”，即建设一套标准规范体系，打造一个数据资源中心，构建一个业务支撑平台，建设一组应用门户，搭建一个领导决策驾驶舱，建设</w:t>
      </w:r>
      <w:r>
        <w:rPr>
          <w:rFonts w:ascii="仿宋_GB2312" w:hAnsi="宋体" w:cs="仿宋_GB2312"/>
        </w:rPr>
        <w:t>N</w:t>
      </w:r>
      <w:r>
        <w:rPr>
          <w:rFonts w:ascii="仿宋_GB2312" w:hAnsi="宋体" w:cs="仿宋_GB2312" w:hint="eastAsia"/>
        </w:rPr>
        <w:t>个智慧应用。建成包含指挥协调系统、综合指挥调度、智慧执法、智慧市容、智慧环卫、智慧园林、公共服务等行业智慧应用；</w:t>
      </w:r>
      <w:r>
        <w:rPr>
          <w:rFonts w:ascii="仿宋_GB2312" w:hAnsi="宋体" w:cs="仿宋_GB2312"/>
        </w:rPr>
        <w:t>2</w:t>
      </w:r>
      <w:r>
        <w:rPr>
          <w:rFonts w:ascii="仿宋_GB2312" w:hAnsi="宋体" w:cs="仿宋_GB2312" w:hint="eastAsia"/>
        </w:rPr>
        <w:t>、</w:t>
      </w:r>
      <w:r w:rsidRPr="00112F1A">
        <w:rPr>
          <w:rFonts w:ascii="仿宋_GB2312" w:cs="仿宋_GB2312" w:hint="eastAsia"/>
        </w:rPr>
        <w:t>鲜花管护经费</w:t>
      </w:r>
      <w:r>
        <w:rPr>
          <w:rFonts w:ascii="仿宋_GB2312" w:cs="仿宋_GB2312" w:hint="eastAsia"/>
        </w:rPr>
        <w:t>：主要内容</w:t>
      </w:r>
      <w:r w:rsidRPr="00112F1A">
        <w:rPr>
          <w:rFonts w:ascii="仿宋_GB2312" w:cs="仿宋_GB2312" w:hint="eastAsia"/>
        </w:rPr>
        <w:t>以习近平新时代中国特色社会主义思想为指导，全面贯彻党的十九大和十九届历次全会精神，深入贯彻习近平生态文明思想，认真落实省第十二次、市第十一次、区第十二次党代会精神，坚持统筹谋划、整体推进，因地制宜、量力而行，以人为本、共建共享，建管并举、提质优先，按照“显山露水、植绿增花”的理念思路，结合仁和区实际，</w:t>
      </w:r>
      <w:r w:rsidRPr="00112F1A">
        <w:rPr>
          <w:rFonts w:ascii="仿宋_GB2312" w:hAnsi="仿宋_GB2312" w:cs="仿宋_GB2312" w:hint="eastAsia"/>
        </w:rPr>
        <w:t>对仁和通过对仁和商业文化广场及周边、联通街转盘</w:t>
      </w:r>
      <w:r w:rsidRPr="00112F1A">
        <w:rPr>
          <w:rFonts w:ascii="仿宋_GB2312" w:hAnsi="仿宋_GB2312" w:cs="仿宋_GB2312"/>
        </w:rPr>
        <w:t>9</w:t>
      </w:r>
      <w:r w:rsidRPr="00112F1A">
        <w:rPr>
          <w:rFonts w:ascii="仿宋_GB2312" w:hAnsi="仿宋_GB2312" w:cs="仿宋_GB2312" w:hint="eastAsia"/>
        </w:rPr>
        <w:t>个点位进行景观提升，包括景观改造和更换、管护时令鲜花，提升城市品质。主要包含场地平整、小品及花钵安装、栽植多年生植物、鲜花的栽植、摆放及管护和更换时令鲜花等。通过改造，</w:t>
      </w:r>
      <w:r w:rsidRPr="00112F1A">
        <w:rPr>
          <w:rFonts w:ascii="仿宋_GB2312" w:cs="仿宋_GB2312" w:hint="eastAsia"/>
        </w:rPr>
        <w:t>不断提升“绿色</w:t>
      </w:r>
      <w:r w:rsidRPr="00112F1A">
        <w:rPr>
          <w:rFonts w:ascii="仿宋_GB2312" w:cs="仿宋_GB2312"/>
        </w:rPr>
        <w:t xml:space="preserve"> </w:t>
      </w:r>
      <w:r w:rsidRPr="00112F1A">
        <w:rPr>
          <w:rFonts w:ascii="仿宋_GB2312" w:cs="仿宋_GB2312" w:hint="eastAsia"/>
        </w:rPr>
        <w:t>活力</w:t>
      </w:r>
      <w:r w:rsidRPr="00112F1A">
        <w:rPr>
          <w:rFonts w:ascii="仿宋_GB2312" w:cs="仿宋_GB2312"/>
        </w:rPr>
        <w:t xml:space="preserve"> </w:t>
      </w:r>
      <w:r w:rsidRPr="00112F1A">
        <w:rPr>
          <w:rFonts w:ascii="仿宋_GB2312" w:cs="仿宋_GB2312" w:hint="eastAsia"/>
        </w:rPr>
        <w:t>和谐”的城市品牌效应，为建设攀枝花南向开放门户和现代化城市提供良好的生态保障；</w:t>
      </w:r>
      <w:r>
        <w:rPr>
          <w:color w:val="000000"/>
        </w:rPr>
        <w:t>3</w:t>
      </w:r>
      <w:r>
        <w:rPr>
          <w:rFonts w:cs="仿宋_GB2312" w:hint="eastAsia"/>
          <w:color w:val="000000"/>
        </w:rPr>
        <w:t>、垃圾分类项目：主要内容为深入贯彻落实习近平总书记关于垃圾分类工作的重要指示精神，</w:t>
      </w:r>
      <w:r>
        <w:rPr>
          <w:color w:val="000000"/>
        </w:rPr>
        <w:t>2019</w:t>
      </w:r>
      <w:r>
        <w:rPr>
          <w:rFonts w:cs="仿宋_GB2312" w:hint="eastAsia"/>
          <w:color w:val="000000"/>
        </w:rPr>
        <w:t>年住建部将上海、成都、广元、德阳等</w:t>
      </w:r>
      <w:r>
        <w:rPr>
          <w:color w:val="000000"/>
        </w:rPr>
        <w:t>46</w:t>
      </w:r>
      <w:r>
        <w:rPr>
          <w:rFonts w:cs="仿宋_GB2312" w:hint="eastAsia"/>
          <w:color w:val="000000"/>
        </w:rPr>
        <w:t>个城市作为重点推行垃圾分类的城市。在</w:t>
      </w:r>
      <w:r>
        <w:rPr>
          <w:color w:val="000000"/>
        </w:rPr>
        <w:t>2019</w:t>
      </w:r>
      <w:r>
        <w:rPr>
          <w:rFonts w:cs="仿宋_GB2312" w:hint="eastAsia"/>
          <w:color w:val="000000"/>
        </w:rPr>
        <w:t>年</w:t>
      </w:r>
      <w:r>
        <w:rPr>
          <w:color w:val="000000"/>
        </w:rPr>
        <w:t>10</w:t>
      </w:r>
      <w:r>
        <w:rPr>
          <w:rFonts w:cs="仿宋_GB2312" w:hint="eastAsia"/>
          <w:color w:val="000000"/>
        </w:rPr>
        <w:t>月，四川省住建厅确定将攀枝花、遂宁、泸州、绵阳等</w:t>
      </w:r>
      <w:r>
        <w:rPr>
          <w:color w:val="000000"/>
        </w:rPr>
        <w:t>4</w:t>
      </w:r>
      <w:r>
        <w:rPr>
          <w:rFonts w:cs="仿宋_GB2312" w:hint="eastAsia"/>
          <w:color w:val="000000"/>
        </w:rPr>
        <w:t>个城市作为全省推行垃圾分类的试点城市。</w:t>
      </w:r>
      <w:r>
        <w:rPr>
          <w:color w:val="000000"/>
        </w:rPr>
        <w:t>2020</w:t>
      </w:r>
      <w:r>
        <w:rPr>
          <w:rFonts w:cs="仿宋_GB2312" w:hint="eastAsia"/>
          <w:color w:val="000000"/>
        </w:rPr>
        <w:t>年</w:t>
      </w:r>
      <w:r>
        <w:rPr>
          <w:color w:val="000000"/>
        </w:rPr>
        <w:t>4</w:t>
      </w:r>
      <w:r>
        <w:rPr>
          <w:rFonts w:cs="仿宋_GB2312" w:hint="eastAsia"/>
          <w:color w:val="000000"/>
        </w:rPr>
        <w:t>月，市政府办公室印发</w:t>
      </w:r>
      <w:r>
        <w:rPr>
          <w:rFonts w:cs="仿宋_GB2312" w:hint="eastAsia"/>
        </w:rPr>
        <w:t>了《攀枝花市生活垃圾分类和处置工作实施方案》（攀办函〔</w:t>
      </w:r>
      <w:r>
        <w:t>2020</w:t>
      </w:r>
      <w:r>
        <w:rPr>
          <w:rFonts w:cs="仿宋_GB2312" w:hint="eastAsia"/>
        </w:rPr>
        <w:t>〕</w:t>
      </w:r>
      <w:r>
        <w:t>29</w:t>
      </w:r>
      <w:r>
        <w:rPr>
          <w:rFonts w:cs="仿宋_GB2312" w:hint="eastAsia"/>
        </w:rPr>
        <w:t>号）</w:t>
      </w:r>
      <w:r>
        <w:rPr>
          <w:rFonts w:cs="仿宋_GB2312" w:hint="eastAsia"/>
          <w:color w:val="000000"/>
        </w:rPr>
        <w:t>，全面启动建成区生活垃圾强制分类工作。该方案明确，仁和区大河中路街道、仁和镇、前进镇城区范围纳入生活垃圾分类示范片区建设。</w:t>
      </w:r>
      <w:r>
        <w:rPr>
          <w:color w:val="000000"/>
        </w:rPr>
        <w:t>2021</w:t>
      </w:r>
      <w:r>
        <w:rPr>
          <w:rFonts w:cs="仿宋_GB2312" w:hint="eastAsia"/>
          <w:color w:val="000000"/>
        </w:rPr>
        <w:t>年，根据《攀枝花市城市管理委员会办公室关于印发</w:t>
      </w:r>
      <w:r>
        <w:rPr>
          <w:rFonts w:ascii="仿宋_GB2312" w:hAnsi="仿宋_GB2312" w:cs="仿宋_GB2312"/>
          <w:color w:val="000000"/>
        </w:rPr>
        <w:t>&lt;</w:t>
      </w:r>
      <w:r>
        <w:rPr>
          <w:rFonts w:cs="仿宋_GB2312" w:hint="eastAsia"/>
          <w:color w:val="000000"/>
        </w:rPr>
        <w:t>攀枝花市</w:t>
      </w:r>
      <w:r>
        <w:rPr>
          <w:color w:val="000000"/>
        </w:rPr>
        <w:t xml:space="preserve">2021 </w:t>
      </w:r>
      <w:r>
        <w:rPr>
          <w:rFonts w:cs="仿宋_GB2312" w:hint="eastAsia"/>
          <w:color w:val="000000"/>
        </w:rPr>
        <w:t>年生活垃圾分类和处置工作实施方案</w:t>
      </w:r>
      <w:r>
        <w:rPr>
          <w:rFonts w:ascii="仿宋_GB2312" w:hAnsi="仿宋_GB2312" w:cs="仿宋_GB2312"/>
          <w:color w:val="000000"/>
        </w:rPr>
        <w:t>&gt;</w:t>
      </w:r>
      <w:r>
        <w:rPr>
          <w:rFonts w:cs="仿宋_GB2312" w:hint="eastAsia"/>
          <w:color w:val="000000"/>
        </w:rPr>
        <w:t>的通知》</w:t>
      </w:r>
      <w:r>
        <w:rPr>
          <w:rFonts w:cs="仿宋_GB2312" w:hint="eastAsia"/>
        </w:rPr>
        <w:t>（</w:t>
      </w:r>
      <w:r>
        <w:rPr>
          <w:rFonts w:ascii="仿宋_GB2312" w:hAnsi="宋体" w:cs="仿宋_GB2312" w:hint="eastAsia"/>
          <w:color w:val="000000"/>
          <w:kern w:val="0"/>
          <w:sz w:val="31"/>
          <w:szCs w:val="31"/>
        </w:rPr>
        <w:t>攀城管委办〔</w:t>
      </w:r>
      <w:r>
        <w:rPr>
          <w:rFonts w:ascii="Times-Roman" w:hAnsi="Times-Roman" w:cs="Times-Roman"/>
          <w:color w:val="000000"/>
          <w:kern w:val="0"/>
          <w:sz w:val="31"/>
          <w:szCs w:val="31"/>
        </w:rPr>
        <w:t>2021</w:t>
      </w:r>
      <w:r>
        <w:rPr>
          <w:rFonts w:ascii="仿宋_GB2312" w:hAnsi="宋体" w:cs="仿宋_GB2312" w:hint="eastAsia"/>
          <w:color w:val="000000"/>
          <w:kern w:val="0"/>
          <w:sz w:val="31"/>
          <w:szCs w:val="31"/>
        </w:rPr>
        <w:t>〕</w:t>
      </w:r>
      <w:r>
        <w:rPr>
          <w:rFonts w:ascii="Times-Roman" w:hAnsi="Times-Roman" w:cs="Times-Roman"/>
          <w:color w:val="000000"/>
          <w:kern w:val="0"/>
          <w:sz w:val="31"/>
          <w:szCs w:val="31"/>
        </w:rPr>
        <w:t>2</w:t>
      </w:r>
      <w:r>
        <w:rPr>
          <w:rFonts w:ascii="仿宋_GB2312" w:hAnsi="宋体" w:cs="仿宋_GB2312" w:hint="eastAsia"/>
          <w:color w:val="000000"/>
          <w:kern w:val="0"/>
          <w:sz w:val="31"/>
          <w:szCs w:val="31"/>
        </w:rPr>
        <w:t>号</w:t>
      </w:r>
      <w:r>
        <w:rPr>
          <w:rFonts w:cs="仿宋_GB2312" w:hint="eastAsia"/>
        </w:rPr>
        <w:t>），我仁和区将垃圾分类试点范围扩大到</w:t>
      </w:r>
      <w:r>
        <w:rPr>
          <w:rFonts w:ascii="仿宋_GB2312" w:hAnsi="宋体" w:cs="仿宋_GB2312" w:hint="eastAsia"/>
          <w:color w:val="000000"/>
          <w:kern w:val="0"/>
          <w:sz w:val="31"/>
          <w:szCs w:val="31"/>
        </w:rPr>
        <w:t>区仁和镇、前进镇、大河中路街道、务本乡、中坝乡、布德镇、大龙潭乡、啊喇乡、大田镇等</w:t>
      </w:r>
      <w:r>
        <w:rPr>
          <w:rFonts w:ascii="仿宋_GB2312" w:hAnsi="宋体" w:cs="仿宋_GB2312"/>
          <w:color w:val="000000"/>
          <w:kern w:val="0"/>
          <w:sz w:val="31"/>
          <w:szCs w:val="31"/>
        </w:rPr>
        <w:t>9</w:t>
      </w:r>
      <w:r>
        <w:rPr>
          <w:rFonts w:ascii="仿宋_GB2312" w:hAnsi="宋体" w:cs="仿宋_GB2312" w:hint="eastAsia"/>
          <w:color w:val="000000"/>
          <w:kern w:val="0"/>
          <w:sz w:val="31"/>
          <w:szCs w:val="31"/>
        </w:rPr>
        <w:t>个乡镇，并在仁和城区范围内修建</w:t>
      </w:r>
      <w:r>
        <w:rPr>
          <w:rFonts w:ascii="仿宋_GB2312" w:hAnsi="宋体" w:cs="仿宋_GB2312"/>
          <w:color w:val="000000"/>
          <w:kern w:val="0"/>
          <w:sz w:val="31"/>
          <w:szCs w:val="31"/>
        </w:rPr>
        <w:t>64</w:t>
      </w:r>
      <w:r>
        <w:rPr>
          <w:rFonts w:ascii="仿宋_GB2312" w:hAnsi="宋体" w:cs="仿宋_GB2312" w:hint="eastAsia"/>
          <w:color w:val="000000"/>
          <w:kern w:val="0"/>
          <w:sz w:val="31"/>
          <w:szCs w:val="31"/>
        </w:rPr>
        <w:t>座垃圾分类亭，规范垃圾收集点容貌，引导市民按垃圾的类别进行分类投放。</w:t>
      </w:r>
    </w:p>
    <w:p w:rsidR="000616E1" w:rsidRDefault="000616E1" w:rsidP="004D2E47">
      <w:pPr>
        <w:pStyle w:val="NormalWeb"/>
        <w:widowControl/>
        <w:shd w:val="clear" w:color="auto" w:fill="FFFFFF"/>
        <w:spacing w:before="0" w:beforeAutospacing="0" w:after="0" w:afterAutospacing="0" w:line="600" w:lineRule="atLeast"/>
        <w:ind w:firstLineChars="200" w:firstLine="31680"/>
        <w:rPr>
          <w:rFonts w:ascii="楷体_GB2312" w:eastAsia="楷体_GB2312" w:hAnsi="宋体"/>
          <w:b/>
          <w:bCs/>
          <w:kern w:val="2"/>
          <w:sz w:val="32"/>
          <w:szCs w:val="32"/>
          <w:lang w:val="zh-CN"/>
        </w:rPr>
      </w:pPr>
      <w:r w:rsidRPr="00112F1A">
        <w:rPr>
          <w:rFonts w:ascii="楷体_GB2312" w:eastAsia="楷体_GB2312" w:hAnsi="宋体" w:cs="楷体_GB2312" w:hint="eastAsia"/>
          <w:b/>
          <w:bCs/>
          <w:kern w:val="2"/>
          <w:sz w:val="32"/>
          <w:szCs w:val="32"/>
          <w:lang w:val="zh-CN"/>
        </w:rPr>
        <w:t>（一）项目资金申报及批复情况。</w:t>
      </w:r>
    </w:p>
    <w:p w:rsidR="000616E1" w:rsidRPr="00E30D02" w:rsidRDefault="000616E1" w:rsidP="004D2E47">
      <w:pPr>
        <w:pStyle w:val="NormalWeb"/>
        <w:widowControl/>
        <w:shd w:val="clear" w:color="auto" w:fill="FFFFFF"/>
        <w:spacing w:before="0" w:beforeAutospacing="0" w:after="0" w:afterAutospacing="0" w:line="600" w:lineRule="atLeast"/>
        <w:ind w:firstLineChars="200" w:firstLine="31680"/>
        <w:rPr>
          <w:rFonts w:ascii="仿宋_GB2312" w:eastAsia="仿宋_GB2312" w:hAnsi="宋体"/>
          <w:kern w:val="2"/>
          <w:sz w:val="32"/>
          <w:szCs w:val="32"/>
          <w:lang w:val="zh-CN"/>
        </w:rPr>
      </w:pPr>
      <w:r w:rsidRPr="00E30D02">
        <w:rPr>
          <w:rFonts w:ascii="仿宋_GB2312" w:eastAsia="仿宋_GB2312" w:hAnsi="宋体" w:cs="仿宋_GB2312" w:hint="eastAsia"/>
          <w:kern w:val="2"/>
          <w:sz w:val="32"/>
          <w:szCs w:val="32"/>
          <w:lang w:val="zh-CN"/>
        </w:rPr>
        <w:t>年初区委政府下达的工作任务安排，资金由区财政追加下达，单位直接支付</w:t>
      </w:r>
      <w:r>
        <w:rPr>
          <w:rFonts w:ascii="仿宋_GB2312" w:eastAsia="仿宋_GB2312" w:hAnsi="宋体" w:cs="仿宋_GB2312" w:hint="eastAsia"/>
          <w:kern w:val="2"/>
          <w:sz w:val="32"/>
          <w:szCs w:val="32"/>
          <w:lang w:val="zh-CN"/>
        </w:rPr>
        <w:t>。</w:t>
      </w:r>
    </w:p>
    <w:p w:rsidR="000616E1" w:rsidRPr="00E30D02" w:rsidRDefault="000616E1" w:rsidP="00E30D02">
      <w:pPr>
        <w:adjustRightInd w:val="0"/>
        <w:snapToGrid w:val="0"/>
        <w:spacing w:line="560" w:lineRule="exact"/>
        <w:ind w:firstLine="720"/>
        <w:rPr>
          <w:rFonts w:ascii="楷体_GB2312" w:eastAsia="楷体_GB2312" w:hAnsi="宋体"/>
          <w:b/>
          <w:bCs/>
          <w:lang w:val="zh-CN"/>
        </w:rPr>
      </w:pPr>
      <w:r w:rsidRPr="00E30D02">
        <w:rPr>
          <w:rFonts w:ascii="楷体_GB2312" w:eastAsia="楷体_GB2312" w:hAnsi="宋体" w:cs="楷体_GB2312" w:hint="eastAsia"/>
          <w:b/>
          <w:bCs/>
          <w:lang w:val="zh-CN"/>
        </w:rPr>
        <w:t>（二）项目绩效目标。</w:t>
      </w:r>
    </w:p>
    <w:p w:rsidR="000616E1" w:rsidRPr="00E30D02" w:rsidRDefault="000616E1" w:rsidP="004D2E47">
      <w:pPr>
        <w:pStyle w:val="NormalWeb"/>
        <w:widowControl/>
        <w:shd w:val="clear" w:color="auto" w:fill="FFFFFF"/>
        <w:spacing w:before="0" w:beforeAutospacing="0" w:after="0" w:afterAutospacing="0" w:line="600" w:lineRule="atLeast"/>
        <w:ind w:firstLineChars="200" w:firstLine="31680"/>
        <w:rPr>
          <w:rFonts w:ascii="仿宋_GB2312" w:eastAsia="仿宋_GB2312" w:hAnsi="仿宋_GB2312"/>
          <w:sz w:val="32"/>
          <w:szCs w:val="32"/>
          <w:shd w:val="clear" w:color="auto" w:fill="FFFFFF"/>
        </w:rPr>
      </w:pPr>
      <w:r>
        <w:rPr>
          <w:rFonts w:ascii="仿宋_GB2312" w:eastAsia="仿宋_GB2312" w:hAnsi="仿宋_GB2312" w:cs="仿宋_GB2312" w:hint="eastAsia"/>
          <w:sz w:val="32"/>
          <w:szCs w:val="32"/>
          <w:shd w:val="clear" w:color="auto" w:fill="FFFFFF"/>
        </w:rPr>
        <w:t>项目主要内容：由区综合行政执法局对</w:t>
      </w:r>
      <w:r w:rsidRPr="00112F1A">
        <w:rPr>
          <w:rFonts w:ascii="仿宋_GB2312" w:eastAsia="仿宋_GB2312" w:hAnsi="宋体" w:cs="仿宋_GB2312" w:hint="eastAsia"/>
          <w:sz w:val="32"/>
          <w:szCs w:val="32"/>
        </w:rPr>
        <w:t>仁和区智慧城市精细化管理系统示范项目</w:t>
      </w:r>
      <w:r>
        <w:rPr>
          <w:rFonts w:ascii="仿宋_GB2312" w:hAnsi="宋体" w:cs="宋体" w:hint="eastAsia"/>
        </w:rPr>
        <w:t>；</w:t>
      </w:r>
      <w:r w:rsidRPr="00112F1A">
        <w:rPr>
          <w:rFonts w:ascii="仿宋_GB2312" w:eastAsia="仿宋_GB2312" w:cs="仿宋_GB2312" w:hint="eastAsia"/>
          <w:sz w:val="32"/>
          <w:szCs w:val="32"/>
        </w:rPr>
        <w:t>鲜花管护经费</w:t>
      </w:r>
      <w:r>
        <w:rPr>
          <w:rFonts w:ascii="仿宋_GB2312" w:eastAsia="仿宋_GB2312" w:cs="仿宋_GB2312" w:hint="eastAsia"/>
          <w:sz w:val="32"/>
          <w:szCs w:val="32"/>
        </w:rPr>
        <w:t>项目</w:t>
      </w:r>
      <w:r>
        <w:rPr>
          <w:rFonts w:ascii="仿宋_GB2312" w:cs="宋体" w:hint="eastAsia"/>
        </w:rPr>
        <w:t>；</w:t>
      </w:r>
      <w:r w:rsidRPr="00E30D02">
        <w:rPr>
          <w:rFonts w:ascii="仿宋_GB2312" w:eastAsia="仿宋_GB2312" w:hAnsi="仿宋_GB2312" w:cs="仿宋_GB2312" w:hint="eastAsia"/>
          <w:sz w:val="32"/>
          <w:szCs w:val="32"/>
          <w:shd w:val="clear" w:color="auto" w:fill="FFFFFF"/>
        </w:rPr>
        <w:t>垃圾分类</w:t>
      </w:r>
      <w:r>
        <w:rPr>
          <w:rFonts w:ascii="仿宋_GB2312" w:eastAsia="仿宋_GB2312" w:hAnsi="仿宋_GB2312" w:cs="仿宋_GB2312" w:hint="eastAsia"/>
          <w:sz w:val="32"/>
          <w:szCs w:val="32"/>
          <w:shd w:val="clear" w:color="auto" w:fill="FFFFFF"/>
        </w:rPr>
        <w:t>项目三个项目进行实施。</w:t>
      </w:r>
    </w:p>
    <w:p w:rsidR="000616E1" w:rsidRDefault="000616E1" w:rsidP="004D2E47">
      <w:pPr>
        <w:pStyle w:val="NormalWeb"/>
        <w:widowControl/>
        <w:shd w:val="clear" w:color="auto" w:fill="FFFFFF"/>
        <w:spacing w:before="0" w:beforeAutospacing="0" w:after="0" w:afterAutospacing="0" w:line="600" w:lineRule="atLeast"/>
        <w:ind w:firstLineChars="200" w:firstLine="31680"/>
        <w:rPr>
          <w:rFonts w:ascii="楷体_GB2312" w:eastAsia="楷体_GB2312" w:hAnsi="宋体"/>
          <w:b/>
          <w:bCs/>
          <w:kern w:val="2"/>
          <w:sz w:val="32"/>
          <w:szCs w:val="32"/>
          <w:lang w:val="zh-CN"/>
        </w:rPr>
      </w:pPr>
      <w:r w:rsidRPr="00E30D02">
        <w:rPr>
          <w:rFonts w:ascii="楷体_GB2312" w:eastAsia="楷体_GB2312" w:hAnsi="宋体" w:cs="楷体_GB2312" w:hint="eastAsia"/>
          <w:b/>
          <w:bCs/>
          <w:kern w:val="2"/>
          <w:sz w:val="32"/>
          <w:szCs w:val="32"/>
          <w:lang w:val="zh-CN"/>
        </w:rPr>
        <w:t>（三）项目资金申报相符性。</w:t>
      </w:r>
    </w:p>
    <w:p w:rsidR="000616E1" w:rsidRDefault="000616E1" w:rsidP="004D2E47">
      <w:pPr>
        <w:pStyle w:val="NormalWeb"/>
        <w:widowControl/>
        <w:shd w:val="clear" w:color="auto" w:fill="FFFFFF"/>
        <w:spacing w:before="0" w:beforeAutospacing="0" w:after="0" w:afterAutospacing="0" w:line="600" w:lineRule="atLeast"/>
        <w:ind w:firstLineChars="200" w:firstLine="31680"/>
        <w:rPr>
          <w:lang w:val="zh-CN"/>
        </w:rPr>
      </w:pPr>
      <w:r>
        <w:rPr>
          <w:rFonts w:ascii="仿宋_GB2312" w:eastAsia="仿宋_GB2312" w:hAnsi="仿宋_GB2312" w:cs="仿宋_GB2312" w:hint="eastAsia"/>
          <w:sz w:val="32"/>
          <w:szCs w:val="32"/>
          <w:shd w:val="clear" w:color="auto" w:fill="FFFFFF"/>
        </w:rPr>
        <w:t>申报内容与实际相符，申报目标合理可行。</w:t>
      </w:r>
    </w:p>
    <w:p w:rsidR="000616E1" w:rsidRDefault="000616E1" w:rsidP="000D74F0">
      <w:pPr>
        <w:adjustRightInd w:val="0"/>
        <w:snapToGrid w:val="0"/>
        <w:spacing w:line="560" w:lineRule="exact"/>
        <w:ind w:firstLine="720"/>
        <w:rPr>
          <w:rFonts w:ascii="黑体" w:eastAsia="黑体" w:hAnsi="宋体"/>
        </w:rPr>
      </w:pPr>
      <w:r>
        <w:rPr>
          <w:rFonts w:ascii="黑体" w:eastAsia="黑体" w:hAnsi="宋体" w:cs="黑体" w:hint="eastAsia"/>
        </w:rPr>
        <w:t>二、项目实施及管理情况</w:t>
      </w:r>
    </w:p>
    <w:p w:rsidR="000616E1" w:rsidRDefault="000616E1" w:rsidP="000D74F0">
      <w:pPr>
        <w:adjustRightInd w:val="0"/>
        <w:snapToGrid w:val="0"/>
        <w:spacing w:line="560" w:lineRule="exact"/>
        <w:ind w:firstLine="720"/>
        <w:rPr>
          <w:rFonts w:ascii="楷体_GB2312" w:eastAsia="楷体_GB2312" w:hAnsi="宋体"/>
          <w:b/>
          <w:bCs/>
          <w:lang w:val="zh-CN"/>
        </w:rPr>
      </w:pPr>
      <w:r>
        <w:rPr>
          <w:rFonts w:ascii="仿宋_GB2312" w:hAnsi="宋体"/>
          <w:lang w:val="zh-CN"/>
        </w:rPr>
        <w:tab/>
      </w:r>
      <w:r>
        <w:rPr>
          <w:rFonts w:ascii="楷体_GB2312" w:eastAsia="楷体_GB2312" w:hAnsi="宋体" w:cs="楷体_GB2312" w:hint="eastAsia"/>
          <w:b/>
          <w:bCs/>
          <w:lang w:val="zh-CN"/>
        </w:rPr>
        <w:t>（一）资金计划、到位及使用情况。</w:t>
      </w:r>
    </w:p>
    <w:p w:rsidR="000616E1" w:rsidRPr="000C0800" w:rsidRDefault="000616E1" w:rsidP="004D2E47">
      <w:pPr>
        <w:adjustRightInd w:val="0"/>
        <w:snapToGrid w:val="0"/>
        <w:spacing w:line="560" w:lineRule="exact"/>
        <w:ind w:firstLine="720"/>
        <w:rPr>
          <w:rFonts w:ascii="楷体_GB2312" w:eastAsia="楷体_GB2312" w:hAnsi="宋体"/>
          <w:b/>
          <w:bCs/>
          <w:lang w:val="zh-CN"/>
        </w:rPr>
      </w:pPr>
      <w:r w:rsidRPr="000C0800">
        <w:rPr>
          <w:rFonts w:ascii="楷体_GB2312" w:eastAsia="楷体_GB2312" w:hAnsi="宋体" w:cs="楷体_GB2312"/>
          <w:b/>
          <w:bCs/>
          <w:lang w:val="zh-CN"/>
        </w:rPr>
        <w:t>1</w:t>
      </w:r>
      <w:r w:rsidRPr="000C0800">
        <w:rPr>
          <w:rFonts w:ascii="楷体_GB2312" w:eastAsia="楷体_GB2312" w:hAnsi="宋体" w:cs="楷体_GB2312" w:hint="eastAsia"/>
          <w:b/>
          <w:bCs/>
          <w:lang w:val="zh-CN"/>
        </w:rPr>
        <w:t>．资金计划及到位。</w:t>
      </w:r>
    </w:p>
    <w:p w:rsidR="000616E1" w:rsidRPr="004D2E47" w:rsidRDefault="000616E1" w:rsidP="004D2E47">
      <w:pPr>
        <w:ind w:firstLineChars="200" w:firstLine="31680"/>
        <w:jc w:val="left"/>
        <w:rPr>
          <w:rFonts w:ascii="宋体" w:eastAsia="宋体" w:cs="宋体"/>
          <w:sz w:val="24"/>
          <w:szCs w:val="24"/>
        </w:rPr>
      </w:pPr>
      <w:r>
        <w:rPr>
          <w:rFonts w:ascii="楷体_GB2312" w:eastAsia="楷体_GB2312" w:hAnsi="楷体_GB2312" w:cs="楷体_GB2312" w:hint="eastAsia"/>
          <w:shd w:val="clear" w:color="auto" w:fill="FFFFFF"/>
        </w:rPr>
        <w:t>⑴资金计划。</w:t>
      </w:r>
      <w:r>
        <w:rPr>
          <w:rFonts w:cs="仿宋_GB2312" w:hint="eastAsia"/>
          <w:shd w:val="clear" w:color="auto" w:fill="FFFFFF"/>
        </w:rPr>
        <w:t>项目总资金</w:t>
      </w:r>
      <w:r>
        <w:t>129.2469</w:t>
      </w:r>
      <w:r>
        <w:rPr>
          <w:rFonts w:cs="仿宋_GB2312" w:hint="eastAsia"/>
          <w:shd w:val="clear" w:color="auto" w:fill="FFFFFF"/>
        </w:rPr>
        <w:t>万元，资金来源为区级财政资金，无其他资金。</w:t>
      </w:r>
    </w:p>
    <w:p w:rsidR="000616E1" w:rsidRDefault="000616E1" w:rsidP="004D2E47">
      <w:pPr>
        <w:pStyle w:val="NormalWeb"/>
        <w:widowControl/>
        <w:shd w:val="clear" w:color="auto" w:fill="FFFFFF"/>
        <w:spacing w:before="0" w:beforeAutospacing="0" w:after="0" w:afterAutospacing="0" w:line="600" w:lineRule="atLeast"/>
        <w:ind w:firstLineChars="200" w:firstLine="31680"/>
        <w:rPr>
          <w:rFonts w:ascii="Calibri" w:hAnsi="Calibri" w:cs="Calibri"/>
          <w:sz w:val="21"/>
          <w:szCs w:val="21"/>
        </w:rPr>
      </w:pPr>
      <w:r>
        <w:rPr>
          <w:rFonts w:ascii="楷体_GB2312" w:eastAsia="楷体_GB2312" w:hAnsi="楷体_GB2312" w:cs="楷体_GB2312" w:hint="eastAsia"/>
          <w:sz w:val="32"/>
          <w:szCs w:val="32"/>
          <w:shd w:val="clear" w:color="auto" w:fill="FFFFFF"/>
        </w:rPr>
        <w:t>⑵资金到位。</w:t>
      </w:r>
      <w:r>
        <w:rPr>
          <w:rFonts w:ascii="仿宋_GB2312" w:eastAsia="仿宋_GB2312" w:hAnsi="仿宋_GB2312" w:cs="仿宋_GB2312" w:hint="eastAsia"/>
          <w:sz w:val="32"/>
          <w:szCs w:val="32"/>
          <w:shd w:val="clear" w:color="auto" w:fill="FFFFFF"/>
        </w:rPr>
        <w:t>区级资金到位</w:t>
      </w:r>
      <w:r w:rsidRPr="004D2E47">
        <w:rPr>
          <w:rFonts w:ascii="仿宋_GB2312" w:eastAsia="仿宋_GB2312" w:hAnsi="仿宋_GB2312" w:cs="仿宋_GB2312"/>
          <w:sz w:val="32"/>
          <w:szCs w:val="32"/>
          <w:shd w:val="clear" w:color="auto" w:fill="FFFFFF"/>
        </w:rPr>
        <w:t>129.2469</w:t>
      </w:r>
      <w:r>
        <w:rPr>
          <w:rFonts w:ascii="仿宋_GB2312" w:eastAsia="仿宋_GB2312" w:hAnsi="仿宋_GB2312" w:cs="仿宋_GB2312" w:hint="eastAsia"/>
          <w:sz w:val="32"/>
          <w:szCs w:val="32"/>
          <w:shd w:val="clear" w:color="auto" w:fill="FFFFFF"/>
        </w:rPr>
        <w:t>万元，到位率</w:t>
      </w:r>
      <w:r>
        <w:rPr>
          <w:rFonts w:ascii="仿宋_GB2312" w:eastAsia="仿宋_GB2312" w:hAnsi="仿宋_GB2312" w:cs="仿宋_GB2312"/>
          <w:sz w:val="32"/>
          <w:szCs w:val="32"/>
          <w:shd w:val="clear" w:color="auto" w:fill="FFFFFF"/>
        </w:rPr>
        <w:t>100%</w:t>
      </w:r>
      <w:r>
        <w:rPr>
          <w:rFonts w:ascii="仿宋_GB2312" w:eastAsia="仿宋_GB2312" w:hAnsi="仿宋_GB2312" w:cs="仿宋_GB2312" w:hint="eastAsia"/>
          <w:sz w:val="32"/>
          <w:szCs w:val="32"/>
          <w:shd w:val="clear" w:color="auto" w:fill="FFFFFF"/>
        </w:rPr>
        <w:t>。</w:t>
      </w:r>
    </w:p>
    <w:p w:rsidR="000616E1" w:rsidRPr="000C0800" w:rsidRDefault="000616E1" w:rsidP="004D2E47">
      <w:pPr>
        <w:adjustRightInd w:val="0"/>
        <w:snapToGrid w:val="0"/>
        <w:spacing w:line="560" w:lineRule="exact"/>
        <w:ind w:firstLine="720"/>
        <w:rPr>
          <w:rFonts w:ascii="楷体_GB2312" w:eastAsia="楷体_GB2312" w:hAnsi="楷体_GB2312"/>
          <w:b/>
          <w:bCs/>
          <w:shd w:val="clear" w:color="auto" w:fill="FFFFFF"/>
        </w:rPr>
      </w:pPr>
      <w:r w:rsidRPr="000C0800">
        <w:rPr>
          <w:rFonts w:ascii="楷体_GB2312" w:eastAsia="楷体_GB2312" w:hAnsi="宋体" w:cs="楷体_GB2312"/>
          <w:b/>
          <w:bCs/>
          <w:lang w:val="zh-CN"/>
        </w:rPr>
        <w:t>2</w:t>
      </w:r>
      <w:r w:rsidRPr="000C0800">
        <w:rPr>
          <w:rFonts w:ascii="楷体_GB2312" w:eastAsia="楷体_GB2312" w:hAnsi="宋体" w:cs="楷体_GB2312" w:hint="eastAsia"/>
          <w:b/>
          <w:bCs/>
          <w:lang w:val="zh-CN"/>
        </w:rPr>
        <w:t>．资金使用。</w:t>
      </w:r>
    </w:p>
    <w:p w:rsidR="000616E1" w:rsidRDefault="000616E1" w:rsidP="004D2E47">
      <w:pPr>
        <w:pStyle w:val="NormalWeb"/>
        <w:widowControl/>
        <w:shd w:val="clear" w:color="auto" w:fill="FFFFFF"/>
        <w:spacing w:before="0" w:beforeAutospacing="0" w:after="0" w:afterAutospacing="0" w:line="600" w:lineRule="atLeast"/>
        <w:ind w:firstLineChars="200" w:firstLine="31680"/>
        <w:rPr>
          <w:rFonts w:ascii="Calibri" w:hAnsi="Calibri" w:cs="Calibri"/>
          <w:sz w:val="21"/>
          <w:szCs w:val="21"/>
        </w:rPr>
      </w:pPr>
      <w:r>
        <w:rPr>
          <w:rFonts w:ascii="仿宋_GB2312" w:eastAsia="仿宋_GB2312" w:hAnsi="仿宋_GB2312" w:cs="仿宋_GB2312" w:hint="eastAsia"/>
          <w:sz w:val="32"/>
          <w:szCs w:val="32"/>
          <w:shd w:val="clear" w:color="auto" w:fill="FFFFFF"/>
        </w:rPr>
        <w:t>共计使用资金</w:t>
      </w:r>
      <w:r w:rsidRPr="004D2E47">
        <w:rPr>
          <w:rFonts w:ascii="仿宋_GB2312" w:eastAsia="仿宋_GB2312" w:hAnsi="仿宋_GB2312" w:cs="仿宋_GB2312"/>
          <w:sz w:val="32"/>
          <w:szCs w:val="32"/>
          <w:shd w:val="clear" w:color="auto" w:fill="FFFFFF"/>
        </w:rPr>
        <w:t>129.2469</w:t>
      </w:r>
      <w:r>
        <w:rPr>
          <w:rFonts w:ascii="仿宋_GB2312" w:eastAsia="仿宋_GB2312" w:hAnsi="宋体" w:cs="仿宋_GB2312" w:hint="eastAsia"/>
          <w:kern w:val="2"/>
          <w:sz w:val="32"/>
          <w:szCs w:val="32"/>
        </w:rPr>
        <w:t>万元</w:t>
      </w:r>
      <w:r>
        <w:rPr>
          <w:rFonts w:ascii="仿宋_GB2312" w:eastAsia="仿宋_GB2312" w:hAnsi="仿宋_GB2312" w:cs="仿宋_GB2312" w:hint="eastAsia"/>
          <w:sz w:val="32"/>
          <w:szCs w:val="32"/>
          <w:shd w:val="clear" w:color="auto" w:fill="FFFFFF"/>
        </w:rPr>
        <w:t>，使用率</w:t>
      </w:r>
      <w:r>
        <w:rPr>
          <w:rFonts w:ascii="仿宋_GB2312" w:eastAsia="仿宋_GB2312" w:hAnsi="仿宋_GB2312" w:cs="仿宋_GB2312"/>
          <w:sz w:val="32"/>
          <w:szCs w:val="32"/>
          <w:shd w:val="clear" w:color="auto" w:fill="FFFFFF"/>
        </w:rPr>
        <w:t>100%</w:t>
      </w:r>
      <w:r>
        <w:rPr>
          <w:rFonts w:ascii="仿宋_GB2312" w:eastAsia="仿宋_GB2312" w:hAnsi="仿宋_GB2312" w:cs="仿宋_GB2312" w:hint="eastAsia"/>
          <w:sz w:val="32"/>
          <w:szCs w:val="32"/>
          <w:shd w:val="clear" w:color="auto" w:fill="FFFFFF"/>
        </w:rPr>
        <w:t>。</w:t>
      </w:r>
    </w:p>
    <w:p w:rsidR="000616E1" w:rsidRDefault="000616E1" w:rsidP="000D74F0">
      <w:pPr>
        <w:adjustRightInd w:val="0"/>
        <w:snapToGrid w:val="0"/>
        <w:spacing w:line="560" w:lineRule="exact"/>
        <w:ind w:firstLine="720"/>
        <w:rPr>
          <w:rFonts w:ascii="楷体_GB2312" w:eastAsia="楷体_GB2312" w:hAnsi="宋体"/>
          <w:b/>
          <w:bCs/>
          <w:lang w:val="zh-CN"/>
        </w:rPr>
      </w:pPr>
      <w:r>
        <w:rPr>
          <w:rFonts w:ascii="楷体_GB2312" w:eastAsia="楷体_GB2312" w:hAnsi="宋体" w:cs="楷体_GB2312" w:hint="eastAsia"/>
          <w:b/>
          <w:bCs/>
          <w:lang w:val="zh-CN"/>
        </w:rPr>
        <w:t>（二）项目财务管理情况。</w:t>
      </w:r>
    </w:p>
    <w:p w:rsidR="000616E1" w:rsidRDefault="000616E1" w:rsidP="004D2E47">
      <w:pPr>
        <w:autoSpaceDE w:val="0"/>
        <w:autoSpaceDN w:val="0"/>
        <w:adjustRightInd w:val="0"/>
        <w:spacing w:line="600" w:lineRule="exact"/>
        <w:ind w:firstLineChars="200" w:firstLine="31680"/>
        <w:jc w:val="left"/>
        <w:rPr>
          <w:kern w:val="0"/>
        </w:rPr>
      </w:pPr>
      <w:r>
        <w:rPr>
          <w:rFonts w:cs="仿宋_GB2312" w:hint="eastAsia"/>
          <w:kern w:val="0"/>
        </w:rPr>
        <w:t>仁和区综合行政执法局财务管理制度健全，严格执行财务管理制度，账务处理及时，会计核算规范。</w:t>
      </w:r>
    </w:p>
    <w:p w:rsidR="000616E1" w:rsidRDefault="000616E1" w:rsidP="000D74F0">
      <w:pPr>
        <w:adjustRightInd w:val="0"/>
        <w:snapToGrid w:val="0"/>
        <w:spacing w:line="560" w:lineRule="exact"/>
        <w:ind w:firstLine="720"/>
        <w:rPr>
          <w:rFonts w:ascii="楷体_GB2312" w:eastAsia="楷体_GB2312" w:hAnsi="宋体"/>
          <w:b/>
          <w:bCs/>
          <w:lang w:val="zh-CN"/>
        </w:rPr>
      </w:pPr>
      <w:r>
        <w:rPr>
          <w:rFonts w:ascii="楷体_GB2312" w:eastAsia="楷体_GB2312" w:hAnsi="宋体" w:cs="楷体_GB2312" w:hint="eastAsia"/>
          <w:b/>
          <w:bCs/>
          <w:lang w:val="zh-CN"/>
        </w:rPr>
        <w:t>（三）项目组织实施情况。</w:t>
      </w:r>
    </w:p>
    <w:p w:rsidR="000616E1" w:rsidRDefault="000616E1" w:rsidP="004D2E47">
      <w:pPr>
        <w:pStyle w:val="NormalWeb"/>
        <w:widowControl/>
        <w:shd w:val="clear" w:color="auto" w:fill="FFFFFF"/>
        <w:spacing w:before="0" w:beforeAutospacing="0" w:after="0" w:afterAutospacing="0" w:line="600" w:lineRule="atLeast"/>
        <w:ind w:firstLineChars="200" w:firstLine="31680"/>
        <w:rPr>
          <w:rFonts w:ascii="仿宋_GB2312" w:eastAsia="仿宋_GB2312" w:hAnsi="仿宋_GB2312"/>
          <w:sz w:val="32"/>
          <w:szCs w:val="32"/>
          <w:shd w:val="clear" w:color="auto" w:fill="FFFFFF"/>
        </w:rPr>
      </w:pPr>
      <w:r>
        <w:rPr>
          <w:rFonts w:ascii="仿宋_GB2312" w:eastAsia="仿宋_GB2312" w:hAnsi="仿宋_GB2312" w:cs="仿宋_GB2312" w:hint="eastAsia"/>
          <w:sz w:val="32"/>
          <w:szCs w:val="32"/>
          <w:shd w:val="clear" w:color="auto" w:fill="FFFFFF"/>
        </w:rPr>
        <w:t>该项目由我单位业务股室申报，经单位领导集体研究后，形成项目资金申请报告报区政府同意后，报财政部门审核，财政部门下达经费，并由我单位组织实施。</w:t>
      </w:r>
    </w:p>
    <w:p w:rsidR="000616E1" w:rsidRDefault="000616E1" w:rsidP="000D74F0">
      <w:pPr>
        <w:adjustRightInd w:val="0"/>
        <w:snapToGrid w:val="0"/>
        <w:spacing w:line="560" w:lineRule="exact"/>
        <w:ind w:firstLine="720"/>
        <w:rPr>
          <w:rFonts w:ascii="仿宋_GB2312" w:hAnsi="宋体"/>
          <w:lang w:val="zh-CN"/>
        </w:rPr>
      </w:pPr>
      <w:r>
        <w:rPr>
          <w:rFonts w:ascii="黑体" w:eastAsia="黑体" w:hAnsi="宋体" w:cs="黑体" w:hint="eastAsia"/>
        </w:rPr>
        <w:t>三、项目绩效情况</w:t>
      </w:r>
      <w:r>
        <w:rPr>
          <w:rFonts w:ascii="仿宋_GB2312" w:hAnsi="宋体"/>
          <w:lang w:val="zh-CN"/>
        </w:rPr>
        <w:tab/>
      </w:r>
    </w:p>
    <w:p w:rsidR="000616E1" w:rsidRDefault="000616E1" w:rsidP="000D74F0">
      <w:pPr>
        <w:adjustRightInd w:val="0"/>
        <w:snapToGrid w:val="0"/>
        <w:spacing w:line="560" w:lineRule="exact"/>
        <w:ind w:firstLine="720"/>
        <w:rPr>
          <w:rFonts w:ascii="楷体_GB2312" w:eastAsia="楷体_GB2312" w:hAnsi="宋体"/>
          <w:b/>
          <w:bCs/>
          <w:lang w:val="zh-CN"/>
        </w:rPr>
      </w:pPr>
      <w:r>
        <w:rPr>
          <w:rFonts w:ascii="楷体_GB2312" w:eastAsia="楷体_GB2312" w:hAnsi="宋体" w:cs="楷体_GB2312" w:hint="eastAsia"/>
          <w:b/>
          <w:bCs/>
          <w:lang w:val="zh-CN"/>
        </w:rPr>
        <w:t>（一）项目完成情况。</w:t>
      </w:r>
    </w:p>
    <w:p w:rsidR="000616E1" w:rsidRPr="00733B29" w:rsidRDefault="000616E1" w:rsidP="004D2E47">
      <w:pPr>
        <w:ind w:firstLineChars="200" w:firstLine="31680"/>
        <w:rPr>
          <w:rFonts w:ascii="仿宋_GB2312"/>
          <w:color w:val="FF0000"/>
        </w:rPr>
      </w:pPr>
      <w:r>
        <w:rPr>
          <w:rFonts w:ascii="仿宋_GB2312" w:hAnsi="宋体" w:cs="仿宋_GB2312"/>
        </w:rPr>
        <w:t>1</w:t>
      </w:r>
      <w:r>
        <w:rPr>
          <w:rFonts w:ascii="仿宋_GB2312" w:hAnsi="宋体" w:cs="仿宋_GB2312" w:hint="eastAsia"/>
        </w:rPr>
        <w:t>、仁和区智慧城市精细化管理系统示范项目完成情况：归纳为“</w:t>
      </w:r>
      <w:r>
        <w:rPr>
          <w:rFonts w:ascii="仿宋_GB2312" w:hAnsi="宋体" w:cs="仿宋_GB2312"/>
        </w:rPr>
        <w:t>5+N</w:t>
      </w:r>
      <w:r>
        <w:rPr>
          <w:rFonts w:ascii="仿宋_GB2312" w:hAnsi="宋体" w:cs="仿宋_GB2312" w:hint="eastAsia"/>
        </w:rPr>
        <w:t>”，即建设一套标准规范体系，打造一个数据资源中心，构建一个业务支撑平台，建设一组应用门户，搭建一个领导决策驾驶舱，建设</w:t>
      </w:r>
      <w:r>
        <w:rPr>
          <w:rFonts w:ascii="仿宋_GB2312" w:hAnsi="宋体" w:cs="仿宋_GB2312"/>
        </w:rPr>
        <w:t>N</w:t>
      </w:r>
      <w:r>
        <w:rPr>
          <w:rFonts w:ascii="仿宋_GB2312" w:hAnsi="宋体" w:cs="仿宋_GB2312" w:hint="eastAsia"/>
        </w:rPr>
        <w:t>个智慧应用。</w:t>
      </w:r>
      <w:r>
        <w:rPr>
          <w:rFonts w:ascii="仿宋_GB2312" w:hAnsi="宋体" w:cs="仿宋_GB2312"/>
        </w:rPr>
        <w:t>2</w:t>
      </w:r>
      <w:r>
        <w:rPr>
          <w:rFonts w:ascii="仿宋_GB2312" w:hAnsi="宋体" w:cs="仿宋_GB2312" w:hint="eastAsia"/>
        </w:rPr>
        <w:t>、</w:t>
      </w:r>
      <w:r w:rsidRPr="00112F1A">
        <w:rPr>
          <w:rFonts w:ascii="仿宋_GB2312" w:cs="仿宋_GB2312" w:hint="eastAsia"/>
        </w:rPr>
        <w:t>鲜花管护经费</w:t>
      </w:r>
      <w:r>
        <w:rPr>
          <w:rFonts w:ascii="仿宋_GB2312" w:cs="仿宋_GB2312" w:hint="eastAsia"/>
        </w:rPr>
        <w:t>项目完成情况：</w:t>
      </w:r>
      <w:r w:rsidRPr="00112F1A">
        <w:rPr>
          <w:rFonts w:ascii="仿宋_GB2312" w:hAnsi="仿宋_GB2312" w:cs="仿宋_GB2312" w:hint="eastAsia"/>
        </w:rPr>
        <w:t>对仁和通过对仁和商业文化广场及周边、联通街转盘</w:t>
      </w:r>
      <w:r w:rsidRPr="00112F1A">
        <w:rPr>
          <w:rFonts w:ascii="仿宋_GB2312" w:hAnsi="仿宋_GB2312" w:cs="仿宋_GB2312"/>
        </w:rPr>
        <w:t>9</w:t>
      </w:r>
      <w:r w:rsidRPr="00112F1A">
        <w:rPr>
          <w:rFonts w:ascii="仿宋_GB2312" w:hAnsi="仿宋_GB2312" w:cs="仿宋_GB2312" w:hint="eastAsia"/>
        </w:rPr>
        <w:t>个点位进行景观提升，包括景观改造和更换、管护时令鲜花，提升城市品质。主要包含场地平整、小品及花钵安装、栽植多年生植物、鲜花的栽植、摆放及管护和更换时令鲜花等。</w:t>
      </w:r>
      <w:r>
        <w:rPr>
          <w:color w:val="000000"/>
        </w:rPr>
        <w:t>3</w:t>
      </w:r>
      <w:r>
        <w:rPr>
          <w:rFonts w:cs="仿宋_GB2312" w:hint="eastAsia"/>
          <w:color w:val="000000"/>
        </w:rPr>
        <w:t>、垃圾分类项目：</w:t>
      </w:r>
      <w:r>
        <w:rPr>
          <w:rFonts w:cs="仿宋_GB2312" w:hint="eastAsia"/>
        </w:rPr>
        <w:t>仁和区将垃圾分类试点范围扩大到</w:t>
      </w:r>
      <w:r>
        <w:rPr>
          <w:rFonts w:ascii="仿宋_GB2312" w:hAnsi="宋体" w:cs="仿宋_GB2312" w:hint="eastAsia"/>
          <w:color w:val="000000"/>
          <w:kern w:val="0"/>
          <w:sz w:val="31"/>
          <w:szCs w:val="31"/>
        </w:rPr>
        <w:t>仁和镇、前进镇、大河中路街道、务本乡、中坝乡、布德镇、大龙潭乡、啊喇乡、大田镇等</w:t>
      </w:r>
      <w:r>
        <w:rPr>
          <w:rFonts w:ascii="仿宋_GB2312" w:hAnsi="宋体" w:cs="仿宋_GB2312"/>
          <w:color w:val="000000"/>
          <w:kern w:val="0"/>
          <w:sz w:val="31"/>
          <w:szCs w:val="31"/>
        </w:rPr>
        <w:t>9</w:t>
      </w:r>
      <w:r>
        <w:rPr>
          <w:rFonts w:ascii="仿宋_GB2312" w:hAnsi="宋体" w:cs="仿宋_GB2312" w:hint="eastAsia"/>
          <w:color w:val="000000"/>
          <w:kern w:val="0"/>
          <w:sz w:val="31"/>
          <w:szCs w:val="31"/>
        </w:rPr>
        <w:t>个乡镇，并在仁和城区范围内修建</w:t>
      </w:r>
      <w:r>
        <w:rPr>
          <w:rFonts w:ascii="仿宋_GB2312" w:hAnsi="宋体" w:cs="仿宋_GB2312"/>
          <w:color w:val="000000"/>
          <w:kern w:val="0"/>
          <w:sz w:val="31"/>
          <w:szCs w:val="31"/>
        </w:rPr>
        <w:t>64</w:t>
      </w:r>
      <w:r>
        <w:rPr>
          <w:rFonts w:ascii="仿宋_GB2312" w:hAnsi="宋体" w:cs="仿宋_GB2312" w:hint="eastAsia"/>
          <w:color w:val="000000"/>
          <w:kern w:val="0"/>
          <w:sz w:val="31"/>
          <w:szCs w:val="31"/>
        </w:rPr>
        <w:t>座垃圾分类亭。</w:t>
      </w:r>
    </w:p>
    <w:p w:rsidR="000616E1" w:rsidRDefault="000616E1" w:rsidP="004D2E47">
      <w:pPr>
        <w:ind w:firstLineChars="200" w:firstLine="31680"/>
        <w:rPr>
          <w:rFonts w:ascii="楷体_GB2312" w:eastAsia="楷体_GB2312" w:hAnsi="宋体"/>
          <w:b/>
          <w:bCs/>
          <w:lang w:val="zh-CN"/>
        </w:rPr>
      </w:pPr>
      <w:r>
        <w:rPr>
          <w:rFonts w:ascii="楷体_GB2312" w:eastAsia="楷体_GB2312" w:hAnsi="宋体" w:cs="楷体_GB2312" w:hint="eastAsia"/>
          <w:b/>
          <w:bCs/>
          <w:lang w:val="zh-CN"/>
        </w:rPr>
        <w:t>（二）项目效益情况。</w:t>
      </w:r>
    </w:p>
    <w:p w:rsidR="000616E1" w:rsidRPr="00733B29" w:rsidRDefault="000616E1" w:rsidP="004D2E47">
      <w:pPr>
        <w:ind w:firstLineChars="200" w:firstLine="31680"/>
        <w:rPr>
          <w:rFonts w:ascii="仿宋_GB2312"/>
          <w:color w:val="FF0000"/>
        </w:rPr>
      </w:pPr>
      <w:r>
        <w:rPr>
          <w:rFonts w:ascii="仿宋_GB2312" w:hAnsi="宋体" w:cs="仿宋_GB2312" w:hint="eastAsia"/>
        </w:rPr>
        <w:t>仁和区智慧城市精细化管理系统示范项目：建成包含指挥协调系统、综合指挥调度、智慧执法、智慧市容、智慧环卫、智慧园林、公共服务等行业智慧应用；</w:t>
      </w:r>
      <w:r>
        <w:rPr>
          <w:rFonts w:ascii="仿宋_GB2312" w:hAnsi="仿宋_GB2312" w:cs="仿宋_GB2312" w:hint="eastAsia"/>
        </w:rPr>
        <w:t>鲜花管护经费项目：</w:t>
      </w:r>
      <w:r w:rsidRPr="00112F1A">
        <w:rPr>
          <w:rFonts w:ascii="仿宋_GB2312" w:hAnsi="仿宋_GB2312" w:cs="仿宋_GB2312" w:hint="eastAsia"/>
        </w:rPr>
        <w:t>通过改造，</w:t>
      </w:r>
      <w:r w:rsidRPr="00112F1A">
        <w:rPr>
          <w:rFonts w:ascii="仿宋_GB2312" w:cs="仿宋_GB2312" w:hint="eastAsia"/>
        </w:rPr>
        <w:t>不断提升“绿色</w:t>
      </w:r>
      <w:r w:rsidRPr="00112F1A">
        <w:rPr>
          <w:rFonts w:ascii="仿宋_GB2312" w:cs="仿宋_GB2312"/>
        </w:rPr>
        <w:t xml:space="preserve"> </w:t>
      </w:r>
      <w:r w:rsidRPr="00112F1A">
        <w:rPr>
          <w:rFonts w:ascii="仿宋_GB2312" w:cs="仿宋_GB2312" w:hint="eastAsia"/>
        </w:rPr>
        <w:t>活力</w:t>
      </w:r>
      <w:r w:rsidRPr="00112F1A">
        <w:rPr>
          <w:rFonts w:ascii="仿宋_GB2312" w:cs="仿宋_GB2312"/>
        </w:rPr>
        <w:t xml:space="preserve"> </w:t>
      </w:r>
      <w:r w:rsidRPr="00112F1A">
        <w:rPr>
          <w:rFonts w:ascii="仿宋_GB2312" w:cs="仿宋_GB2312" w:hint="eastAsia"/>
        </w:rPr>
        <w:t>和谐”的城市品牌效应，为建设攀枝花南向开放门户和现代化城市提供良好的生态保障；</w:t>
      </w:r>
      <w:r w:rsidRPr="001225E6">
        <w:rPr>
          <w:rFonts w:ascii="楷体_GB2312" w:eastAsia="楷体_GB2312" w:hAnsi="宋体" w:cs="楷体_GB2312" w:hint="eastAsia"/>
          <w:lang w:val="zh-CN"/>
        </w:rPr>
        <w:t>垃圾分类</w:t>
      </w:r>
      <w:r>
        <w:rPr>
          <w:rFonts w:ascii="楷体_GB2312" w:eastAsia="楷体_GB2312" w:hAnsi="宋体" w:cs="楷体_GB2312" w:hint="eastAsia"/>
          <w:lang w:val="zh-CN"/>
        </w:rPr>
        <w:t>：</w:t>
      </w:r>
      <w:r>
        <w:rPr>
          <w:rFonts w:ascii="仿宋_GB2312" w:hAnsi="宋体" w:cs="仿宋_GB2312" w:hint="eastAsia"/>
          <w:color w:val="000000"/>
          <w:kern w:val="0"/>
          <w:sz w:val="31"/>
          <w:szCs w:val="31"/>
        </w:rPr>
        <w:t>规范垃圾收集点容貌，引导市民按垃圾的类别进行分类投放。</w:t>
      </w:r>
    </w:p>
    <w:p w:rsidR="000616E1" w:rsidRDefault="000616E1" w:rsidP="000D74F0">
      <w:pPr>
        <w:adjustRightInd w:val="0"/>
        <w:snapToGrid w:val="0"/>
        <w:spacing w:line="560" w:lineRule="exact"/>
        <w:ind w:firstLine="720"/>
        <w:rPr>
          <w:rFonts w:ascii="黑体" w:eastAsia="黑体" w:hAnsi="宋体"/>
        </w:rPr>
      </w:pPr>
      <w:r>
        <w:rPr>
          <w:rFonts w:ascii="黑体" w:eastAsia="黑体" w:hAnsi="宋体" w:cs="黑体" w:hint="eastAsia"/>
        </w:rPr>
        <w:t>四、问题及建议</w:t>
      </w:r>
    </w:p>
    <w:p w:rsidR="000616E1" w:rsidRDefault="000616E1" w:rsidP="000D74F0">
      <w:pPr>
        <w:adjustRightInd w:val="0"/>
        <w:snapToGrid w:val="0"/>
        <w:spacing w:line="560" w:lineRule="exact"/>
        <w:ind w:firstLine="720"/>
        <w:rPr>
          <w:rFonts w:ascii="楷体_GB2312" w:eastAsia="楷体_GB2312" w:hAnsi="宋体"/>
          <w:b/>
          <w:bCs/>
          <w:lang w:val="zh-CN"/>
        </w:rPr>
      </w:pPr>
      <w:r>
        <w:rPr>
          <w:rFonts w:ascii="楷体_GB2312" w:eastAsia="楷体_GB2312" w:hAnsi="宋体" w:cs="楷体_GB2312" w:hint="eastAsia"/>
          <w:b/>
          <w:bCs/>
          <w:lang w:val="zh-CN"/>
        </w:rPr>
        <w:t>（一）存在的问题。</w:t>
      </w:r>
    </w:p>
    <w:p w:rsidR="000616E1" w:rsidRDefault="000616E1" w:rsidP="000D74F0">
      <w:pPr>
        <w:adjustRightInd w:val="0"/>
        <w:snapToGrid w:val="0"/>
        <w:spacing w:line="560" w:lineRule="exact"/>
        <w:ind w:firstLine="720"/>
        <w:rPr>
          <w:rFonts w:ascii="楷体_GB2312" w:eastAsia="楷体_GB2312" w:hAnsi="宋体"/>
          <w:b/>
          <w:bCs/>
          <w:lang w:val="zh-CN"/>
        </w:rPr>
      </w:pPr>
      <w:r>
        <w:rPr>
          <w:rFonts w:ascii="楷体_GB2312" w:eastAsia="楷体_GB2312" w:hAnsi="宋体" w:cs="楷体_GB2312" w:hint="eastAsia"/>
          <w:b/>
          <w:bCs/>
          <w:lang w:val="zh-CN"/>
        </w:rPr>
        <w:t>无</w:t>
      </w:r>
    </w:p>
    <w:p w:rsidR="000616E1" w:rsidRDefault="000616E1" w:rsidP="000D74F0">
      <w:pPr>
        <w:adjustRightInd w:val="0"/>
        <w:snapToGrid w:val="0"/>
        <w:spacing w:line="560" w:lineRule="exact"/>
        <w:ind w:firstLine="720"/>
      </w:pPr>
      <w:r>
        <w:rPr>
          <w:rFonts w:ascii="楷体_GB2312" w:eastAsia="楷体_GB2312" w:hAnsi="宋体" w:cs="楷体_GB2312" w:hint="eastAsia"/>
          <w:b/>
          <w:bCs/>
          <w:lang w:val="zh-CN"/>
        </w:rPr>
        <w:t>（二）相关建议。</w:t>
      </w:r>
      <w:r>
        <w:rPr>
          <w:rFonts w:ascii="仿宋_GB2312" w:hAnsi="宋体" w:cs="仿宋_GB2312" w:hint="eastAsia"/>
          <w:lang w:val="zh-CN"/>
        </w:rPr>
        <w:t>无</w:t>
      </w:r>
    </w:p>
    <w:p w:rsidR="000616E1" w:rsidRDefault="000616E1" w:rsidP="000D74F0">
      <w:pPr>
        <w:spacing w:line="560" w:lineRule="exact"/>
        <w:rPr>
          <w:rFonts w:ascii="黑体" w:eastAsia="黑体" w:hAnsi="黑体"/>
        </w:rPr>
      </w:pPr>
    </w:p>
    <w:p w:rsidR="000616E1" w:rsidRDefault="000616E1" w:rsidP="000D74F0">
      <w:pPr>
        <w:spacing w:line="560" w:lineRule="exact"/>
        <w:rPr>
          <w:rFonts w:ascii="黑体" w:eastAsia="黑体" w:hAnsi="黑体"/>
        </w:rPr>
      </w:pPr>
    </w:p>
    <w:p w:rsidR="000616E1" w:rsidRDefault="000616E1" w:rsidP="000D74F0">
      <w:pPr>
        <w:spacing w:line="560" w:lineRule="exact"/>
        <w:rPr>
          <w:rFonts w:ascii="黑体" w:eastAsia="黑体" w:hAnsi="黑体"/>
        </w:rPr>
      </w:pPr>
    </w:p>
    <w:p w:rsidR="000616E1" w:rsidRDefault="000616E1" w:rsidP="000D74F0">
      <w:pPr>
        <w:spacing w:line="560" w:lineRule="exact"/>
        <w:rPr>
          <w:rFonts w:ascii="黑体" w:eastAsia="黑体" w:hAnsi="黑体"/>
        </w:rPr>
      </w:pPr>
    </w:p>
    <w:p w:rsidR="000616E1" w:rsidRDefault="000616E1" w:rsidP="000D74F0">
      <w:pPr>
        <w:spacing w:line="560" w:lineRule="exact"/>
        <w:rPr>
          <w:rFonts w:ascii="黑体" w:eastAsia="黑体" w:hAnsi="黑体"/>
        </w:rPr>
      </w:pPr>
    </w:p>
    <w:p w:rsidR="000616E1" w:rsidRDefault="000616E1" w:rsidP="000D74F0">
      <w:pPr>
        <w:spacing w:line="560" w:lineRule="exact"/>
        <w:rPr>
          <w:rFonts w:ascii="黑体" w:eastAsia="黑体" w:hAnsi="黑体"/>
        </w:rPr>
      </w:pPr>
    </w:p>
    <w:p w:rsidR="000616E1" w:rsidRDefault="000616E1" w:rsidP="000D74F0">
      <w:pPr>
        <w:spacing w:line="560" w:lineRule="exact"/>
        <w:rPr>
          <w:rFonts w:ascii="黑体" w:eastAsia="黑体" w:hAnsi="黑体"/>
        </w:rPr>
      </w:pPr>
    </w:p>
    <w:p w:rsidR="000616E1" w:rsidRDefault="000616E1" w:rsidP="000D74F0">
      <w:pPr>
        <w:spacing w:line="560" w:lineRule="exact"/>
        <w:rPr>
          <w:rFonts w:ascii="黑体" w:eastAsia="黑体" w:hAnsi="黑体"/>
        </w:rPr>
      </w:pPr>
    </w:p>
    <w:p w:rsidR="000616E1" w:rsidRDefault="000616E1" w:rsidP="000D74F0">
      <w:pPr>
        <w:spacing w:line="560" w:lineRule="exact"/>
        <w:rPr>
          <w:rFonts w:ascii="黑体" w:eastAsia="黑体" w:hAnsi="黑体"/>
        </w:rPr>
      </w:pPr>
    </w:p>
    <w:p w:rsidR="000616E1" w:rsidRDefault="000616E1" w:rsidP="000D74F0">
      <w:pPr>
        <w:spacing w:line="560" w:lineRule="exact"/>
        <w:rPr>
          <w:rFonts w:ascii="黑体" w:eastAsia="黑体" w:hAnsi="黑体"/>
        </w:rPr>
      </w:pPr>
    </w:p>
    <w:p w:rsidR="000616E1" w:rsidRDefault="000616E1" w:rsidP="000D74F0">
      <w:pPr>
        <w:spacing w:line="560" w:lineRule="exact"/>
        <w:rPr>
          <w:rFonts w:ascii="黑体" w:eastAsia="黑体" w:hAnsi="黑体"/>
        </w:rPr>
      </w:pPr>
    </w:p>
    <w:p w:rsidR="000616E1" w:rsidRDefault="000616E1" w:rsidP="000D74F0">
      <w:pPr>
        <w:spacing w:line="560" w:lineRule="exact"/>
        <w:rPr>
          <w:rFonts w:ascii="黑体" w:eastAsia="黑体" w:hAnsi="黑体"/>
        </w:rPr>
      </w:pPr>
    </w:p>
    <w:p w:rsidR="000616E1" w:rsidRDefault="000616E1" w:rsidP="000D74F0">
      <w:pPr>
        <w:spacing w:line="560" w:lineRule="exact"/>
        <w:rPr>
          <w:rFonts w:ascii="黑体" w:eastAsia="黑体" w:hAnsi="黑体"/>
        </w:rPr>
      </w:pPr>
    </w:p>
    <w:p w:rsidR="000616E1" w:rsidRDefault="000616E1" w:rsidP="000D74F0">
      <w:pPr>
        <w:spacing w:line="560" w:lineRule="exact"/>
        <w:rPr>
          <w:rFonts w:ascii="黑体" w:eastAsia="黑体" w:hAnsi="黑体"/>
        </w:rPr>
      </w:pPr>
    </w:p>
    <w:p w:rsidR="000616E1" w:rsidRDefault="000616E1" w:rsidP="000D74F0">
      <w:pPr>
        <w:spacing w:line="560" w:lineRule="exact"/>
        <w:rPr>
          <w:rFonts w:ascii="黑体" w:eastAsia="黑体" w:hAnsi="黑体"/>
        </w:rPr>
      </w:pPr>
    </w:p>
    <w:p w:rsidR="000616E1" w:rsidRDefault="000616E1" w:rsidP="000D74F0">
      <w:pPr>
        <w:spacing w:line="560" w:lineRule="exact"/>
        <w:rPr>
          <w:rFonts w:ascii="黑体" w:eastAsia="黑体" w:hAnsi="黑体"/>
        </w:rPr>
      </w:pPr>
    </w:p>
    <w:p w:rsidR="000616E1" w:rsidRDefault="000616E1" w:rsidP="000D74F0">
      <w:pPr>
        <w:spacing w:line="560" w:lineRule="exact"/>
        <w:rPr>
          <w:rFonts w:ascii="黑体" w:eastAsia="黑体" w:hAnsi="黑体"/>
        </w:rPr>
      </w:pPr>
    </w:p>
    <w:p w:rsidR="000616E1" w:rsidRDefault="000616E1" w:rsidP="000D74F0">
      <w:pPr>
        <w:spacing w:line="560" w:lineRule="exact"/>
        <w:rPr>
          <w:rFonts w:ascii="黑体" w:eastAsia="黑体" w:hAnsi="黑体"/>
        </w:rPr>
      </w:pPr>
    </w:p>
    <w:p w:rsidR="000616E1" w:rsidRDefault="000616E1" w:rsidP="000D74F0">
      <w:pPr>
        <w:spacing w:line="560" w:lineRule="exact"/>
        <w:rPr>
          <w:rFonts w:ascii="黑体" w:eastAsia="黑体" w:hAnsi="黑体"/>
        </w:rPr>
      </w:pPr>
    </w:p>
    <w:p w:rsidR="000616E1" w:rsidRDefault="000616E1" w:rsidP="000D74F0">
      <w:pPr>
        <w:spacing w:line="560" w:lineRule="exact"/>
        <w:rPr>
          <w:rFonts w:ascii="黑体" w:eastAsia="黑体" w:hAnsi="黑体"/>
        </w:rPr>
      </w:pPr>
    </w:p>
    <w:sectPr w:rsidR="000616E1" w:rsidSect="00B94C4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91C455A"/>
    <w:rsid w:val="BFFE83F2"/>
    <w:rsid w:val="D7FDD76B"/>
    <w:rsid w:val="000616E1"/>
    <w:rsid w:val="000C0800"/>
    <w:rsid w:val="000C3522"/>
    <w:rsid w:val="000D74F0"/>
    <w:rsid w:val="00112F1A"/>
    <w:rsid w:val="001225E6"/>
    <w:rsid w:val="003414A3"/>
    <w:rsid w:val="003745F2"/>
    <w:rsid w:val="00464AF2"/>
    <w:rsid w:val="00466C1A"/>
    <w:rsid w:val="004D2E47"/>
    <w:rsid w:val="00515A0C"/>
    <w:rsid w:val="0064214D"/>
    <w:rsid w:val="00682D31"/>
    <w:rsid w:val="006F57E0"/>
    <w:rsid w:val="007321FE"/>
    <w:rsid w:val="00733B29"/>
    <w:rsid w:val="007A4A5B"/>
    <w:rsid w:val="007E13E9"/>
    <w:rsid w:val="00857AA1"/>
    <w:rsid w:val="00866E99"/>
    <w:rsid w:val="008C02E2"/>
    <w:rsid w:val="0093289C"/>
    <w:rsid w:val="00A1377E"/>
    <w:rsid w:val="00B94C43"/>
    <w:rsid w:val="00C22EC4"/>
    <w:rsid w:val="00DB1581"/>
    <w:rsid w:val="00DB50DD"/>
    <w:rsid w:val="00DE5355"/>
    <w:rsid w:val="00E14123"/>
    <w:rsid w:val="00E30D02"/>
    <w:rsid w:val="00E77E79"/>
    <w:rsid w:val="0EDB478C"/>
    <w:rsid w:val="291C455A"/>
    <w:rsid w:val="36926D0C"/>
    <w:rsid w:val="4DAF2BCF"/>
    <w:rsid w:val="4DDB6F66"/>
    <w:rsid w:val="792F2AE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94C43"/>
    <w:pPr>
      <w:widowControl w:val="0"/>
      <w:jc w:val="both"/>
    </w:pPr>
    <w:rPr>
      <w:rFonts w:ascii="Times New Roman" w:eastAsia="仿宋_GB2312" w:hAnsi="Times New Roman"/>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四号正文"/>
    <w:basedOn w:val="Normal"/>
    <w:uiPriority w:val="99"/>
    <w:rsid w:val="00B94C43"/>
    <w:pPr>
      <w:spacing w:line="360" w:lineRule="auto"/>
    </w:pPr>
    <w:rPr>
      <w:rFonts w:ascii="??" w:eastAsia="宋体" w:hAnsi="??" w:cs="??"/>
      <w:color w:val="000000"/>
      <w:kern w:val="0"/>
      <w:sz w:val="28"/>
      <w:szCs w:val="28"/>
      <w:lang w:val="zh-CN"/>
    </w:rPr>
  </w:style>
  <w:style w:type="paragraph" w:styleId="NormalWeb">
    <w:name w:val="Normal (Web)"/>
    <w:basedOn w:val="Normal"/>
    <w:uiPriority w:val="99"/>
    <w:rsid w:val="00466C1A"/>
    <w:pPr>
      <w:spacing w:before="100" w:beforeAutospacing="1" w:after="100" w:afterAutospacing="1"/>
      <w:jc w:val="left"/>
    </w:pPr>
    <w:rPr>
      <w:rFonts w:eastAsia="宋体"/>
      <w:kern w:val="0"/>
      <w:sz w:val="24"/>
      <w:szCs w:val="24"/>
    </w:rPr>
  </w:style>
  <w:style w:type="paragraph" w:customStyle="1" w:styleId="Char">
    <w:name w:val="Char"/>
    <w:basedOn w:val="Normal"/>
    <w:uiPriority w:val="99"/>
    <w:rsid w:val="00466C1A"/>
    <w:pPr>
      <w:widowControl/>
      <w:spacing w:after="160" w:line="240" w:lineRule="exact"/>
      <w:jc w:val="left"/>
    </w:pPr>
    <w:rPr>
      <w:rFonts w:ascii="Arial" w:eastAsia="宋体" w:hAnsi="Arial" w:cs="Arial"/>
      <w:b/>
      <w:bCs/>
      <w:kern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19365558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141</TotalTime>
  <Pages>5</Pages>
  <Words>304</Words>
  <Characters>1733</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攀枝花市仁和区城市管理局</cp:lastModifiedBy>
  <cp:revision>19</cp:revision>
  <dcterms:created xsi:type="dcterms:W3CDTF">2020-07-01T00:19:00Z</dcterms:created>
  <dcterms:modified xsi:type="dcterms:W3CDTF">2024-05-16T02:41:00Z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