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1A4" w:rsidRDefault="0019797F">
      <w:pPr>
        <w:widowControl/>
        <w:shd w:val="clear" w:color="auto" w:fill="FFFFFF"/>
        <w:spacing w:before="525" w:after="375"/>
        <w:jc w:val="center"/>
        <w:outlineLvl w:val="0"/>
        <w:rPr>
          <w:rFonts w:ascii="方正小标宋_GBK" w:eastAsia="方正小标宋_GBK" w:hAnsi="微软雅黑" w:cs="宋体"/>
          <w:color w:val="000000" w:themeColor="text1"/>
          <w:kern w:val="36"/>
          <w:sz w:val="38"/>
          <w:szCs w:val="38"/>
        </w:rPr>
      </w:pPr>
      <w:r>
        <w:rPr>
          <w:rFonts w:ascii="方正小标宋_GBK" w:eastAsia="方正小标宋_GBK" w:hAnsi="微软雅黑" w:cs="宋体" w:hint="eastAsia"/>
          <w:color w:val="000000" w:themeColor="text1"/>
          <w:kern w:val="36"/>
          <w:sz w:val="38"/>
          <w:szCs w:val="38"/>
        </w:rPr>
        <w:t>攀枝花市仁和区大河中路社区卫生服务中心</w:t>
      </w:r>
    </w:p>
    <w:p w:rsidR="001E71A4" w:rsidRDefault="0019797F">
      <w:pPr>
        <w:widowControl/>
        <w:shd w:val="clear" w:color="auto" w:fill="FFFFFF"/>
        <w:spacing w:before="525" w:after="375"/>
        <w:jc w:val="center"/>
        <w:outlineLvl w:val="0"/>
        <w:rPr>
          <w:rFonts w:ascii="方正小标宋_GBK" w:eastAsia="方正小标宋_GBK" w:hAnsi="微软雅黑" w:cs="宋体"/>
          <w:color w:val="000000" w:themeColor="text1"/>
          <w:kern w:val="36"/>
          <w:sz w:val="38"/>
          <w:szCs w:val="38"/>
        </w:rPr>
      </w:pPr>
      <w:r>
        <w:rPr>
          <w:rFonts w:ascii="方正小标宋_GBK" w:eastAsia="方正小标宋_GBK" w:hAnsi="微软雅黑" w:cs="宋体" w:hint="eastAsia"/>
          <w:color w:val="000000" w:themeColor="text1"/>
          <w:kern w:val="36"/>
          <w:sz w:val="38"/>
          <w:szCs w:val="38"/>
        </w:rPr>
        <w:t>关于2024年部门预算编制的说明</w:t>
      </w:r>
    </w:p>
    <w:p w:rsidR="001E71A4" w:rsidRDefault="001E71A4">
      <w:pPr>
        <w:rPr>
          <w:rFonts w:ascii="黑体" w:eastAsia="黑体" w:hAnsi="黑体"/>
          <w:color w:val="000000"/>
          <w:sz w:val="52"/>
          <w:szCs w:val="52"/>
        </w:rPr>
      </w:pPr>
    </w:p>
    <w:p w:rsidR="001E71A4" w:rsidRDefault="001E71A4">
      <w:pPr>
        <w:ind w:firstLineChars="600" w:firstLine="3120"/>
        <w:rPr>
          <w:rFonts w:ascii="黑体" w:eastAsia="黑体" w:hAnsi="黑体"/>
          <w:color w:val="000000"/>
          <w:sz w:val="52"/>
          <w:szCs w:val="52"/>
        </w:rPr>
      </w:pPr>
    </w:p>
    <w:p w:rsidR="001E71A4" w:rsidRDefault="001E71A4">
      <w:pPr>
        <w:ind w:firstLineChars="600" w:firstLine="3120"/>
        <w:rPr>
          <w:rFonts w:ascii="黑体" w:eastAsia="黑体" w:hAnsi="黑体"/>
          <w:color w:val="000000"/>
          <w:sz w:val="52"/>
          <w:szCs w:val="52"/>
        </w:rPr>
      </w:pPr>
    </w:p>
    <w:p w:rsidR="001E71A4" w:rsidRDefault="001E71A4">
      <w:pPr>
        <w:ind w:firstLineChars="600" w:firstLine="3120"/>
        <w:rPr>
          <w:rFonts w:ascii="黑体" w:eastAsia="黑体" w:hAnsi="黑体"/>
          <w:color w:val="000000"/>
          <w:sz w:val="52"/>
          <w:szCs w:val="52"/>
        </w:rPr>
      </w:pPr>
    </w:p>
    <w:p w:rsidR="001E71A4" w:rsidRDefault="001E71A4">
      <w:pPr>
        <w:ind w:firstLineChars="600" w:firstLine="3120"/>
        <w:rPr>
          <w:rFonts w:ascii="黑体" w:eastAsia="黑体" w:hAnsi="黑体"/>
          <w:color w:val="000000"/>
          <w:sz w:val="52"/>
          <w:szCs w:val="52"/>
        </w:rPr>
      </w:pPr>
    </w:p>
    <w:p w:rsidR="001E71A4" w:rsidRDefault="001E71A4">
      <w:pPr>
        <w:ind w:firstLineChars="600" w:firstLine="3120"/>
        <w:rPr>
          <w:rFonts w:ascii="黑体" w:eastAsia="黑体" w:hAnsi="黑体"/>
          <w:color w:val="000000"/>
          <w:sz w:val="52"/>
          <w:szCs w:val="52"/>
        </w:rPr>
      </w:pPr>
    </w:p>
    <w:p w:rsidR="001E71A4" w:rsidRDefault="001E71A4">
      <w:pPr>
        <w:ind w:firstLineChars="600" w:firstLine="3120"/>
        <w:rPr>
          <w:rFonts w:ascii="黑体" w:eastAsia="黑体" w:hAnsi="黑体"/>
          <w:color w:val="000000"/>
          <w:sz w:val="52"/>
          <w:szCs w:val="52"/>
        </w:rPr>
      </w:pPr>
    </w:p>
    <w:p w:rsidR="001E71A4" w:rsidRDefault="001E71A4">
      <w:pPr>
        <w:ind w:firstLineChars="600" w:firstLine="3120"/>
        <w:rPr>
          <w:rFonts w:ascii="黑体" w:eastAsia="黑体" w:hAnsi="黑体"/>
          <w:color w:val="000000"/>
          <w:sz w:val="52"/>
          <w:szCs w:val="52"/>
        </w:rPr>
      </w:pPr>
    </w:p>
    <w:p w:rsidR="001E71A4" w:rsidRDefault="001E71A4">
      <w:pPr>
        <w:ind w:firstLineChars="600" w:firstLine="3120"/>
        <w:rPr>
          <w:rFonts w:ascii="黑体" w:eastAsia="黑体" w:hAnsi="黑体"/>
          <w:color w:val="000000"/>
          <w:sz w:val="52"/>
          <w:szCs w:val="52"/>
        </w:rPr>
      </w:pPr>
    </w:p>
    <w:p w:rsidR="001E71A4" w:rsidRDefault="001E71A4">
      <w:pPr>
        <w:ind w:firstLineChars="600" w:firstLine="3120"/>
        <w:rPr>
          <w:rFonts w:ascii="黑体" w:eastAsia="黑体" w:hAnsi="黑体"/>
          <w:color w:val="000000"/>
          <w:sz w:val="52"/>
          <w:szCs w:val="52"/>
        </w:rPr>
      </w:pPr>
    </w:p>
    <w:p w:rsidR="001E71A4" w:rsidRDefault="001E71A4">
      <w:pPr>
        <w:ind w:firstLineChars="600" w:firstLine="3120"/>
        <w:rPr>
          <w:rFonts w:ascii="黑体" w:eastAsia="黑体" w:hAnsi="黑体"/>
          <w:color w:val="000000"/>
          <w:sz w:val="52"/>
          <w:szCs w:val="52"/>
        </w:rPr>
      </w:pPr>
    </w:p>
    <w:p w:rsidR="001E71A4" w:rsidRDefault="001E71A4">
      <w:pPr>
        <w:ind w:firstLineChars="600" w:firstLine="3120"/>
        <w:rPr>
          <w:rFonts w:ascii="黑体" w:eastAsia="黑体" w:hAnsi="黑体"/>
          <w:color w:val="000000"/>
          <w:sz w:val="52"/>
          <w:szCs w:val="52"/>
        </w:rPr>
      </w:pPr>
    </w:p>
    <w:p w:rsidR="001E71A4" w:rsidRDefault="0019797F">
      <w:pPr>
        <w:jc w:val="center"/>
        <w:rPr>
          <w:rFonts w:ascii="黑体" w:eastAsia="黑体" w:hAnsi="黑体" w:cs="黑体"/>
          <w:color w:val="000000" w:themeColor="text1"/>
          <w:sz w:val="44"/>
          <w:szCs w:val="52"/>
        </w:rPr>
      </w:pPr>
      <w:r>
        <w:rPr>
          <w:rFonts w:ascii="黑体" w:eastAsia="黑体" w:hAnsi="黑体" w:cs="黑体" w:hint="eastAsia"/>
          <w:color w:val="000000" w:themeColor="text1"/>
          <w:sz w:val="44"/>
          <w:szCs w:val="52"/>
        </w:rPr>
        <w:lastRenderedPageBreak/>
        <w:t>目录</w:t>
      </w:r>
    </w:p>
    <w:p w:rsidR="001E71A4" w:rsidRDefault="0019797F">
      <w:pPr>
        <w:jc w:val="center"/>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公开时间：2024年3月8日</w:t>
      </w:r>
    </w:p>
    <w:p w:rsidR="001E71A4" w:rsidRDefault="00CA03DE">
      <w:pPr>
        <w:pStyle w:val="WPSOffice1"/>
        <w:tabs>
          <w:tab w:val="right" w:leader="dot" w:pos="8844"/>
        </w:tabs>
        <w:rPr>
          <w:color w:val="000000" w:themeColor="text1"/>
        </w:rPr>
      </w:pPr>
      <w:r w:rsidRPr="00CA03DE">
        <w:rPr>
          <w:rFonts w:eastAsia="方正小标宋简体"/>
          <w:color w:val="000000" w:themeColor="text1"/>
          <w:sz w:val="44"/>
          <w:szCs w:val="44"/>
        </w:rPr>
        <w:fldChar w:fldCharType="begin"/>
      </w:r>
      <w:r w:rsidR="0019797F">
        <w:rPr>
          <w:rFonts w:eastAsia="方正小标宋简体"/>
          <w:color w:val="000000" w:themeColor="text1"/>
          <w:sz w:val="44"/>
          <w:szCs w:val="44"/>
        </w:rPr>
        <w:instrText xml:space="preserve">TOC \o "1-3" \h \u </w:instrText>
      </w:r>
      <w:r w:rsidRPr="00CA03DE">
        <w:rPr>
          <w:rFonts w:eastAsia="方正小标宋简体"/>
          <w:color w:val="000000" w:themeColor="text1"/>
          <w:sz w:val="44"/>
          <w:szCs w:val="44"/>
        </w:rPr>
        <w:fldChar w:fldCharType="separate"/>
      </w:r>
    </w:p>
    <w:p w:rsidR="001E71A4" w:rsidRDefault="00CA03DE">
      <w:pPr>
        <w:pStyle w:val="WPSOffice1"/>
        <w:tabs>
          <w:tab w:val="right" w:leader="dot" w:pos="8844"/>
        </w:tabs>
        <w:rPr>
          <w:color w:val="000000" w:themeColor="text1"/>
        </w:rPr>
      </w:pPr>
      <w:hyperlink w:anchor="_Toc28650" w:history="1">
        <w:r w:rsidR="0019797F">
          <w:rPr>
            <w:rFonts w:eastAsia="黑体"/>
            <w:color w:val="000000" w:themeColor="text1"/>
            <w:szCs w:val="32"/>
          </w:rPr>
          <w:t>一、基本职能及主要工作</w:t>
        </w:r>
        <w:r w:rsidR="0019797F">
          <w:rPr>
            <w:rFonts w:eastAsia="黑体" w:hint="eastAsia"/>
            <w:color w:val="000000" w:themeColor="text1"/>
            <w:szCs w:val="32"/>
          </w:rPr>
          <w:t>.....</w:t>
        </w:r>
        <w:r w:rsidR="0019797F">
          <w:rPr>
            <w:color w:val="000000" w:themeColor="text1"/>
          </w:rPr>
          <w:tab/>
        </w:r>
        <w:r w:rsidR="0019797F">
          <w:rPr>
            <w:rFonts w:hint="eastAsia"/>
            <w:color w:val="000000" w:themeColor="text1"/>
          </w:rPr>
          <w:t>3</w:t>
        </w:r>
      </w:hyperlink>
    </w:p>
    <w:p w:rsidR="001E71A4" w:rsidRDefault="00CA03DE">
      <w:pPr>
        <w:pStyle w:val="WPSOffice2"/>
        <w:tabs>
          <w:tab w:val="right" w:leader="dot" w:pos="8844"/>
        </w:tabs>
        <w:ind w:left="420"/>
        <w:rPr>
          <w:color w:val="000000" w:themeColor="text1"/>
        </w:rPr>
      </w:pPr>
      <w:hyperlink w:anchor="_Toc26953" w:history="1">
        <w:r w:rsidR="0019797F">
          <w:rPr>
            <w:rFonts w:ascii="楷体" w:eastAsia="楷体" w:hAnsi="楷体" w:cs="楷体" w:hint="eastAsia"/>
            <w:bCs/>
            <w:color w:val="000000" w:themeColor="text1"/>
            <w:szCs w:val="32"/>
          </w:rPr>
          <w:t>（一）职能简介。</w:t>
        </w:r>
        <w:r w:rsidR="0019797F">
          <w:rPr>
            <w:color w:val="000000" w:themeColor="text1"/>
          </w:rPr>
          <w:tab/>
        </w:r>
        <w:r w:rsidR="0019797F">
          <w:rPr>
            <w:rFonts w:hint="eastAsia"/>
            <w:color w:val="000000" w:themeColor="text1"/>
          </w:rPr>
          <w:t>3</w:t>
        </w:r>
      </w:hyperlink>
    </w:p>
    <w:p w:rsidR="001E71A4" w:rsidRDefault="00CA03DE">
      <w:pPr>
        <w:pStyle w:val="WPSOffice2"/>
        <w:tabs>
          <w:tab w:val="right" w:leader="dot" w:pos="8844"/>
        </w:tabs>
        <w:ind w:left="420"/>
        <w:rPr>
          <w:color w:val="000000" w:themeColor="text1"/>
        </w:rPr>
      </w:pPr>
      <w:hyperlink w:anchor="_Toc12420" w:history="1">
        <w:r w:rsidR="0019797F">
          <w:rPr>
            <w:rFonts w:ascii="楷体" w:eastAsia="楷体" w:hAnsi="楷体" w:cs="楷体" w:hint="eastAsia"/>
            <w:bCs/>
            <w:color w:val="000000" w:themeColor="text1"/>
            <w:szCs w:val="32"/>
          </w:rPr>
          <w:t>（二）2024年重点工作任务介绍。</w:t>
        </w:r>
        <w:r w:rsidR="0019797F">
          <w:rPr>
            <w:color w:val="000000" w:themeColor="text1"/>
          </w:rPr>
          <w:tab/>
        </w:r>
        <w:r w:rsidR="0019797F">
          <w:rPr>
            <w:rFonts w:hint="eastAsia"/>
            <w:color w:val="000000" w:themeColor="text1"/>
          </w:rPr>
          <w:t>5</w:t>
        </w:r>
      </w:hyperlink>
    </w:p>
    <w:p w:rsidR="001E71A4" w:rsidRDefault="00CA03DE">
      <w:pPr>
        <w:pStyle w:val="WPSOffice1"/>
        <w:tabs>
          <w:tab w:val="right" w:leader="dot" w:pos="8844"/>
        </w:tabs>
        <w:rPr>
          <w:color w:val="000000" w:themeColor="text1"/>
        </w:rPr>
      </w:pPr>
      <w:hyperlink w:anchor="_Toc2365" w:history="1">
        <w:r w:rsidR="0019797F">
          <w:rPr>
            <w:rFonts w:eastAsia="黑体"/>
            <w:color w:val="000000" w:themeColor="text1"/>
            <w:szCs w:val="32"/>
          </w:rPr>
          <w:t>二、基本情况</w:t>
        </w:r>
        <w:r w:rsidR="0019797F">
          <w:rPr>
            <w:color w:val="000000" w:themeColor="text1"/>
          </w:rPr>
          <w:tab/>
        </w:r>
        <w:r w:rsidR="0019797F">
          <w:rPr>
            <w:rFonts w:hint="eastAsia"/>
            <w:color w:val="000000" w:themeColor="text1"/>
          </w:rPr>
          <w:t>5</w:t>
        </w:r>
      </w:hyperlink>
    </w:p>
    <w:p w:rsidR="001E71A4" w:rsidRDefault="00CA03DE">
      <w:pPr>
        <w:pStyle w:val="WPSOffice2"/>
        <w:tabs>
          <w:tab w:val="right" w:leader="dot" w:pos="8844"/>
        </w:tabs>
        <w:ind w:left="420"/>
        <w:rPr>
          <w:rFonts w:eastAsia="方正小标宋简体"/>
          <w:color w:val="000000" w:themeColor="text1"/>
          <w:szCs w:val="44"/>
        </w:rPr>
      </w:pPr>
      <w:hyperlink w:anchor="_Toc23171" w:history="1">
        <w:r w:rsidR="0019797F">
          <w:rPr>
            <w:rFonts w:eastAsia="仿宋_GB2312" w:hint="eastAsia"/>
            <w:color w:val="000000" w:themeColor="text1"/>
            <w:szCs w:val="32"/>
          </w:rPr>
          <w:t>（一）</w:t>
        </w:r>
        <w:r w:rsidR="0019797F">
          <w:rPr>
            <w:rFonts w:ascii="楷体" w:eastAsia="楷体" w:hAnsi="楷体" w:cs="楷体" w:hint="eastAsia"/>
            <w:color w:val="000000" w:themeColor="text1"/>
            <w:szCs w:val="32"/>
          </w:rPr>
          <w:t>单位构成</w:t>
        </w:r>
        <w:r w:rsidR="0019797F">
          <w:rPr>
            <w:color w:val="000000" w:themeColor="text1"/>
          </w:rPr>
          <w:tab/>
        </w:r>
        <w:r w:rsidR="0019797F">
          <w:rPr>
            <w:rFonts w:hint="eastAsia"/>
            <w:color w:val="000000" w:themeColor="text1"/>
          </w:rPr>
          <w:t>6</w:t>
        </w:r>
      </w:hyperlink>
    </w:p>
    <w:p w:rsidR="001E71A4" w:rsidRDefault="00CA03DE">
      <w:pPr>
        <w:pStyle w:val="WPSOffice2"/>
        <w:tabs>
          <w:tab w:val="right" w:leader="dot" w:pos="8844"/>
        </w:tabs>
        <w:ind w:left="420"/>
        <w:rPr>
          <w:rFonts w:eastAsia="方正小标宋简体"/>
          <w:color w:val="000000" w:themeColor="text1"/>
          <w:szCs w:val="44"/>
        </w:rPr>
      </w:pPr>
      <w:hyperlink w:anchor="_Toc24650" w:history="1">
        <w:r w:rsidR="0019797F">
          <w:rPr>
            <w:rFonts w:ascii="仿宋_GB2312" w:eastAsia="仿宋_GB2312" w:hAnsi="仿宋_GB2312" w:cs="仿宋_GB2312" w:hint="eastAsia"/>
            <w:color w:val="000000" w:themeColor="text1"/>
            <w:szCs w:val="44"/>
          </w:rPr>
          <w:t>(二）</w:t>
        </w:r>
        <w:r w:rsidR="0019797F">
          <w:rPr>
            <w:rFonts w:ascii="楷体" w:eastAsia="楷体" w:hAnsi="楷体" w:cs="楷体" w:hint="eastAsia"/>
            <w:color w:val="000000" w:themeColor="text1"/>
            <w:szCs w:val="44"/>
          </w:rPr>
          <w:t>单位人员编制、实有人数情况</w:t>
        </w:r>
        <w:r w:rsidR="0019797F">
          <w:rPr>
            <w:rFonts w:eastAsia="方正小标宋简体"/>
            <w:color w:val="000000" w:themeColor="text1"/>
            <w:szCs w:val="44"/>
          </w:rPr>
          <w:tab/>
        </w:r>
        <w:r w:rsidR="0019797F">
          <w:rPr>
            <w:rFonts w:eastAsia="方正小标宋简体" w:hint="eastAsia"/>
            <w:color w:val="000000" w:themeColor="text1"/>
            <w:szCs w:val="44"/>
          </w:rPr>
          <w:t>6</w:t>
        </w:r>
      </w:hyperlink>
    </w:p>
    <w:p w:rsidR="001E71A4" w:rsidRDefault="00CA03DE">
      <w:pPr>
        <w:pStyle w:val="WPSOffice2"/>
        <w:tabs>
          <w:tab w:val="right" w:leader="dot" w:pos="8844"/>
        </w:tabs>
        <w:ind w:leftChars="0" w:left="0" w:firstLineChars="200" w:firstLine="400"/>
        <w:rPr>
          <w:color w:val="000000" w:themeColor="text1"/>
        </w:rPr>
      </w:pPr>
      <w:hyperlink w:anchor="_Toc32346" w:history="1">
        <w:r w:rsidR="0019797F">
          <w:rPr>
            <w:rFonts w:eastAsia="仿宋_GB2312" w:hint="eastAsia"/>
            <w:color w:val="000000" w:themeColor="text1"/>
            <w:szCs w:val="32"/>
          </w:rPr>
          <w:t>（三）</w:t>
        </w:r>
        <w:r w:rsidR="0019797F">
          <w:rPr>
            <w:rFonts w:ascii="楷体" w:eastAsia="楷体" w:hAnsi="楷体" w:cs="楷体" w:hint="eastAsia"/>
            <w:color w:val="000000" w:themeColor="text1"/>
            <w:szCs w:val="32"/>
          </w:rPr>
          <w:t>固定资产情况</w:t>
        </w:r>
        <w:r w:rsidR="0019797F">
          <w:rPr>
            <w:color w:val="000000" w:themeColor="text1"/>
          </w:rPr>
          <w:tab/>
        </w:r>
        <w:r w:rsidR="0019797F">
          <w:rPr>
            <w:rFonts w:hint="eastAsia"/>
            <w:color w:val="000000" w:themeColor="text1"/>
          </w:rPr>
          <w:t>6</w:t>
        </w:r>
      </w:hyperlink>
    </w:p>
    <w:p w:rsidR="001E71A4" w:rsidRDefault="00CA03DE">
      <w:pPr>
        <w:pStyle w:val="WPSOffice1"/>
        <w:tabs>
          <w:tab w:val="right" w:leader="dot" w:pos="8844"/>
        </w:tabs>
        <w:rPr>
          <w:color w:val="000000" w:themeColor="text1"/>
        </w:rPr>
      </w:pPr>
      <w:hyperlink w:anchor="_Toc368" w:history="1">
        <w:r w:rsidR="0019797F">
          <w:rPr>
            <w:rFonts w:eastAsia="黑体"/>
            <w:color w:val="000000" w:themeColor="text1"/>
            <w:szCs w:val="32"/>
          </w:rPr>
          <w:t>三、收支预算总体情况</w:t>
        </w:r>
        <w:r w:rsidR="0019797F">
          <w:rPr>
            <w:color w:val="000000" w:themeColor="text1"/>
          </w:rPr>
          <w:tab/>
        </w:r>
        <w:r w:rsidR="0019797F">
          <w:rPr>
            <w:rFonts w:hint="eastAsia"/>
            <w:color w:val="000000" w:themeColor="text1"/>
          </w:rPr>
          <w:t>6</w:t>
        </w:r>
      </w:hyperlink>
    </w:p>
    <w:p w:rsidR="001E71A4" w:rsidRDefault="00CA03DE">
      <w:pPr>
        <w:pStyle w:val="WPSOffice2"/>
        <w:tabs>
          <w:tab w:val="right" w:leader="dot" w:pos="8844"/>
        </w:tabs>
        <w:ind w:left="420"/>
        <w:rPr>
          <w:color w:val="000000" w:themeColor="text1"/>
        </w:rPr>
      </w:pPr>
      <w:hyperlink w:anchor="_Toc24083" w:history="1">
        <w:r w:rsidR="0019797F">
          <w:rPr>
            <w:rFonts w:ascii="楷体_GB2312" w:eastAsia="楷体_GB2312" w:hint="eastAsia"/>
            <w:color w:val="000000" w:themeColor="text1"/>
            <w:szCs w:val="32"/>
          </w:rPr>
          <w:t>（一）</w:t>
        </w:r>
        <w:r w:rsidR="0019797F">
          <w:rPr>
            <w:rFonts w:ascii="楷体" w:eastAsia="楷体" w:hAnsi="楷体" w:cs="楷体" w:hint="eastAsia"/>
            <w:color w:val="000000" w:themeColor="text1"/>
            <w:szCs w:val="32"/>
          </w:rPr>
          <w:t>收入预算情况</w:t>
        </w:r>
        <w:r w:rsidR="0019797F">
          <w:rPr>
            <w:color w:val="000000" w:themeColor="text1"/>
          </w:rPr>
          <w:tab/>
        </w:r>
        <w:r w:rsidR="0019797F">
          <w:rPr>
            <w:rFonts w:hint="eastAsia"/>
            <w:color w:val="000000" w:themeColor="text1"/>
          </w:rPr>
          <w:t>7</w:t>
        </w:r>
      </w:hyperlink>
    </w:p>
    <w:p w:rsidR="001E71A4" w:rsidRDefault="00CA03DE">
      <w:pPr>
        <w:pStyle w:val="WPSOffice2"/>
        <w:tabs>
          <w:tab w:val="right" w:leader="dot" w:pos="8844"/>
        </w:tabs>
        <w:ind w:left="420"/>
        <w:rPr>
          <w:color w:val="000000" w:themeColor="text1"/>
        </w:rPr>
      </w:pPr>
      <w:hyperlink w:anchor="_Toc23914" w:history="1">
        <w:r w:rsidR="0019797F">
          <w:rPr>
            <w:rFonts w:ascii="楷体_GB2312" w:eastAsia="楷体_GB2312"/>
            <w:color w:val="000000" w:themeColor="text1"/>
            <w:szCs w:val="32"/>
          </w:rPr>
          <w:t>（二）</w:t>
        </w:r>
        <w:r w:rsidR="0019797F">
          <w:rPr>
            <w:rFonts w:ascii="楷体" w:eastAsia="楷体" w:hAnsi="楷体" w:cs="楷体" w:hint="eastAsia"/>
            <w:color w:val="000000" w:themeColor="text1"/>
            <w:szCs w:val="32"/>
          </w:rPr>
          <w:t>支出预算情况</w:t>
        </w:r>
        <w:r w:rsidR="0019797F">
          <w:rPr>
            <w:color w:val="000000" w:themeColor="text1"/>
          </w:rPr>
          <w:tab/>
        </w:r>
        <w:r w:rsidR="0019797F">
          <w:rPr>
            <w:rFonts w:hint="eastAsia"/>
            <w:color w:val="000000" w:themeColor="text1"/>
          </w:rPr>
          <w:t>7</w:t>
        </w:r>
      </w:hyperlink>
    </w:p>
    <w:p w:rsidR="001E71A4" w:rsidRDefault="00CA03DE">
      <w:pPr>
        <w:pStyle w:val="WPSOffice1"/>
        <w:tabs>
          <w:tab w:val="right" w:leader="dot" w:pos="8844"/>
        </w:tabs>
        <w:rPr>
          <w:color w:val="000000" w:themeColor="text1"/>
        </w:rPr>
      </w:pPr>
      <w:hyperlink w:anchor="_Toc2770" w:history="1">
        <w:r w:rsidR="0019797F">
          <w:rPr>
            <w:rFonts w:eastAsia="黑体" w:hAnsi="黑体"/>
            <w:color w:val="000000" w:themeColor="text1"/>
            <w:szCs w:val="32"/>
          </w:rPr>
          <w:t>四、一般公共预算当年拨款情况说明</w:t>
        </w:r>
        <w:r w:rsidR="0019797F">
          <w:rPr>
            <w:color w:val="000000" w:themeColor="text1"/>
          </w:rPr>
          <w:tab/>
        </w:r>
        <w:r w:rsidR="0019797F">
          <w:rPr>
            <w:rFonts w:hint="eastAsia"/>
            <w:color w:val="000000" w:themeColor="text1"/>
          </w:rPr>
          <w:t>9</w:t>
        </w:r>
      </w:hyperlink>
    </w:p>
    <w:p w:rsidR="001E71A4" w:rsidRDefault="00CA03DE">
      <w:pPr>
        <w:pStyle w:val="WPSOffice2"/>
        <w:tabs>
          <w:tab w:val="right" w:leader="dot" w:pos="8844"/>
        </w:tabs>
        <w:ind w:left="420"/>
        <w:rPr>
          <w:color w:val="000000" w:themeColor="text1"/>
        </w:rPr>
      </w:pPr>
      <w:hyperlink w:anchor="_Toc32451" w:history="1">
        <w:r w:rsidR="0019797F">
          <w:rPr>
            <w:rFonts w:ascii="楷体_GB2312" w:eastAsia="楷体_GB2312" w:hAnsi="黑体" w:hint="eastAsia"/>
            <w:color w:val="000000" w:themeColor="text1"/>
            <w:szCs w:val="32"/>
          </w:rPr>
          <w:t>（一）</w:t>
        </w:r>
        <w:r w:rsidR="0019797F">
          <w:rPr>
            <w:rFonts w:ascii="楷体" w:eastAsia="楷体" w:hAnsi="楷体" w:cs="楷体" w:hint="eastAsia"/>
            <w:color w:val="000000" w:themeColor="text1"/>
            <w:szCs w:val="32"/>
          </w:rPr>
          <w:t>一般公共预算当年拨款规模变化情况</w:t>
        </w:r>
        <w:r w:rsidR="0019797F">
          <w:rPr>
            <w:color w:val="000000" w:themeColor="text1"/>
          </w:rPr>
          <w:tab/>
        </w:r>
        <w:r w:rsidR="0019797F">
          <w:rPr>
            <w:rFonts w:hint="eastAsia"/>
            <w:color w:val="000000" w:themeColor="text1"/>
          </w:rPr>
          <w:t>..9</w:t>
        </w:r>
      </w:hyperlink>
    </w:p>
    <w:p w:rsidR="001E71A4" w:rsidRDefault="00CA03DE">
      <w:pPr>
        <w:pStyle w:val="WPSOffice2"/>
        <w:tabs>
          <w:tab w:val="right" w:leader="dot" w:pos="8844"/>
        </w:tabs>
        <w:ind w:left="420"/>
        <w:rPr>
          <w:color w:val="000000" w:themeColor="text1"/>
        </w:rPr>
      </w:pPr>
      <w:hyperlink w:anchor="_Toc29477" w:history="1">
        <w:r w:rsidR="0019797F">
          <w:rPr>
            <w:rFonts w:ascii="楷体_GB2312" w:eastAsia="楷体_GB2312" w:hAnsi="黑体"/>
            <w:color w:val="000000" w:themeColor="text1"/>
            <w:szCs w:val="32"/>
          </w:rPr>
          <w:t>（二）</w:t>
        </w:r>
        <w:r w:rsidR="0019797F">
          <w:rPr>
            <w:rFonts w:ascii="楷体" w:eastAsia="楷体" w:hAnsi="楷体" w:cs="楷体" w:hint="eastAsia"/>
            <w:color w:val="000000" w:themeColor="text1"/>
            <w:szCs w:val="32"/>
          </w:rPr>
          <w:t>一般公共预算当年拨款结构情况</w:t>
        </w:r>
        <w:r w:rsidR="0019797F">
          <w:rPr>
            <w:color w:val="000000" w:themeColor="text1"/>
          </w:rPr>
          <w:tab/>
        </w:r>
        <w:r w:rsidR="0019797F">
          <w:rPr>
            <w:rFonts w:hint="eastAsia"/>
            <w:color w:val="000000" w:themeColor="text1"/>
          </w:rPr>
          <w:t>9</w:t>
        </w:r>
      </w:hyperlink>
    </w:p>
    <w:p w:rsidR="001E71A4" w:rsidRDefault="00CA03DE">
      <w:pPr>
        <w:pStyle w:val="WPSOffice1"/>
        <w:tabs>
          <w:tab w:val="right" w:leader="dot" w:pos="8844"/>
        </w:tabs>
        <w:rPr>
          <w:color w:val="000000" w:themeColor="text1"/>
        </w:rPr>
      </w:pPr>
      <w:hyperlink w:anchor="_Toc5972" w:history="1">
        <w:r w:rsidR="0019797F">
          <w:rPr>
            <w:rFonts w:eastAsia="黑体" w:hAnsi="黑体"/>
            <w:color w:val="000000" w:themeColor="text1"/>
            <w:szCs w:val="32"/>
          </w:rPr>
          <w:t>五、一般公共预算基本支出情况说明</w:t>
        </w:r>
        <w:r w:rsidR="0019797F">
          <w:rPr>
            <w:color w:val="000000" w:themeColor="text1"/>
          </w:rPr>
          <w:tab/>
        </w:r>
        <w:r w:rsidR="0019797F">
          <w:rPr>
            <w:rFonts w:hint="eastAsia"/>
            <w:color w:val="000000" w:themeColor="text1"/>
          </w:rPr>
          <w:t>9</w:t>
        </w:r>
      </w:hyperlink>
    </w:p>
    <w:p w:rsidR="001E71A4" w:rsidRDefault="00CA03DE">
      <w:pPr>
        <w:pStyle w:val="WPSOffice1"/>
        <w:tabs>
          <w:tab w:val="right" w:leader="dot" w:pos="8844"/>
        </w:tabs>
        <w:rPr>
          <w:color w:val="000000" w:themeColor="text1"/>
        </w:rPr>
      </w:pPr>
      <w:hyperlink w:anchor="_Toc4344" w:history="1">
        <w:r w:rsidR="0019797F">
          <w:rPr>
            <w:rFonts w:eastAsia="黑体" w:hAnsi="黑体"/>
            <w:color w:val="000000" w:themeColor="text1"/>
            <w:szCs w:val="32"/>
          </w:rPr>
          <w:t>六、</w:t>
        </w:r>
        <w:r w:rsidR="0019797F">
          <w:rPr>
            <w:rFonts w:eastAsia="黑体"/>
            <w:color w:val="000000" w:themeColor="text1"/>
            <w:szCs w:val="32"/>
          </w:rPr>
          <w:t>“</w:t>
        </w:r>
        <w:r w:rsidR="0019797F">
          <w:rPr>
            <w:rFonts w:eastAsia="黑体" w:hAnsi="黑体"/>
            <w:color w:val="000000" w:themeColor="text1"/>
            <w:szCs w:val="32"/>
          </w:rPr>
          <w:t>三公</w:t>
        </w:r>
        <w:r w:rsidR="0019797F">
          <w:rPr>
            <w:rFonts w:eastAsia="黑体"/>
            <w:color w:val="000000" w:themeColor="text1"/>
            <w:szCs w:val="32"/>
          </w:rPr>
          <w:t>”</w:t>
        </w:r>
        <w:r w:rsidR="0019797F">
          <w:rPr>
            <w:rFonts w:eastAsia="黑体" w:hAnsi="黑体"/>
            <w:color w:val="000000" w:themeColor="text1"/>
            <w:szCs w:val="32"/>
          </w:rPr>
          <w:t>经费财政拨款预算安排情况</w:t>
        </w:r>
        <w:r w:rsidR="0019797F">
          <w:rPr>
            <w:color w:val="000000" w:themeColor="text1"/>
          </w:rPr>
          <w:tab/>
        </w:r>
        <w:r w:rsidR="0019797F">
          <w:rPr>
            <w:rFonts w:hint="eastAsia"/>
            <w:color w:val="000000" w:themeColor="text1"/>
          </w:rPr>
          <w:t>10</w:t>
        </w:r>
      </w:hyperlink>
    </w:p>
    <w:p w:rsidR="001E71A4" w:rsidRDefault="00CA03DE">
      <w:pPr>
        <w:pStyle w:val="WPSOffice2"/>
        <w:tabs>
          <w:tab w:val="right" w:leader="dot" w:pos="8844"/>
        </w:tabs>
        <w:ind w:left="420"/>
        <w:rPr>
          <w:color w:val="000000" w:themeColor="text1"/>
        </w:rPr>
      </w:pPr>
      <w:hyperlink w:anchor="_Toc29415" w:history="1">
        <w:r w:rsidR="0019797F">
          <w:rPr>
            <w:rFonts w:eastAsia="楷体_GB2312"/>
            <w:color w:val="000000" w:themeColor="text1"/>
            <w:szCs w:val="32"/>
          </w:rPr>
          <w:t>（一）</w:t>
        </w:r>
        <w:r w:rsidR="0019797F">
          <w:rPr>
            <w:rFonts w:ascii="楷体" w:eastAsia="楷体" w:hAnsi="楷体" w:cs="楷体" w:hint="eastAsia"/>
            <w:color w:val="000000" w:themeColor="text1"/>
            <w:szCs w:val="32"/>
          </w:rPr>
          <w:t>因公出国（境）经费</w:t>
        </w:r>
        <w:r w:rsidR="0019797F">
          <w:rPr>
            <w:color w:val="000000" w:themeColor="text1"/>
          </w:rPr>
          <w:tab/>
        </w:r>
        <w:r w:rsidR="0019797F">
          <w:rPr>
            <w:rFonts w:hint="eastAsia"/>
            <w:color w:val="000000" w:themeColor="text1"/>
          </w:rPr>
          <w:t>10</w:t>
        </w:r>
      </w:hyperlink>
    </w:p>
    <w:p w:rsidR="001E71A4" w:rsidRDefault="00CA03DE">
      <w:pPr>
        <w:pStyle w:val="WPSOffice2"/>
        <w:tabs>
          <w:tab w:val="right" w:leader="dot" w:pos="8844"/>
        </w:tabs>
        <w:ind w:left="420"/>
        <w:rPr>
          <w:color w:val="000000" w:themeColor="text1"/>
        </w:rPr>
      </w:pPr>
      <w:hyperlink w:anchor="_Toc7222" w:history="1">
        <w:r w:rsidR="0019797F">
          <w:rPr>
            <w:rFonts w:eastAsia="楷体_GB2312"/>
            <w:color w:val="000000" w:themeColor="text1"/>
            <w:szCs w:val="32"/>
          </w:rPr>
          <w:t>（二）</w:t>
        </w:r>
        <w:r w:rsidR="0019797F">
          <w:rPr>
            <w:rFonts w:ascii="楷体" w:eastAsia="楷体" w:hAnsi="楷体" w:cs="楷体" w:hint="eastAsia"/>
            <w:color w:val="000000" w:themeColor="text1"/>
            <w:szCs w:val="32"/>
          </w:rPr>
          <w:t>公务接待费</w:t>
        </w:r>
        <w:r w:rsidR="0019797F">
          <w:rPr>
            <w:color w:val="000000" w:themeColor="text1"/>
          </w:rPr>
          <w:tab/>
        </w:r>
        <w:r w:rsidR="0019797F">
          <w:rPr>
            <w:rFonts w:hint="eastAsia"/>
            <w:color w:val="000000" w:themeColor="text1"/>
          </w:rPr>
          <w:t>10</w:t>
        </w:r>
      </w:hyperlink>
    </w:p>
    <w:p w:rsidR="001E71A4" w:rsidRDefault="00CA03DE">
      <w:pPr>
        <w:pStyle w:val="WPSOffice2"/>
        <w:tabs>
          <w:tab w:val="right" w:leader="dot" w:pos="8844"/>
        </w:tabs>
        <w:ind w:left="420"/>
        <w:rPr>
          <w:color w:val="000000" w:themeColor="text1"/>
        </w:rPr>
      </w:pPr>
      <w:hyperlink w:anchor="_Toc16350" w:history="1">
        <w:r w:rsidR="0019797F">
          <w:rPr>
            <w:rFonts w:eastAsia="楷体_GB2312"/>
            <w:color w:val="000000" w:themeColor="text1"/>
            <w:szCs w:val="32"/>
          </w:rPr>
          <w:t>（三）</w:t>
        </w:r>
        <w:r w:rsidR="0019797F">
          <w:rPr>
            <w:rFonts w:ascii="楷体" w:eastAsia="楷体" w:hAnsi="楷体" w:cs="楷体" w:hint="eastAsia"/>
            <w:color w:val="000000" w:themeColor="text1"/>
            <w:szCs w:val="32"/>
          </w:rPr>
          <w:t>公务用车购置及运行维护费</w:t>
        </w:r>
        <w:r w:rsidR="0019797F">
          <w:rPr>
            <w:color w:val="000000" w:themeColor="text1"/>
          </w:rPr>
          <w:tab/>
        </w:r>
        <w:r w:rsidR="0019797F">
          <w:rPr>
            <w:rFonts w:hint="eastAsia"/>
            <w:color w:val="000000" w:themeColor="text1"/>
          </w:rPr>
          <w:t>10</w:t>
        </w:r>
      </w:hyperlink>
    </w:p>
    <w:p w:rsidR="001E71A4" w:rsidRDefault="00CA03DE">
      <w:pPr>
        <w:pStyle w:val="WPSOffice1"/>
        <w:tabs>
          <w:tab w:val="right" w:leader="dot" w:pos="8844"/>
        </w:tabs>
        <w:rPr>
          <w:rFonts w:eastAsia="方正小标宋简体"/>
          <w:color w:val="000000" w:themeColor="text1"/>
          <w:szCs w:val="44"/>
        </w:rPr>
      </w:pPr>
      <w:hyperlink w:anchor="_Toc3929" w:history="1">
        <w:r w:rsidR="0019797F">
          <w:rPr>
            <w:rFonts w:eastAsia="黑体" w:hAnsi="黑体" w:hint="eastAsia"/>
            <w:color w:val="000000" w:themeColor="text1"/>
            <w:szCs w:val="32"/>
          </w:rPr>
          <w:t>七、非财政拨款预算安排“三公”经费情况说明</w:t>
        </w:r>
        <w:r w:rsidR="0019797F">
          <w:rPr>
            <w:color w:val="000000" w:themeColor="text1"/>
          </w:rPr>
          <w:tab/>
        </w:r>
        <w:r w:rsidR="0019797F">
          <w:rPr>
            <w:rFonts w:hint="eastAsia"/>
            <w:color w:val="000000" w:themeColor="text1"/>
          </w:rPr>
          <w:t>11</w:t>
        </w:r>
      </w:hyperlink>
    </w:p>
    <w:p w:rsidR="001E71A4" w:rsidRDefault="0019797F">
      <w:pPr>
        <w:pStyle w:val="WPSOffice1"/>
        <w:tabs>
          <w:tab w:val="right" w:leader="dot" w:pos="8844"/>
        </w:tabs>
        <w:rPr>
          <w:rFonts w:eastAsia="方正小标宋简体"/>
          <w:color w:val="000000" w:themeColor="text1"/>
          <w:szCs w:val="44"/>
        </w:rPr>
      </w:pPr>
      <w:r>
        <w:rPr>
          <w:rFonts w:ascii="楷体_GB2312" w:eastAsia="楷体_GB2312" w:hAnsi="楷体_GB2312" w:cs="楷体_GB2312" w:hint="eastAsia"/>
          <w:color w:val="000000" w:themeColor="text1"/>
          <w:szCs w:val="44"/>
        </w:rPr>
        <w:t>（一）</w:t>
      </w:r>
      <w:r>
        <w:rPr>
          <w:rFonts w:ascii="楷体" w:eastAsia="楷体" w:hAnsi="楷体" w:cs="楷体" w:hint="eastAsia"/>
          <w:color w:val="000000" w:themeColor="text1"/>
          <w:szCs w:val="44"/>
        </w:rPr>
        <w:t>非财政拨款安排公务接待费情况说明</w:t>
      </w:r>
      <w:r>
        <w:rPr>
          <w:rFonts w:eastAsia="方正小标宋简体"/>
          <w:color w:val="000000" w:themeColor="text1"/>
          <w:szCs w:val="44"/>
        </w:rPr>
        <w:tab/>
      </w:r>
      <w:r>
        <w:rPr>
          <w:rFonts w:eastAsia="方正小标宋简体" w:hint="eastAsia"/>
          <w:color w:val="000000" w:themeColor="text1"/>
          <w:szCs w:val="44"/>
        </w:rPr>
        <w:t>11</w:t>
      </w:r>
    </w:p>
    <w:p w:rsidR="001E71A4" w:rsidRDefault="0019797F">
      <w:pPr>
        <w:pStyle w:val="WPSOffice2"/>
        <w:tabs>
          <w:tab w:val="right" w:leader="dot" w:pos="8844"/>
        </w:tabs>
        <w:ind w:left="420"/>
        <w:rPr>
          <w:rFonts w:eastAsia="方正小标宋简体"/>
          <w:color w:val="000000" w:themeColor="text1"/>
          <w:szCs w:val="44"/>
        </w:rPr>
      </w:pPr>
      <w:r>
        <w:rPr>
          <w:rFonts w:ascii="楷体_GB2312" w:eastAsia="楷体_GB2312" w:hAnsi="楷体_GB2312" w:cs="楷体_GB2312" w:hint="eastAsia"/>
          <w:color w:val="000000" w:themeColor="text1"/>
          <w:szCs w:val="44"/>
        </w:rPr>
        <w:t>（二）</w:t>
      </w:r>
      <w:r>
        <w:rPr>
          <w:rFonts w:ascii="楷体" w:eastAsia="楷体" w:hAnsi="楷体" w:cs="楷体" w:hint="eastAsia"/>
          <w:color w:val="000000" w:themeColor="text1"/>
          <w:szCs w:val="44"/>
        </w:rPr>
        <w:t>非财政拨款安排公务用车购置及运行维护费情况说明</w:t>
      </w:r>
      <w:r>
        <w:rPr>
          <w:rFonts w:eastAsia="方正小标宋简体"/>
          <w:color w:val="000000" w:themeColor="text1"/>
          <w:szCs w:val="44"/>
        </w:rPr>
        <w:tab/>
      </w:r>
      <w:r>
        <w:rPr>
          <w:rFonts w:eastAsia="方正小标宋简体" w:hint="eastAsia"/>
          <w:color w:val="000000" w:themeColor="text1"/>
          <w:szCs w:val="44"/>
        </w:rPr>
        <w:t>11</w:t>
      </w:r>
    </w:p>
    <w:p w:rsidR="001E71A4" w:rsidRDefault="00CA03DE">
      <w:pPr>
        <w:pStyle w:val="WPSOffice1"/>
        <w:tabs>
          <w:tab w:val="right" w:leader="dot" w:pos="8844"/>
        </w:tabs>
        <w:rPr>
          <w:rFonts w:eastAsia="方正小标宋简体"/>
          <w:color w:val="000000" w:themeColor="text1"/>
          <w:szCs w:val="44"/>
        </w:rPr>
      </w:pPr>
      <w:hyperlink w:anchor="_Toc26114" w:history="1">
        <w:r w:rsidR="0019797F">
          <w:rPr>
            <w:rFonts w:eastAsia="黑体" w:hAnsi="黑体"/>
            <w:color w:val="000000" w:themeColor="text1"/>
            <w:szCs w:val="32"/>
          </w:rPr>
          <w:t>八、</w:t>
        </w:r>
        <w:r w:rsidR="0019797F">
          <w:rPr>
            <w:rFonts w:eastAsia="黑体" w:hAnsi="黑体" w:hint="eastAsia"/>
            <w:color w:val="000000" w:themeColor="text1"/>
            <w:szCs w:val="32"/>
          </w:rPr>
          <w:t>政府性基金预算支出情况说明</w:t>
        </w:r>
        <w:r w:rsidR="0019797F">
          <w:rPr>
            <w:color w:val="000000" w:themeColor="text1"/>
          </w:rPr>
          <w:tab/>
        </w:r>
        <w:r w:rsidR="0019797F">
          <w:rPr>
            <w:rFonts w:hint="eastAsia"/>
            <w:color w:val="000000" w:themeColor="text1"/>
          </w:rPr>
          <w:t>1</w:t>
        </w:r>
      </w:hyperlink>
      <w:r w:rsidR="0019797F">
        <w:rPr>
          <w:rFonts w:eastAsia="方正小标宋简体" w:hint="eastAsia"/>
          <w:color w:val="000000" w:themeColor="text1"/>
          <w:szCs w:val="44"/>
        </w:rPr>
        <w:t>1</w:t>
      </w:r>
    </w:p>
    <w:p w:rsidR="001E71A4" w:rsidRDefault="00CA03DE">
      <w:pPr>
        <w:pStyle w:val="WPSOffice1"/>
        <w:tabs>
          <w:tab w:val="right" w:leader="dot" w:pos="8844"/>
        </w:tabs>
        <w:rPr>
          <w:rFonts w:eastAsia="方正小标宋简体"/>
          <w:color w:val="000000" w:themeColor="text1"/>
        </w:rPr>
      </w:pPr>
      <w:hyperlink w:anchor="_Toc26114" w:history="1">
        <w:r w:rsidR="0019797F">
          <w:rPr>
            <w:rFonts w:eastAsia="黑体" w:hAnsi="黑体" w:hint="eastAsia"/>
            <w:color w:val="000000" w:themeColor="text1"/>
            <w:szCs w:val="32"/>
          </w:rPr>
          <w:t>九</w:t>
        </w:r>
        <w:r w:rsidR="0019797F">
          <w:rPr>
            <w:rFonts w:eastAsia="黑体" w:hAnsi="黑体"/>
            <w:color w:val="000000" w:themeColor="text1"/>
            <w:szCs w:val="32"/>
          </w:rPr>
          <w:t>、国有资本经营预算支出情况说明</w:t>
        </w:r>
        <w:r w:rsidR="0019797F">
          <w:rPr>
            <w:color w:val="000000" w:themeColor="text1"/>
          </w:rPr>
          <w:tab/>
        </w:r>
      </w:hyperlink>
      <w:r w:rsidR="0019797F">
        <w:rPr>
          <w:rFonts w:eastAsia="方正小标宋简体" w:hint="eastAsia"/>
          <w:color w:val="000000" w:themeColor="text1"/>
          <w:szCs w:val="44"/>
        </w:rPr>
        <w:t>11</w:t>
      </w:r>
    </w:p>
    <w:p w:rsidR="001E71A4" w:rsidRDefault="00CA03DE">
      <w:pPr>
        <w:pStyle w:val="WPSOffice1"/>
        <w:tabs>
          <w:tab w:val="right" w:leader="dot" w:pos="8844"/>
        </w:tabs>
        <w:rPr>
          <w:rFonts w:eastAsia="方正小标宋简体"/>
          <w:color w:val="000000" w:themeColor="text1"/>
        </w:rPr>
      </w:pPr>
      <w:hyperlink w:anchor="_Toc30061" w:history="1">
        <w:r w:rsidR="0019797F">
          <w:rPr>
            <w:rFonts w:eastAsia="黑体" w:hAnsi="黑体" w:hint="eastAsia"/>
            <w:color w:val="000000" w:themeColor="text1"/>
            <w:szCs w:val="32"/>
          </w:rPr>
          <w:t>十</w:t>
        </w:r>
        <w:r w:rsidR="0019797F">
          <w:rPr>
            <w:rFonts w:eastAsia="黑体" w:hAnsi="黑体"/>
            <w:color w:val="000000" w:themeColor="text1"/>
            <w:szCs w:val="32"/>
          </w:rPr>
          <w:t>、其他重要事项的情况说明</w:t>
        </w:r>
        <w:r w:rsidR="0019797F">
          <w:rPr>
            <w:color w:val="000000" w:themeColor="text1"/>
          </w:rPr>
          <w:tab/>
        </w:r>
        <w:r w:rsidR="0019797F">
          <w:rPr>
            <w:rFonts w:hint="eastAsia"/>
            <w:color w:val="000000" w:themeColor="text1"/>
          </w:rPr>
          <w:t>1</w:t>
        </w:r>
      </w:hyperlink>
      <w:r w:rsidR="0019797F">
        <w:rPr>
          <w:rFonts w:eastAsia="方正小标宋简体" w:hint="eastAsia"/>
          <w:color w:val="000000" w:themeColor="text1"/>
          <w:szCs w:val="44"/>
        </w:rPr>
        <w:t>1</w:t>
      </w:r>
    </w:p>
    <w:p w:rsidR="001E71A4" w:rsidRDefault="00CA03DE">
      <w:pPr>
        <w:pStyle w:val="WPSOffice2"/>
        <w:tabs>
          <w:tab w:val="right" w:leader="dot" w:pos="8844"/>
        </w:tabs>
        <w:ind w:left="420"/>
        <w:rPr>
          <w:rFonts w:eastAsia="方正小标宋简体"/>
          <w:color w:val="000000" w:themeColor="text1"/>
        </w:rPr>
      </w:pPr>
      <w:hyperlink w:anchor="_Toc9452" w:history="1">
        <w:r w:rsidR="0019797F">
          <w:rPr>
            <w:rFonts w:ascii="楷体_GB2312" w:eastAsia="楷体_GB2312" w:hAnsi="黑体" w:hint="eastAsia"/>
            <w:color w:val="000000" w:themeColor="text1"/>
            <w:szCs w:val="32"/>
          </w:rPr>
          <w:t>（一）</w:t>
        </w:r>
        <w:r w:rsidR="0019797F">
          <w:rPr>
            <w:rFonts w:ascii="楷体" w:eastAsia="楷体" w:hAnsi="楷体" w:cs="楷体" w:hint="eastAsia"/>
            <w:color w:val="000000" w:themeColor="text1"/>
            <w:szCs w:val="32"/>
          </w:rPr>
          <w:t>业务运行经费</w:t>
        </w:r>
        <w:r w:rsidR="0019797F">
          <w:rPr>
            <w:color w:val="000000" w:themeColor="text1"/>
          </w:rPr>
          <w:tab/>
        </w:r>
      </w:hyperlink>
      <w:r w:rsidR="0019797F">
        <w:rPr>
          <w:rFonts w:eastAsia="方正小标宋简体" w:hint="eastAsia"/>
          <w:color w:val="000000" w:themeColor="text1"/>
          <w:szCs w:val="44"/>
        </w:rPr>
        <w:t>11</w:t>
      </w:r>
    </w:p>
    <w:p w:rsidR="001E71A4" w:rsidRDefault="00CA03DE">
      <w:pPr>
        <w:pStyle w:val="WPSOffice2"/>
        <w:tabs>
          <w:tab w:val="right" w:leader="dot" w:pos="8844"/>
        </w:tabs>
        <w:ind w:left="420"/>
        <w:rPr>
          <w:rFonts w:eastAsia="方正小标宋简体"/>
          <w:color w:val="000000" w:themeColor="text1"/>
        </w:rPr>
      </w:pPr>
      <w:hyperlink w:anchor="_Toc30045" w:history="1">
        <w:r w:rsidR="0019797F">
          <w:rPr>
            <w:rFonts w:ascii="楷体_GB2312" w:eastAsia="楷体_GB2312" w:hAnsi="黑体"/>
            <w:color w:val="000000" w:themeColor="text1"/>
            <w:szCs w:val="32"/>
          </w:rPr>
          <w:t>（二）</w:t>
        </w:r>
        <w:r w:rsidR="0019797F">
          <w:rPr>
            <w:rFonts w:ascii="楷体" w:eastAsia="楷体" w:hAnsi="楷体" w:cs="楷体" w:hint="eastAsia"/>
            <w:color w:val="000000" w:themeColor="text1"/>
            <w:szCs w:val="32"/>
          </w:rPr>
          <w:t>国有资产占有使用情况</w:t>
        </w:r>
        <w:r w:rsidR="0019797F">
          <w:rPr>
            <w:color w:val="000000" w:themeColor="text1"/>
          </w:rPr>
          <w:tab/>
        </w:r>
        <w:r w:rsidR="0019797F">
          <w:rPr>
            <w:rFonts w:hint="eastAsia"/>
            <w:color w:val="000000" w:themeColor="text1"/>
          </w:rPr>
          <w:t>1</w:t>
        </w:r>
      </w:hyperlink>
      <w:r w:rsidR="0019797F">
        <w:rPr>
          <w:rFonts w:eastAsia="方正小标宋简体" w:hint="eastAsia"/>
          <w:color w:val="000000" w:themeColor="text1"/>
          <w:szCs w:val="44"/>
        </w:rPr>
        <w:t>1</w:t>
      </w:r>
    </w:p>
    <w:p w:rsidR="001E71A4" w:rsidRDefault="00CA03DE">
      <w:pPr>
        <w:pStyle w:val="WPSOffice2"/>
        <w:tabs>
          <w:tab w:val="right" w:leader="dot" w:pos="8844"/>
        </w:tabs>
        <w:ind w:left="420"/>
        <w:rPr>
          <w:rFonts w:eastAsia="方正小标宋简体"/>
          <w:color w:val="000000" w:themeColor="text1"/>
        </w:rPr>
      </w:pPr>
      <w:hyperlink w:anchor="_Toc16045" w:history="1">
        <w:r w:rsidR="0019797F">
          <w:rPr>
            <w:rFonts w:ascii="楷体_GB2312" w:eastAsia="楷体_GB2312" w:hAnsi="黑体"/>
            <w:color w:val="000000" w:themeColor="text1"/>
            <w:szCs w:val="32"/>
          </w:rPr>
          <w:t>（三）</w:t>
        </w:r>
        <w:r w:rsidR="0019797F">
          <w:rPr>
            <w:rFonts w:ascii="楷体" w:eastAsia="楷体" w:hAnsi="楷体" w:cs="楷体" w:hint="eastAsia"/>
            <w:color w:val="000000" w:themeColor="text1"/>
            <w:szCs w:val="32"/>
          </w:rPr>
          <w:t>政府采购情况</w:t>
        </w:r>
        <w:r w:rsidR="0019797F">
          <w:rPr>
            <w:color w:val="000000" w:themeColor="text1"/>
          </w:rPr>
          <w:tab/>
        </w:r>
        <w:r w:rsidR="0019797F">
          <w:rPr>
            <w:rFonts w:hint="eastAsia"/>
            <w:color w:val="000000" w:themeColor="text1"/>
          </w:rPr>
          <w:t>1</w:t>
        </w:r>
      </w:hyperlink>
      <w:r w:rsidR="0019797F">
        <w:rPr>
          <w:rFonts w:eastAsia="方正小标宋简体" w:hint="eastAsia"/>
          <w:color w:val="000000" w:themeColor="text1"/>
          <w:szCs w:val="44"/>
        </w:rPr>
        <w:t>1</w:t>
      </w:r>
    </w:p>
    <w:p w:rsidR="001E71A4" w:rsidRDefault="00CA03DE">
      <w:pPr>
        <w:pStyle w:val="WPSOffice2"/>
        <w:tabs>
          <w:tab w:val="right" w:leader="dot" w:pos="8844"/>
        </w:tabs>
        <w:ind w:left="420"/>
        <w:rPr>
          <w:rFonts w:eastAsia="方正小标宋简体"/>
          <w:color w:val="000000" w:themeColor="text1"/>
        </w:rPr>
      </w:pPr>
      <w:hyperlink w:anchor="_Toc27782" w:history="1">
        <w:r w:rsidR="0019797F">
          <w:rPr>
            <w:rFonts w:ascii="楷体_GB2312" w:eastAsia="楷体_GB2312" w:hAnsi="黑体"/>
            <w:color w:val="000000" w:themeColor="text1"/>
            <w:szCs w:val="32"/>
          </w:rPr>
          <w:t>（四）</w:t>
        </w:r>
        <w:r w:rsidR="0019797F">
          <w:rPr>
            <w:rFonts w:ascii="楷体" w:eastAsia="楷体" w:hAnsi="楷体" w:cs="楷体" w:hint="eastAsia"/>
            <w:color w:val="000000" w:themeColor="text1"/>
            <w:szCs w:val="32"/>
          </w:rPr>
          <w:t>绩效目标设置情况</w:t>
        </w:r>
        <w:r w:rsidR="0019797F">
          <w:rPr>
            <w:color w:val="000000" w:themeColor="text1"/>
          </w:rPr>
          <w:tab/>
        </w:r>
        <w:r w:rsidR="0019797F">
          <w:rPr>
            <w:rFonts w:hint="eastAsia"/>
            <w:color w:val="000000" w:themeColor="text1"/>
          </w:rPr>
          <w:t>1</w:t>
        </w:r>
      </w:hyperlink>
      <w:r w:rsidR="0019797F">
        <w:rPr>
          <w:rFonts w:eastAsia="方正小标宋简体" w:hint="eastAsia"/>
          <w:color w:val="000000" w:themeColor="text1"/>
          <w:szCs w:val="44"/>
        </w:rPr>
        <w:t>2</w:t>
      </w:r>
    </w:p>
    <w:p w:rsidR="001E71A4" w:rsidRDefault="00CA03DE">
      <w:pPr>
        <w:pStyle w:val="a5"/>
        <w:shd w:val="clear" w:color="auto" w:fill="FFFFFF"/>
        <w:spacing w:before="0" w:beforeAutospacing="0" w:after="0" w:afterAutospacing="0" w:line="120" w:lineRule="auto"/>
        <w:rPr>
          <w:rFonts w:ascii="仿宋_GB2312" w:eastAsia="仿宋_GB2312" w:hAnsi="Arial" w:cs="Arial"/>
          <w:color w:val="333333"/>
          <w:sz w:val="32"/>
          <w:szCs w:val="32"/>
        </w:rPr>
      </w:pPr>
      <w:r>
        <w:rPr>
          <w:rFonts w:eastAsia="方正小标宋简体"/>
          <w:color w:val="000000" w:themeColor="text1"/>
          <w:szCs w:val="44"/>
        </w:rPr>
        <w:fldChar w:fldCharType="end"/>
      </w:r>
    </w:p>
    <w:p w:rsidR="001E71A4" w:rsidRDefault="001E71A4">
      <w:pPr>
        <w:widowControl/>
        <w:shd w:val="clear" w:color="auto" w:fill="FFFFFF"/>
        <w:spacing w:before="255" w:after="255" w:line="560" w:lineRule="atLeast"/>
        <w:ind w:firstLine="640"/>
        <w:jc w:val="left"/>
        <w:rPr>
          <w:rFonts w:ascii="Times New Roman" w:eastAsia="宋体" w:hAnsi="Times New Roman" w:cs="Times New Roman"/>
          <w:color w:val="000000" w:themeColor="text1"/>
          <w:kern w:val="0"/>
          <w:sz w:val="32"/>
          <w:szCs w:val="32"/>
        </w:rPr>
      </w:pPr>
    </w:p>
    <w:p w:rsidR="001E71A4" w:rsidRDefault="001E71A4">
      <w:pPr>
        <w:widowControl/>
        <w:shd w:val="clear" w:color="auto" w:fill="FFFFFF"/>
        <w:spacing w:before="255" w:after="255" w:line="560" w:lineRule="atLeast"/>
        <w:ind w:firstLine="640"/>
        <w:jc w:val="left"/>
        <w:rPr>
          <w:rFonts w:ascii="Times New Roman" w:eastAsia="宋体" w:hAnsi="Times New Roman" w:cs="Times New Roman"/>
          <w:color w:val="000000" w:themeColor="text1"/>
          <w:kern w:val="0"/>
          <w:sz w:val="32"/>
          <w:szCs w:val="32"/>
        </w:rPr>
      </w:pPr>
    </w:p>
    <w:p w:rsidR="001E71A4" w:rsidRDefault="001E71A4">
      <w:pPr>
        <w:widowControl/>
        <w:shd w:val="clear" w:color="auto" w:fill="FFFFFF"/>
        <w:spacing w:before="255" w:after="255" w:line="560" w:lineRule="atLeast"/>
        <w:ind w:firstLine="640"/>
        <w:jc w:val="left"/>
        <w:rPr>
          <w:rFonts w:ascii="Times New Roman" w:eastAsia="宋体" w:hAnsi="Times New Roman" w:cs="Times New Roman"/>
          <w:color w:val="000000" w:themeColor="text1"/>
          <w:kern w:val="0"/>
          <w:sz w:val="32"/>
          <w:szCs w:val="32"/>
        </w:rPr>
      </w:pPr>
    </w:p>
    <w:p w:rsidR="001E71A4" w:rsidRDefault="001E71A4">
      <w:pPr>
        <w:widowControl/>
        <w:shd w:val="clear" w:color="auto" w:fill="FFFFFF"/>
        <w:spacing w:before="255" w:after="255" w:line="560" w:lineRule="atLeast"/>
        <w:jc w:val="left"/>
        <w:rPr>
          <w:rFonts w:ascii="Times New Roman" w:eastAsia="宋体" w:hAnsi="Times New Roman" w:cs="Times New Roman"/>
          <w:color w:val="000000" w:themeColor="text1"/>
          <w:kern w:val="0"/>
          <w:sz w:val="32"/>
          <w:szCs w:val="32"/>
        </w:rPr>
      </w:pPr>
    </w:p>
    <w:p w:rsidR="001E71A4" w:rsidRDefault="0019797F">
      <w:pPr>
        <w:widowControl/>
        <w:shd w:val="clear" w:color="auto" w:fill="FFFFFF"/>
        <w:spacing w:before="255" w:after="255" w:line="560" w:lineRule="atLeast"/>
        <w:ind w:firstLine="640"/>
        <w:jc w:val="left"/>
        <w:rPr>
          <w:rFonts w:ascii="Times New Roman" w:eastAsia="方正黑体_GBK" w:hAnsi="Times New Roman" w:cs="Times New Roman"/>
          <w:color w:val="000000" w:themeColor="text1"/>
          <w:kern w:val="0"/>
          <w:sz w:val="33"/>
          <w:szCs w:val="33"/>
        </w:rPr>
      </w:pPr>
      <w:r>
        <w:rPr>
          <w:rFonts w:ascii="Times New Roman" w:eastAsia="方正仿宋_GBK" w:hAnsi="Times New Roman" w:cs="Times New Roman"/>
          <w:color w:val="000000" w:themeColor="text1"/>
          <w:kern w:val="0"/>
          <w:sz w:val="33"/>
          <w:szCs w:val="33"/>
        </w:rPr>
        <w:t>2024</w:t>
      </w:r>
      <w:r>
        <w:rPr>
          <w:rFonts w:ascii="Times New Roman" w:eastAsia="方正仿宋_GBK" w:hAnsi="Times New Roman" w:cs="Times New Roman"/>
          <w:color w:val="000000" w:themeColor="text1"/>
          <w:kern w:val="0"/>
          <w:sz w:val="33"/>
          <w:szCs w:val="33"/>
        </w:rPr>
        <w:t>年部门预算经</w:t>
      </w:r>
      <w:r w:rsidR="00A65A80">
        <w:rPr>
          <w:rFonts w:ascii="Times New Roman" w:eastAsia="方正仿宋_GBK" w:hAnsi="Times New Roman" w:cs="Times New Roman" w:hint="eastAsia"/>
          <w:color w:val="000000" w:themeColor="text1"/>
          <w:kern w:val="0"/>
          <w:sz w:val="33"/>
          <w:szCs w:val="33"/>
        </w:rPr>
        <w:t>仁和</w:t>
      </w:r>
      <w:r>
        <w:rPr>
          <w:rFonts w:ascii="Times New Roman" w:eastAsia="方正仿宋_GBK" w:hAnsi="Times New Roman" w:cs="Times New Roman"/>
          <w:color w:val="000000" w:themeColor="text1"/>
          <w:kern w:val="0"/>
          <w:sz w:val="33"/>
          <w:szCs w:val="33"/>
        </w:rPr>
        <w:t>区第十三届人民代表大会第四次会议审议通过，按照《预算法》及</w:t>
      </w:r>
      <w:r>
        <w:rPr>
          <w:rFonts w:ascii="Times New Roman" w:eastAsia="方正仿宋_GBK" w:hAnsi="Times New Roman" w:cs="Times New Roman"/>
          <w:bCs/>
          <w:color w:val="000000" w:themeColor="text1"/>
          <w:sz w:val="33"/>
          <w:szCs w:val="33"/>
        </w:rPr>
        <w:t>《预算法实施条例》</w:t>
      </w:r>
      <w:r>
        <w:rPr>
          <w:rFonts w:ascii="Times New Roman" w:eastAsia="方正仿宋_GBK" w:hAnsi="Times New Roman" w:cs="Times New Roman"/>
          <w:color w:val="000000" w:themeColor="text1"/>
          <w:kern w:val="0"/>
          <w:sz w:val="33"/>
          <w:szCs w:val="33"/>
        </w:rPr>
        <w:t>要求，现将我单位</w:t>
      </w:r>
      <w:r>
        <w:rPr>
          <w:rFonts w:ascii="Times New Roman" w:eastAsia="方正仿宋_GBK" w:hAnsi="Times New Roman" w:cs="Times New Roman"/>
          <w:color w:val="000000" w:themeColor="text1"/>
          <w:kern w:val="0"/>
          <w:sz w:val="33"/>
          <w:szCs w:val="33"/>
        </w:rPr>
        <w:t>2024</w:t>
      </w:r>
      <w:r>
        <w:rPr>
          <w:rFonts w:ascii="Times New Roman" w:eastAsia="方正仿宋_GBK" w:hAnsi="Times New Roman" w:cs="Times New Roman"/>
          <w:color w:val="000000" w:themeColor="text1"/>
          <w:kern w:val="0"/>
          <w:sz w:val="33"/>
          <w:szCs w:val="33"/>
        </w:rPr>
        <w:t>年部门预算说明如下</w:t>
      </w:r>
      <w:r>
        <w:rPr>
          <w:rFonts w:ascii="Times New Roman" w:eastAsia="方正仿宋_GBK" w:hAnsi="Times New Roman" w:cs="Times New Roman"/>
          <w:color w:val="000000" w:themeColor="text1"/>
          <w:kern w:val="0"/>
          <w:sz w:val="33"/>
          <w:szCs w:val="33"/>
        </w:rPr>
        <w:t>:</w:t>
      </w:r>
    </w:p>
    <w:p w:rsidR="001E71A4" w:rsidRPr="005121C6" w:rsidRDefault="0019797F">
      <w:pPr>
        <w:widowControl/>
        <w:shd w:val="clear" w:color="auto" w:fill="FFFFFF"/>
        <w:spacing w:before="255" w:after="255" w:line="560" w:lineRule="atLeast"/>
        <w:ind w:firstLine="640"/>
        <w:jc w:val="left"/>
        <w:rPr>
          <w:rFonts w:ascii="方正仿宋_GBK" w:eastAsia="方正仿宋_GBK" w:hAnsi="Arial" w:cs="Arial"/>
          <w:b/>
          <w:color w:val="000000" w:themeColor="text1"/>
          <w:kern w:val="0"/>
          <w:sz w:val="33"/>
          <w:szCs w:val="33"/>
        </w:rPr>
      </w:pPr>
      <w:r>
        <w:rPr>
          <w:rFonts w:ascii="方正黑体_GBK" w:eastAsia="方正黑体_GBK" w:hAnsi="黑体" w:cs="Times New Roman" w:hint="eastAsia"/>
          <w:color w:val="000000" w:themeColor="text1"/>
          <w:kern w:val="0"/>
          <w:sz w:val="33"/>
          <w:szCs w:val="33"/>
        </w:rPr>
        <w:t>一、</w:t>
      </w:r>
      <w:r w:rsidRPr="005121C6">
        <w:rPr>
          <w:rFonts w:ascii="方正仿宋_GBK" w:eastAsia="方正仿宋_GBK" w:hAnsi="Arial" w:cs="Arial" w:hint="eastAsia"/>
          <w:b/>
          <w:color w:val="000000" w:themeColor="text1"/>
          <w:kern w:val="0"/>
          <w:sz w:val="33"/>
          <w:szCs w:val="33"/>
        </w:rPr>
        <w:t>基本职能及主要工作</w:t>
      </w:r>
    </w:p>
    <w:p w:rsidR="001E71A4" w:rsidRDefault="0019797F">
      <w:pPr>
        <w:widowControl/>
        <w:shd w:val="clear" w:color="auto" w:fill="FFFFFF"/>
        <w:spacing w:before="255" w:after="255" w:line="560" w:lineRule="atLeast"/>
        <w:ind w:firstLine="640"/>
        <w:jc w:val="left"/>
        <w:rPr>
          <w:rFonts w:ascii="方正仿宋_GBK" w:eastAsia="方正仿宋_GBK" w:hAnsi="黑体" w:cs="Times New Roman"/>
          <w:color w:val="000000" w:themeColor="text1"/>
          <w:kern w:val="0"/>
          <w:sz w:val="33"/>
          <w:szCs w:val="33"/>
        </w:rPr>
      </w:pPr>
      <w:r>
        <w:rPr>
          <w:rFonts w:ascii="方正楷体_GBK" w:eastAsia="方正楷体_GBK" w:hAnsi="Times New Roman" w:cs="Times New Roman" w:hint="eastAsia"/>
          <w:b/>
          <w:color w:val="000000" w:themeColor="text1"/>
          <w:kern w:val="0"/>
          <w:sz w:val="33"/>
          <w:szCs w:val="33"/>
        </w:rPr>
        <w:t>（一）</w:t>
      </w:r>
      <w:r w:rsidRPr="00DF7038">
        <w:rPr>
          <w:rFonts w:ascii="方正仿宋_GBK" w:eastAsia="方正仿宋_GBK" w:hAnsi="Arial" w:cs="Arial" w:hint="eastAsia"/>
          <w:b/>
          <w:color w:val="000000" w:themeColor="text1"/>
          <w:kern w:val="0"/>
          <w:sz w:val="33"/>
          <w:szCs w:val="33"/>
        </w:rPr>
        <w:t>基本职能</w:t>
      </w:r>
      <w:r>
        <w:rPr>
          <w:rFonts w:ascii="方正仿宋_GBK" w:eastAsia="方正仿宋_GBK" w:hAnsi="Arial" w:cs="Arial" w:hint="eastAsia"/>
          <w:color w:val="000000" w:themeColor="text1"/>
          <w:kern w:val="0"/>
          <w:sz w:val="33"/>
          <w:szCs w:val="33"/>
        </w:rPr>
        <w:t>：为辖区内的居民提供基本医疗服务，做好疾病预防、传染病预防、计划免疫、慢性病的筛查和管理、精神病管理、妇女保健、儿童保健、老年保健、残疾康复训练指导、健康知识指导宣传、计划生育服务宣传、优生优育宣传。</w:t>
      </w:r>
    </w:p>
    <w:p w:rsidR="001E71A4" w:rsidRDefault="0019797F">
      <w:pPr>
        <w:widowControl/>
        <w:shd w:val="clear" w:color="auto" w:fill="FFFFFF"/>
        <w:spacing w:line="520" w:lineRule="exact"/>
        <w:ind w:firstLineChars="300" w:firstLine="990"/>
        <w:jc w:val="left"/>
        <w:rPr>
          <w:rFonts w:ascii="Times New Roman" w:eastAsia="仿宋_GB2312"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3"/>
          <w:szCs w:val="33"/>
        </w:rPr>
        <w:t>1</w:t>
      </w:r>
      <w:r>
        <w:rPr>
          <w:rFonts w:ascii="Times New Roman" w:eastAsia="仿宋_GB2312" w:hAnsi="仿宋_GB2312" w:cs="Times New Roman"/>
          <w:color w:val="000000" w:themeColor="text1"/>
          <w:kern w:val="0"/>
          <w:sz w:val="32"/>
          <w:szCs w:val="32"/>
        </w:rPr>
        <w:t>、提供公共卫生服务</w:t>
      </w:r>
    </w:p>
    <w:p w:rsidR="001E71A4" w:rsidRDefault="0019797F" w:rsidP="00A65A80">
      <w:pPr>
        <w:widowControl/>
        <w:shd w:val="clear" w:color="auto" w:fill="FFFFFF"/>
        <w:spacing w:line="520" w:lineRule="exact"/>
        <w:ind w:firstLineChars="200" w:firstLine="640"/>
        <w:jc w:val="left"/>
        <w:rPr>
          <w:rFonts w:ascii="Times New Roman" w:eastAsia="方正仿宋_GBK" w:hAnsi="Times New Roman" w:cs="Times New Roman"/>
          <w:color w:val="000000" w:themeColor="text1"/>
          <w:kern w:val="0"/>
          <w:sz w:val="33"/>
          <w:szCs w:val="33"/>
        </w:rPr>
      </w:pPr>
      <w:r>
        <w:rPr>
          <w:rFonts w:ascii="Times New Roman" w:eastAsia="仿宋_GB2312" w:hAnsi="仿宋_GB2312"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1</w:t>
      </w:r>
      <w:r>
        <w:rPr>
          <w:rFonts w:ascii="Times New Roman" w:eastAsia="仿宋_GB2312" w:hAnsi="仿宋_GB2312" w:cs="Times New Roman"/>
          <w:color w:val="000000" w:themeColor="text1"/>
          <w:kern w:val="0"/>
          <w:sz w:val="32"/>
          <w:szCs w:val="32"/>
        </w:rPr>
        <w:t>）</w:t>
      </w:r>
      <w:r>
        <w:rPr>
          <w:rFonts w:ascii="Times New Roman" w:eastAsia="方正仿宋_GBK" w:hAnsi="Times New Roman" w:cs="Times New Roman"/>
          <w:color w:val="000000" w:themeColor="text1"/>
          <w:kern w:val="0"/>
          <w:sz w:val="33"/>
          <w:szCs w:val="33"/>
        </w:rPr>
        <w:t>承担本辖区</w:t>
      </w:r>
      <w:r>
        <w:rPr>
          <w:rFonts w:ascii="Times New Roman" w:eastAsia="方正仿宋_GBK" w:hAnsi="Times New Roman" w:cs="Times New Roman" w:hint="eastAsia"/>
          <w:color w:val="000000" w:themeColor="text1"/>
          <w:kern w:val="0"/>
          <w:sz w:val="33"/>
          <w:szCs w:val="33"/>
        </w:rPr>
        <w:t>居民</w:t>
      </w:r>
      <w:r>
        <w:rPr>
          <w:rFonts w:ascii="Times New Roman" w:eastAsia="方正仿宋_GBK" w:hAnsi="Times New Roman" w:cs="Times New Roman"/>
          <w:color w:val="000000" w:themeColor="text1"/>
          <w:kern w:val="0"/>
          <w:sz w:val="33"/>
          <w:szCs w:val="33"/>
        </w:rPr>
        <w:t>健康档案规范建档指导、管理及服务。</w:t>
      </w:r>
    </w:p>
    <w:p w:rsidR="001E71A4" w:rsidRDefault="0019797F">
      <w:pPr>
        <w:widowControl/>
        <w:shd w:val="clear" w:color="auto" w:fill="FFFFFF"/>
        <w:spacing w:line="520" w:lineRule="exact"/>
        <w:ind w:firstLineChars="200" w:firstLine="660"/>
        <w:jc w:val="left"/>
        <w:rPr>
          <w:rFonts w:ascii="Times New Roman" w:eastAsia="方正仿宋_GBK" w:hAnsi="Times New Roman" w:cs="Times New Roman"/>
          <w:color w:val="000000" w:themeColor="text1"/>
          <w:kern w:val="0"/>
          <w:sz w:val="33"/>
          <w:szCs w:val="33"/>
        </w:rPr>
      </w:pPr>
      <w:r>
        <w:rPr>
          <w:rFonts w:ascii="Times New Roman" w:eastAsia="方正仿宋_GBK" w:hAnsi="Times New Roman" w:cs="Times New Roman"/>
          <w:color w:val="000000" w:themeColor="text1"/>
          <w:kern w:val="0"/>
          <w:sz w:val="33"/>
          <w:szCs w:val="33"/>
        </w:rPr>
        <w:t>（</w:t>
      </w:r>
      <w:r>
        <w:rPr>
          <w:rFonts w:ascii="Times New Roman" w:eastAsia="方正仿宋_GBK" w:hAnsi="Times New Roman" w:cs="Times New Roman"/>
          <w:color w:val="000000" w:themeColor="text1"/>
          <w:kern w:val="0"/>
          <w:sz w:val="33"/>
          <w:szCs w:val="33"/>
        </w:rPr>
        <w:t>2</w:t>
      </w:r>
      <w:r>
        <w:rPr>
          <w:rFonts w:ascii="Times New Roman" w:eastAsia="方正仿宋_GBK" w:hAnsi="Times New Roman" w:cs="Times New Roman"/>
          <w:color w:val="000000" w:themeColor="text1"/>
          <w:kern w:val="0"/>
          <w:sz w:val="33"/>
          <w:szCs w:val="33"/>
        </w:rPr>
        <w:t>）普及卫生保健知识，在重点人群和重点场所开展健康教育，帮助居民形成有利于维护和增进健康的行为方式</w:t>
      </w:r>
      <w:r w:rsidR="0051259E">
        <w:rPr>
          <w:rFonts w:ascii="Times New Roman" w:eastAsia="方正仿宋_GBK" w:hAnsi="Times New Roman" w:cs="Times New Roman" w:hint="eastAsia"/>
          <w:color w:val="000000" w:themeColor="text1"/>
          <w:kern w:val="0"/>
          <w:sz w:val="33"/>
          <w:szCs w:val="33"/>
        </w:rPr>
        <w:t>，</w:t>
      </w:r>
      <w:r>
        <w:rPr>
          <w:rFonts w:ascii="Times New Roman" w:eastAsia="方正仿宋_GBK" w:hAnsi="Times New Roman" w:cs="Times New Roman"/>
          <w:color w:val="000000" w:themeColor="text1"/>
          <w:kern w:val="0"/>
          <w:sz w:val="33"/>
          <w:szCs w:val="33"/>
        </w:rPr>
        <w:t>指导开展爱国卫生工作。</w:t>
      </w:r>
    </w:p>
    <w:p w:rsidR="001E71A4" w:rsidRDefault="0019797F">
      <w:pPr>
        <w:widowControl/>
        <w:shd w:val="clear" w:color="auto" w:fill="FFFFFF"/>
        <w:spacing w:line="520" w:lineRule="exact"/>
        <w:ind w:firstLineChars="200" w:firstLine="660"/>
        <w:jc w:val="left"/>
        <w:rPr>
          <w:rFonts w:ascii="Times New Roman" w:eastAsia="方正仿宋_GBK" w:hAnsi="Times New Roman" w:cs="Times New Roman"/>
          <w:color w:val="000000" w:themeColor="text1"/>
          <w:kern w:val="0"/>
          <w:sz w:val="33"/>
          <w:szCs w:val="33"/>
        </w:rPr>
      </w:pPr>
      <w:r>
        <w:rPr>
          <w:rFonts w:ascii="Times New Roman" w:eastAsia="方正仿宋_GBK" w:hAnsi="Times New Roman" w:cs="Times New Roman"/>
          <w:color w:val="000000" w:themeColor="text1"/>
          <w:kern w:val="0"/>
          <w:sz w:val="33"/>
          <w:szCs w:val="33"/>
        </w:rPr>
        <w:t>（</w:t>
      </w:r>
      <w:r>
        <w:rPr>
          <w:rFonts w:ascii="Times New Roman" w:eastAsia="方正仿宋_GBK" w:hAnsi="Times New Roman" w:cs="Times New Roman"/>
          <w:color w:val="000000" w:themeColor="text1"/>
          <w:kern w:val="0"/>
          <w:sz w:val="33"/>
          <w:szCs w:val="33"/>
        </w:rPr>
        <w:t>3</w:t>
      </w:r>
      <w:r>
        <w:rPr>
          <w:rFonts w:ascii="Times New Roman" w:eastAsia="方正仿宋_GBK" w:hAnsi="Times New Roman" w:cs="Times New Roman"/>
          <w:color w:val="000000" w:themeColor="text1"/>
          <w:kern w:val="0"/>
          <w:sz w:val="33"/>
          <w:szCs w:val="33"/>
        </w:rPr>
        <w:t>）提供并组织实施本辖区预防接种服务，落实国家免疫规划。</w:t>
      </w:r>
    </w:p>
    <w:p w:rsidR="001E71A4" w:rsidRDefault="0019797F">
      <w:pPr>
        <w:widowControl/>
        <w:shd w:val="clear" w:color="auto" w:fill="FFFFFF"/>
        <w:spacing w:line="520" w:lineRule="exact"/>
        <w:ind w:firstLineChars="200" w:firstLine="660"/>
        <w:jc w:val="left"/>
        <w:rPr>
          <w:rFonts w:ascii="Times New Roman" w:eastAsia="方正仿宋_GBK" w:hAnsi="Times New Roman" w:cs="Times New Roman"/>
          <w:color w:val="000000" w:themeColor="text1"/>
          <w:kern w:val="0"/>
          <w:sz w:val="33"/>
          <w:szCs w:val="33"/>
        </w:rPr>
      </w:pPr>
      <w:r>
        <w:rPr>
          <w:rFonts w:ascii="Times New Roman" w:eastAsia="方正仿宋_GBK" w:hAnsi="Times New Roman" w:cs="Times New Roman"/>
          <w:color w:val="000000" w:themeColor="text1"/>
          <w:kern w:val="0"/>
          <w:sz w:val="33"/>
          <w:szCs w:val="33"/>
        </w:rPr>
        <w:t>（</w:t>
      </w:r>
      <w:r>
        <w:rPr>
          <w:rFonts w:ascii="Times New Roman" w:eastAsia="方正仿宋_GBK" w:hAnsi="Times New Roman" w:cs="Times New Roman"/>
          <w:color w:val="000000" w:themeColor="text1"/>
          <w:kern w:val="0"/>
          <w:sz w:val="33"/>
          <w:szCs w:val="33"/>
        </w:rPr>
        <w:t>4</w:t>
      </w:r>
      <w:r>
        <w:rPr>
          <w:rFonts w:ascii="Times New Roman" w:eastAsia="方正仿宋_GBK" w:hAnsi="Times New Roman" w:cs="Times New Roman"/>
          <w:color w:val="000000" w:themeColor="text1"/>
          <w:kern w:val="0"/>
          <w:sz w:val="33"/>
          <w:szCs w:val="33"/>
        </w:rPr>
        <w:t>）及时发现、登记并报告本辖区内发现的传染病病例和疑似病例，参与现场疫情处理。</w:t>
      </w:r>
    </w:p>
    <w:p w:rsidR="001E71A4" w:rsidRDefault="0019797F">
      <w:pPr>
        <w:widowControl/>
        <w:shd w:val="clear" w:color="auto" w:fill="FFFFFF"/>
        <w:spacing w:line="520" w:lineRule="exact"/>
        <w:ind w:firstLineChars="200" w:firstLine="660"/>
        <w:jc w:val="left"/>
        <w:rPr>
          <w:rFonts w:ascii="Times New Roman" w:eastAsia="方正仿宋_GBK" w:hAnsi="Times New Roman" w:cs="Times New Roman"/>
          <w:color w:val="000000" w:themeColor="text1"/>
          <w:kern w:val="0"/>
          <w:sz w:val="33"/>
          <w:szCs w:val="33"/>
        </w:rPr>
      </w:pPr>
      <w:r>
        <w:rPr>
          <w:rFonts w:ascii="Times New Roman" w:eastAsia="方正仿宋_GBK" w:hAnsi="Times New Roman" w:cs="Times New Roman"/>
          <w:color w:val="000000" w:themeColor="text1"/>
          <w:kern w:val="0"/>
          <w:sz w:val="33"/>
          <w:szCs w:val="33"/>
        </w:rPr>
        <w:t>（</w:t>
      </w:r>
      <w:r>
        <w:rPr>
          <w:rFonts w:ascii="Times New Roman" w:eastAsia="方正仿宋_GBK" w:hAnsi="Times New Roman" w:cs="Times New Roman"/>
          <w:color w:val="000000" w:themeColor="text1"/>
          <w:kern w:val="0"/>
          <w:sz w:val="33"/>
          <w:szCs w:val="33"/>
        </w:rPr>
        <w:t>5</w:t>
      </w:r>
      <w:r>
        <w:rPr>
          <w:rFonts w:ascii="Times New Roman" w:eastAsia="方正仿宋_GBK" w:hAnsi="Times New Roman" w:cs="Times New Roman"/>
          <w:color w:val="000000" w:themeColor="text1"/>
          <w:kern w:val="0"/>
          <w:sz w:val="33"/>
          <w:szCs w:val="33"/>
        </w:rPr>
        <w:t>）开展新生儿访视及儿童保健系统管理，进行体格检查和生长发育监测及评价，开展健康指导。</w:t>
      </w:r>
    </w:p>
    <w:p w:rsidR="001E71A4" w:rsidRPr="005121C6" w:rsidRDefault="0019797F">
      <w:pPr>
        <w:widowControl/>
        <w:shd w:val="clear" w:color="auto" w:fill="FFFFFF"/>
        <w:spacing w:line="520" w:lineRule="exact"/>
        <w:ind w:firstLineChars="200" w:firstLine="660"/>
        <w:jc w:val="left"/>
        <w:rPr>
          <w:rFonts w:ascii="方正仿宋_GBK" w:eastAsia="方正仿宋_GBK" w:hAnsi="Arial" w:cs="Arial"/>
          <w:color w:val="000000" w:themeColor="text1"/>
          <w:kern w:val="0"/>
          <w:sz w:val="33"/>
          <w:szCs w:val="33"/>
        </w:rPr>
      </w:pPr>
      <w:r w:rsidRPr="005121C6">
        <w:rPr>
          <w:rFonts w:ascii="方正仿宋_GBK" w:eastAsia="方正仿宋_GBK" w:hAnsi="Arial" w:cs="Arial"/>
          <w:color w:val="000000" w:themeColor="text1"/>
          <w:kern w:val="0"/>
          <w:sz w:val="33"/>
          <w:szCs w:val="33"/>
        </w:rPr>
        <w:lastRenderedPageBreak/>
        <w:t>（6）开展孕产妇保健系统管理和产后访视，进行一般体格检查及孕期营养、心理等健康指导。</w:t>
      </w:r>
    </w:p>
    <w:p w:rsidR="001E71A4" w:rsidRPr="005121C6" w:rsidRDefault="0019797F">
      <w:pPr>
        <w:widowControl/>
        <w:shd w:val="clear" w:color="auto" w:fill="FFFFFF"/>
        <w:spacing w:line="520" w:lineRule="exact"/>
        <w:ind w:firstLineChars="200" w:firstLine="660"/>
        <w:jc w:val="left"/>
        <w:rPr>
          <w:rFonts w:ascii="方正仿宋_GBK" w:eastAsia="方正仿宋_GBK" w:hAnsi="Arial" w:cs="Arial"/>
          <w:color w:val="000000" w:themeColor="text1"/>
          <w:kern w:val="0"/>
          <w:sz w:val="33"/>
          <w:szCs w:val="33"/>
        </w:rPr>
      </w:pPr>
      <w:r w:rsidRPr="005121C6">
        <w:rPr>
          <w:rFonts w:ascii="方正仿宋_GBK" w:eastAsia="方正仿宋_GBK" w:hAnsi="Arial" w:cs="Arial"/>
          <w:color w:val="000000" w:themeColor="text1"/>
          <w:kern w:val="0"/>
          <w:sz w:val="33"/>
          <w:szCs w:val="33"/>
        </w:rPr>
        <w:t>（7）对本辖区65岁及以上老年人进行登记管理，免费进行每年一次健康体检，开展健康指导。</w:t>
      </w:r>
    </w:p>
    <w:p w:rsidR="001E71A4" w:rsidRPr="005121C6" w:rsidRDefault="0019797F">
      <w:pPr>
        <w:widowControl/>
        <w:shd w:val="clear" w:color="auto" w:fill="FFFFFF"/>
        <w:spacing w:line="520" w:lineRule="exact"/>
        <w:ind w:firstLineChars="200" w:firstLine="660"/>
        <w:jc w:val="left"/>
        <w:rPr>
          <w:rFonts w:ascii="方正仿宋_GBK" w:eastAsia="方正仿宋_GBK" w:hAnsi="Arial" w:cs="Arial"/>
          <w:color w:val="000000" w:themeColor="text1"/>
          <w:kern w:val="0"/>
          <w:sz w:val="33"/>
          <w:szCs w:val="33"/>
        </w:rPr>
      </w:pPr>
      <w:r w:rsidRPr="005121C6">
        <w:rPr>
          <w:rFonts w:ascii="方正仿宋_GBK" w:eastAsia="方正仿宋_GBK" w:hAnsi="Arial" w:cs="Arial"/>
          <w:color w:val="000000" w:themeColor="text1"/>
          <w:kern w:val="0"/>
          <w:sz w:val="33"/>
          <w:szCs w:val="33"/>
        </w:rPr>
        <w:t>（8）对高血压、糖尿病等慢性病高危人群进行健康指导，对确诊高血压、糖尿病等慢性病病例进行登记管理、定期随访和健康指导。</w:t>
      </w:r>
    </w:p>
    <w:p w:rsidR="001E71A4" w:rsidRPr="005121C6" w:rsidRDefault="0019797F">
      <w:pPr>
        <w:widowControl/>
        <w:shd w:val="clear" w:color="auto" w:fill="FFFFFF"/>
        <w:spacing w:line="520" w:lineRule="exact"/>
        <w:ind w:firstLineChars="200" w:firstLine="660"/>
        <w:jc w:val="left"/>
        <w:rPr>
          <w:rFonts w:ascii="方正仿宋_GBK" w:eastAsia="方正仿宋_GBK" w:hAnsi="Arial" w:cs="Arial"/>
          <w:color w:val="000000" w:themeColor="text1"/>
          <w:kern w:val="0"/>
          <w:sz w:val="33"/>
          <w:szCs w:val="33"/>
        </w:rPr>
      </w:pPr>
      <w:r w:rsidRPr="005121C6">
        <w:rPr>
          <w:rFonts w:ascii="方正仿宋_GBK" w:eastAsia="方正仿宋_GBK" w:hAnsi="Arial" w:cs="Arial"/>
          <w:color w:val="000000" w:themeColor="text1"/>
          <w:kern w:val="0"/>
          <w:sz w:val="33"/>
          <w:szCs w:val="33"/>
        </w:rPr>
        <w:t>（9）对本辖区重性精神疾病患者进行登记管理、治疗随访和康复指导。</w:t>
      </w:r>
    </w:p>
    <w:p w:rsidR="001E71A4" w:rsidRPr="005121C6" w:rsidRDefault="0019797F">
      <w:pPr>
        <w:widowControl/>
        <w:shd w:val="clear" w:color="auto" w:fill="FFFFFF"/>
        <w:spacing w:line="520" w:lineRule="exact"/>
        <w:ind w:firstLineChars="200" w:firstLine="660"/>
        <w:jc w:val="left"/>
        <w:rPr>
          <w:rFonts w:ascii="方正仿宋_GBK" w:eastAsia="方正仿宋_GBK" w:hAnsi="Arial" w:cs="Arial"/>
          <w:color w:val="000000" w:themeColor="text1"/>
          <w:kern w:val="0"/>
          <w:sz w:val="33"/>
          <w:szCs w:val="33"/>
        </w:rPr>
      </w:pPr>
      <w:r w:rsidRPr="005121C6">
        <w:rPr>
          <w:rFonts w:ascii="方正仿宋_GBK" w:eastAsia="方正仿宋_GBK" w:hAnsi="Arial" w:cs="Arial"/>
          <w:color w:val="000000" w:themeColor="text1"/>
          <w:kern w:val="0"/>
          <w:sz w:val="33"/>
          <w:szCs w:val="33"/>
        </w:rPr>
        <w:t>（10）对本辖区结核病患者进行登记管理、治疗随访和康复指导。</w:t>
      </w:r>
    </w:p>
    <w:p w:rsidR="001E71A4" w:rsidRPr="005121C6" w:rsidRDefault="0019797F">
      <w:pPr>
        <w:widowControl/>
        <w:shd w:val="clear" w:color="auto" w:fill="FFFFFF"/>
        <w:spacing w:line="520" w:lineRule="exact"/>
        <w:ind w:firstLineChars="200" w:firstLine="660"/>
        <w:jc w:val="left"/>
        <w:rPr>
          <w:rFonts w:ascii="方正仿宋_GBK" w:eastAsia="方正仿宋_GBK" w:hAnsi="Arial" w:cs="Arial"/>
          <w:color w:val="000000" w:themeColor="text1"/>
          <w:kern w:val="0"/>
          <w:sz w:val="33"/>
          <w:szCs w:val="33"/>
        </w:rPr>
      </w:pPr>
      <w:r w:rsidRPr="005121C6">
        <w:rPr>
          <w:rFonts w:ascii="方正仿宋_GBK" w:eastAsia="方正仿宋_GBK" w:hAnsi="Arial" w:cs="Arial"/>
          <w:color w:val="000000" w:themeColor="text1"/>
          <w:kern w:val="0"/>
          <w:sz w:val="33"/>
          <w:szCs w:val="33"/>
        </w:rPr>
        <w:t>（11）负责本辖区内突发公共卫生事件的报告并协助处理。</w:t>
      </w:r>
    </w:p>
    <w:p w:rsidR="001E71A4" w:rsidRPr="005121C6" w:rsidRDefault="0019797F">
      <w:pPr>
        <w:widowControl/>
        <w:shd w:val="clear" w:color="auto" w:fill="FFFFFF"/>
        <w:spacing w:line="520" w:lineRule="exact"/>
        <w:ind w:firstLineChars="200" w:firstLine="660"/>
        <w:jc w:val="left"/>
        <w:rPr>
          <w:rFonts w:ascii="方正仿宋_GBK" w:eastAsia="方正仿宋_GBK" w:hAnsi="Arial" w:cs="Arial"/>
          <w:color w:val="000000" w:themeColor="text1"/>
          <w:kern w:val="0"/>
          <w:sz w:val="33"/>
          <w:szCs w:val="33"/>
        </w:rPr>
      </w:pPr>
      <w:r w:rsidRPr="005121C6">
        <w:rPr>
          <w:rFonts w:ascii="方正仿宋_GBK" w:eastAsia="方正仿宋_GBK" w:hAnsi="Arial" w:cs="Arial"/>
          <w:color w:val="000000" w:themeColor="text1"/>
          <w:kern w:val="0"/>
          <w:sz w:val="33"/>
          <w:szCs w:val="33"/>
        </w:rPr>
        <w:t>（12）做好卫生行政部门规定的其他公共卫生服务。</w:t>
      </w:r>
    </w:p>
    <w:p w:rsidR="001E71A4" w:rsidRPr="005121C6" w:rsidRDefault="0019797F">
      <w:pPr>
        <w:widowControl/>
        <w:shd w:val="clear" w:color="auto" w:fill="FFFFFF"/>
        <w:spacing w:line="520" w:lineRule="exact"/>
        <w:ind w:firstLineChars="200" w:firstLine="660"/>
        <w:jc w:val="left"/>
        <w:rPr>
          <w:rFonts w:ascii="方正仿宋_GBK" w:eastAsia="方正仿宋_GBK" w:hAnsi="Arial" w:cs="Arial"/>
          <w:color w:val="000000" w:themeColor="text1"/>
          <w:kern w:val="0"/>
          <w:sz w:val="33"/>
          <w:szCs w:val="33"/>
        </w:rPr>
      </w:pPr>
      <w:r w:rsidRPr="005121C6">
        <w:rPr>
          <w:rFonts w:ascii="方正仿宋_GBK" w:eastAsia="方正仿宋_GBK" w:hAnsi="Arial" w:cs="Arial"/>
          <w:color w:val="000000" w:themeColor="text1"/>
          <w:kern w:val="0"/>
          <w:sz w:val="33"/>
          <w:szCs w:val="33"/>
        </w:rPr>
        <w:t>（13）做好本辖区内法定传染病防控。</w:t>
      </w:r>
    </w:p>
    <w:p w:rsidR="001E71A4" w:rsidRPr="005121C6" w:rsidRDefault="0019797F">
      <w:pPr>
        <w:widowControl/>
        <w:shd w:val="clear" w:color="auto" w:fill="FFFFFF"/>
        <w:spacing w:line="520" w:lineRule="exact"/>
        <w:ind w:firstLineChars="300" w:firstLine="990"/>
        <w:jc w:val="left"/>
        <w:rPr>
          <w:rFonts w:ascii="方正仿宋_GBK" w:eastAsia="方正仿宋_GBK" w:hAnsi="Arial" w:cs="Arial"/>
          <w:color w:val="000000" w:themeColor="text1"/>
          <w:kern w:val="0"/>
          <w:sz w:val="33"/>
          <w:szCs w:val="33"/>
        </w:rPr>
      </w:pPr>
      <w:r w:rsidRPr="005121C6">
        <w:rPr>
          <w:rFonts w:ascii="方正仿宋_GBK" w:eastAsia="方正仿宋_GBK" w:hAnsi="Arial" w:cs="Arial"/>
          <w:color w:val="000000" w:themeColor="text1"/>
          <w:kern w:val="0"/>
          <w:sz w:val="33"/>
          <w:szCs w:val="33"/>
        </w:rPr>
        <w:t>2、提供基本医疗服务</w:t>
      </w:r>
    </w:p>
    <w:p w:rsidR="001E71A4" w:rsidRPr="005121C6" w:rsidRDefault="0019797F">
      <w:pPr>
        <w:widowControl/>
        <w:shd w:val="clear" w:color="auto" w:fill="FFFFFF"/>
        <w:spacing w:line="520" w:lineRule="exact"/>
        <w:ind w:firstLineChars="200" w:firstLine="660"/>
        <w:jc w:val="left"/>
        <w:rPr>
          <w:rFonts w:ascii="方正仿宋_GBK" w:eastAsia="方正仿宋_GBK" w:hAnsi="Arial" w:cs="Arial"/>
          <w:color w:val="000000" w:themeColor="text1"/>
          <w:kern w:val="0"/>
          <w:sz w:val="33"/>
          <w:szCs w:val="33"/>
        </w:rPr>
      </w:pPr>
      <w:r w:rsidRPr="005121C6">
        <w:rPr>
          <w:rFonts w:ascii="方正仿宋_GBK" w:eastAsia="方正仿宋_GBK" w:hAnsi="Arial" w:cs="Arial"/>
          <w:color w:val="000000" w:themeColor="text1"/>
          <w:kern w:val="0"/>
          <w:sz w:val="33"/>
          <w:szCs w:val="33"/>
        </w:rPr>
        <w:t>（1）使用医疗技术和中医药技术，正确处理常见病、多发病。</w:t>
      </w:r>
    </w:p>
    <w:p w:rsidR="001E71A4" w:rsidRPr="005121C6" w:rsidRDefault="0019797F">
      <w:pPr>
        <w:widowControl/>
        <w:shd w:val="clear" w:color="auto" w:fill="FFFFFF"/>
        <w:spacing w:line="520" w:lineRule="exact"/>
        <w:ind w:firstLineChars="200" w:firstLine="660"/>
        <w:jc w:val="left"/>
        <w:rPr>
          <w:rFonts w:ascii="方正仿宋_GBK" w:eastAsia="方正仿宋_GBK" w:hAnsi="Arial" w:cs="Arial"/>
          <w:color w:val="000000" w:themeColor="text1"/>
          <w:kern w:val="0"/>
          <w:sz w:val="33"/>
          <w:szCs w:val="33"/>
        </w:rPr>
      </w:pPr>
      <w:r w:rsidRPr="005121C6">
        <w:rPr>
          <w:rFonts w:ascii="方正仿宋_GBK" w:eastAsia="方正仿宋_GBK" w:hAnsi="Arial" w:cs="Arial"/>
          <w:color w:val="000000" w:themeColor="text1"/>
          <w:kern w:val="0"/>
          <w:sz w:val="33"/>
          <w:szCs w:val="33"/>
        </w:rPr>
        <w:t>（2）健全消毒、隔离制度，遵守无菌操作规程，加强医疗质量管理。做好医疗废物处理和污水、污物无害化处理。</w:t>
      </w:r>
    </w:p>
    <w:p w:rsidR="001E71A4" w:rsidRPr="005121C6" w:rsidRDefault="0019797F">
      <w:pPr>
        <w:widowControl/>
        <w:shd w:val="clear" w:color="auto" w:fill="FFFFFF"/>
        <w:spacing w:line="520" w:lineRule="exact"/>
        <w:ind w:firstLineChars="200" w:firstLine="660"/>
        <w:jc w:val="left"/>
        <w:rPr>
          <w:rFonts w:ascii="方正仿宋_GBK" w:eastAsia="方正仿宋_GBK" w:hAnsi="Arial" w:cs="Arial"/>
          <w:color w:val="000000" w:themeColor="text1"/>
          <w:kern w:val="0"/>
          <w:sz w:val="33"/>
          <w:szCs w:val="33"/>
        </w:rPr>
      </w:pPr>
      <w:r w:rsidRPr="005121C6">
        <w:rPr>
          <w:rFonts w:ascii="方正仿宋_GBK" w:eastAsia="方正仿宋_GBK" w:hAnsi="Arial" w:cs="Arial"/>
          <w:color w:val="000000" w:themeColor="text1"/>
          <w:kern w:val="0"/>
          <w:sz w:val="33"/>
          <w:szCs w:val="33"/>
        </w:rPr>
        <w:t>（3）执行国家基本药物制度药品集中采购、零差率销售等政策。</w:t>
      </w:r>
    </w:p>
    <w:p w:rsidR="001E71A4" w:rsidRPr="005121C6" w:rsidRDefault="0019797F">
      <w:pPr>
        <w:widowControl/>
        <w:shd w:val="clear" w:color="auto" w:fill="FFFFFF"/>
        <w:spacing w:line="520" w:lineRule="exact"/>
        <w:ind w:firstLineChars="200" w:firstLine="660"/>
        <w:jc w:val="left"/>
        <w:rPr>
          <w:rFonts w:ascii="方正仿宋_GBK" w:eastAsia="方正仿宋_GBK" w:hAnsi="Arial" w:cs="Arial"/>
          <w:color w:val="000000" w:themeColor="text1"/>
          <w:kern w:val="0"/>
          <w:sz w:val="33"/>
          <w:szCs w:val="33"/>
        </w:rPr>
      </w:pPr>
      <w:r w:rsidRPr="005121C6">
        <w:rPr>
          <w:rFonts w:ascii="方正仿宋_GBK" w:eastAsia="方正仿宋_GBK" w:hAnsi="Arial" w:cs="Arial"/>
          <w:color w:val="000000" w:themeColor="text1"/>
          <w:kern w:val="0"/>
          <w:sz w:val="33"/>
          <w:szCs w:val="33"/>
        </w:rPr>
        <w:t>（4）提供政府卫生行政部门批准的其他适宜的医疗服务。</w:t>
      </w:r>
    </w:p>
    <w:p w:rsidR="001E71A4" w:rsidRPr="005121C6" w:rsidRDefault="0019797F">
      <w:pPr>
        <w:widowControl/>
        <w:shd w:val="clear" w:color="auto" w:fill="FFFFFF"/>
        <w:spacing w:line="520" w:lineRule="exact"/>
        <w:ind w:firstLineChars="200" w:firstLine="660"/>
        <w:jc w:val="left"/>
        <w:rPr>
          <w:rFonts w:ascii="方正仿宋_GBK" w:eastAsia="方正仿宋_GBK" w:hAnsi="Arial" w:cs="Arial"/>
          <w:color w:val="000000" w:themeColor="text1"/>
          <w:kern w:val="0"/>
          <w:sz w:val="33"/>
          <w:szCs w:val="33"/>
        </w:rPr>
      </w:pPr>
      <w:r w:rsidRPr="005121C6">
        <w:rPr>
          <w:rFonts w:ascii="方正仿宋_GBK" w:eastAsia="方正仿宋_GBK" w:hAnsi="Arial" w:cs="Arial"/>
          <w:color w:val="000000" w:themeColor="text1"/>
          <w:kern w:val="0"/>
          <w:sz w:val="33"/>
          <w:szCs w:val="33"/>
        </w:rPr>
        <w:t>3、承担公共卫生管理</w:t>
      </w:r>
    </w:p>
    <w:p w:rsidR="001E71A4" w:rsidRDefault="0019797F">
      <w:pPr>
        <w:widowControl/>
        <w:shd w:val="clear" w:color="auto" w:fill="FFFFFF"/>
        <w:spacing w:line="520" w:lineRule="exact"/>
        <w:ind w:firstLineChars="200" w:firstLine="660"/>
        <w:jc w:val="left"/>
        <w:rPr>
          <w:rFonts w:ascii="Times New Roman" w:eastAsia="方正仿宋_GBK" w:hAnsi="Times New Roman" w:cs="Times New Roman"/>
          <w:color w:val="000000" w:themeColor="text1"/>
          <w:kern w:val="0"/>
          <w:sz w:val="33"/>
          <w:szCs w:val="33"/>
        </w:rPr>
      </w:pPr>
      <w:r>
        <w:rPr>
          <w:rFonts w:ascii="Times New Roman" w:eastAsia="方正仿宋_GBK" w:hAnsi="Times New Roman" w:cs="Times New Roman"/>
          <w:color w:val="000000" w:themeColor="text1"/>
          <w:kern w:val="0"/>
          <w:sz w:val="33"/>
          <w:szCs w:val="33"/>
        </w:rPr>
        <w:lastRenderedPageBreak/>
        <w:t>（</w:t>
      </w:r>
      <w:r>
        <w:rPr>
          <w:rFonts w:ascii="Times New Roman" w:eastAsia="方正仿宋_GBK" w:hAnsi="Times New Roman" w:cs="Times New Roman"/>
          <w:color w:val="000000" w:themeColor="text1"/>
          <w:kern w:val="0"/>
          <w:sz w:val="33"/>
          <w:szCs w:val="33"/>
        </w:rPr>
        <w:t>1</w:t>
      </w:r>
      <w:r>
        <w:rPr>
          <w:rFonts w:ascii="Times New Roman" w:eastAsia="方正仿宋_GBK" w:hAnsi="Times New Roman" w:cs="Times New Roman"/>
          <w:color w:val="000000" w:themeColor="text1"/>
          <w:kern w:val="0"/>
          <w:sz w:val="33"/>
          <w:szCs w:val="33"/>
        </w:rPr>
        <w:t>）对本辖区内传染病防治、学校卫生、食品卫生、饮水卫生、职业卫生，以及服务站和村医预防保健工作进行指导、培训、考核与监督。</w:t>
      </w:r>
    </w:p>
    <w:p w:rsidR="001E71A4" w:rsidRDefault="0019797F">
      <w:pPr>
        <w:widowControl/>
        <w:shd w:val="clear" w:color="auto" w:fill="FFFFFF"/>
        <w:spacing w:line="520" w:lineRule="exact"/>
        <w:ind w:firstLineChars="200" w:firstLine="660"/>
        <w:jc w:val="left"/>
        <w:rPr>
          <w:rFonts w:ascii="Times New Roman" w:eastAsia="方正仿宋_GBK" w:hAnsi="Times New Roman" w:cs="Times New Roman"/>
          <w:color w:val="000000" w:themeColor="text1"/>
          <w:kern w:val="0"/>
          <w:sz w:val="33"/>
          <w:szCs w:val="33"/>
        </w:rPr>
      </w:pPr>
      <w:r>
        <w:rPr>
          <w:rFonts w:ascii="Times New Roman" w:eastAsia="方正仿宋_GBK" w:hAnsi="Times New Roman" w:cs="Times New Roman"/>
          <w:color w:val="000000" w:themeColor="text1"/>
          <w:kern w:val="0"/>
          <w:sz w:val="33"/>
          <w:szCs w:val="33"/>
        </w:rPr>
        <w:t>（</w:t>
      </w:r>
      <w:r>
        <w:rPr>
          <w:rFonts w:ascii="Times New Roman" w:eastAsia="方正仿宋_GBK" w:hAnsi="Times New Roman" w:cs="Times New Roman"/>
          <w:color w:val="000000" w:themeColor="text1"/>
          <w:kern w:val="0"/>
          <w:sz w:val="33"/>
          <w:szCs w:val="33"/>
        </w:rPr>
        <w:t>2</w:t>
      </w:r>
      <w:r>
        <w:rPr>
          <w:rFonts w:ascii="Times New Roman" w:eastAsia="方正仿宋_GBK" w:hAnsi="Times New Roman" w:cs="Times New Roman"/>
          <w:color w:val="000000" w:themeColor="text1"/>
          <w:kern w:val="0"/>
          <w:sz w:val="33"/>
          <w:szCs w:val="33"/>
        </w:rPr>
        <w:t>）严格执行医保政策规定，履行定点医疗机构职责，做好有关的政策宣传、监督及服务工作。</w:t>
      </w:r>
    </w:p>
    <w:p w:rsidR="001E71A4" w:rsidRDefault="0019797F">
      <w:pPr>
        <w:widowControl/>
        <w:shd w:val="clear" w:color="auto" w:fill="FFFFFF"/>
        <w:spacing w:line="520" w:lineRule="exact"/>
        <w:ind w:firstLineChars="200" w:firstLine="660"/>
        <w:jc w:val="left"/>
        <w:rPr>
          <w:rFonts w:ascii="Times New Roman" w:eastAsia="方正仿宋_GBK" w:hAnsi="Times New Roman" w:cs="Times New Roman"/>
          <w:color w:val="000000" w:themeColor="text1"/>
          <w:kern w:val="0"/>
          <w:sz w:val="33"/>
          <w:szCs w:val="33"/>
        </w:rPr>
      </w:pPr>
      <w:r>
        <w:rPr>
          <w:rFonts w:ascii="Times New Roman" w:eastAsia="方正仿宋_GBK" w:hAnsi="Times New Roman" w:cs="Times New Roman"/>
          <w:color w:val="000000" w:themeColor="text1"/>
          <w:kern w:val="0"/>
          <w:sz w:val="33"/>
          <w:szCs w:val="33"/>
        </w:rPr>
        <w:t>4</w:t>
      </w:r>
      <w:r>
        <w:rPr>
          <w:rFonts w:ascii="Times New Roman" w:eastAsia="方正仿宋_GBK" w:hAnsi="Times New Roman" w:cs="Times New Roman"/>
          <w:color w:val="000000" w:themeColor="text1"/>
          <w:kern w:val="0"/>
          <w:sz w:val="33"/>
          <w:szCs w:val="33"/>
        </w:rPr>
        <w:t>、卫生行政管理</w:t>
      </w:r>
    </w:p>
    <w:p w:rsidR="001E71A4" w:rsidRDefault="0019797F">
      <w:pPr>
        <w:widowControl/>
        <w:shd w:val="clear" w:color="auto" w:fill="FFFFFF"/>
        <w:spacing w:line="520" w:lineRule="exact"/>
        <w:ind w:firstLineChars="200" w:firstLine="660"/>
        <w:jc w:val="left"/>
        <w:rPr>
          <w:rFonts w:ascii="Times New Roman" w:eastAsia="方正仿宋_GBK" w:hAnsi="Times New Roman" w:cs="Times New Roman"/>
          <w:color w:val="000000" w:themeColor="text1"/>
          <w:kern w:val="0"/>
          <w:sz w:val="33"/>
          <w:szCs w:val="33"/>
        </w:rPr>
      </w:pPr>
      <w:r>
        <w:rPr>
          <w:rFonts w:ascii="Times New Roman" w:eastAsia="方正仿宋_GBK" w:hAnsi="Times New Roman" w:cs="Times New Roman"/>
          <w:color w:val="000000" w:themeColor="text1"/>
          <w:kern w:val="0"/>
          <w:sz w:val="33"/>
          <w:szCs w:val="33"/>
        </w:rPr>
        <w:t>（</w:t>
      </w:r>
      <w:r>
        <w:rPr>
          <w:rFonts w:ascii="Times New Roman" w:eastAsia="方正仿宋_GBK" w:hAnsi="Times New Roman" w:cs="Times New Roman"/>
          <w:color w:val="000000" w:themeColor="text1"/>
          <w:kern w:val="0"/>
          <w:sz w:val="33"/>
          <w:szCs w:val="33"/>
        </w:rPr>
        <w:t>1</w:t>
      </w:r>
      <w:r>
        <w:rPr>
          <w:rFonts w:ascii="Times New Roman" w:eastAsia="方正仿宋_GBK" w:hAnsi="Times New Roman" w:cs="Times New Roman"/>
          <w:color w:val="000000" w:themeColor="text1"/>
          <w:kern w:val="0"/>
          <w:sz w:val="33"/>
          <w:szCs w:val="33"/>
        </w:rPr>
        <w:t>）在当地政府和上级卫生行政部门领导下，依据当地社会经济发展规划，协助制定和实施社区的初级卫生规划。</w:t>
      </w:r>
    </w:p>
    <w:p w:rsidR="001E71A4" w:rsidRDefault="0019797F">
      <w:pPr>
        <w:widowControl/>
        <w:shd w:val="clear" w:color="auto" w:fill="FFFFFF"/>
        <w:spacing w:line="520" w:lineRule="exact"/>
        <w:ind w:firstLineChars="200" w:firstLine="660"/>
        <w:jc w:val="left"/>
        <w:rPr>
          <w:rFonts w:ascii="Times New Roman" w:eastAsia="方正仿宋_GBK" w:hAnsi="Times New Roman" w:cs="Times New Roman"/>
          <w:color w:val="000000" w:themeColor="text1"/>
          <w:kern w:val="0"/>
          <w:sz w:val="33"/>
          <w:szCs w:val="33"/>
        </w:rPr>
      </w:pPr>
      <w:r>
        <w:rPr>
          <w:rFonts w:ascii="Times New Roman" w:eastAsia="方正仿宋_GBK" w:hAnsi="Times New Roman" w:cs="Times New Roman"/>
          <w:color w:val="000000" w:themeColor="text1"/>
          <w:kern w:val="0"/>
          <w:sz w:val="33"/>
          <w:szCs w:val="33"/>
        </w:rPr>
        <w:t>（</w:t>
      </w:r>
      <w:r>
        <w:rPr>
          <w:rFonts w:ascii="Times New Roman" w:eastAsia="方正仿宋_GBK" w:hAnsi="Times New Roman" w:cs="Times New Roman"/>
          <w:color w:val="000000" w:themeColor="text1"/>
          <w:kern w:val="0"/>
          <w:sz w:val="33"/>
          <w:szCs w:val="33"/>
        </w:rPr>
        <w:t>2</w:t>
      </w:r>
      <w:r>
        <w:rPr>
          <w:rFonts w:ascii="Times New Roman" w:eastAsia="方正仿宋_GBK" w:hAnsi="Times New Roman" w:cs="Times New Roman"/>
          <w:color w:val="000000" w:themeColor="text1"/>
          <w:kern w:val="0"/>
          <w:sz w:val="33"/>
          <w:szCs w:val="33"/>
        </w:rPr>
        <w:t>）配合有关部门动员组织群众开展爱国卫生活动，逐步改善本辖区卫生状况。</w:t>
      </w:r>
    </w:p>
    <w:p w:rsidR="001E71A4" w:rsidRDefault="0019797F">
      <w:pPr>
        <w:widowControl/>
        <w:shd w:val="clear" w:color="auto" w:fill="FFFFFF"/>
        <w:spacing w:line="520" w:lineRule="exact"/>
        <w:ind w:firstLineChars="200" w:firstLine="660"/>
        <w:jc w:val="left"/>
        <w:rPr>
          <w:rFonts w:ascii="Times New Roman" w:eastAsia="方正仿宋_GBK" w:hAnsi="Times New Roman" w:cs="Times New Roman"/>
          <w:color w:val="000000" w:themeColor="text1"/>
          <w:kern w:val="0"/>
          <w:sz w:val="33"/>
          <w:szCs w:val="33"/>
        </w:rPr>
      </w:pPr>
      <w:r>
        <w:rPr>
          <w:rFonts w:ascii="Times New Roman" w:eastAsia="方正仿宋_GBK" w:hAnsi="Times New Roman" w:cs="Times New Roman"/>
          <w:color w:val="000000" w:themeColor="text1"/>
          <w:kern w:val="0"/>
          <w:sz w:val="33"/>
          <w:szCs w:val="33"/>
        </w:rPr>
        <w:t>（</w:t>
      </w:r>
      <w:r>
        <w:rPr>
          <w:rFonts w:ascii="Times New Roman" w:eastAsia="方正仿宋_GBK" w:hAnsi="Times New Roman" w:cs="Times New Roman"/>
          <w:color w:val="000000" w:themeColor="text1"/>
          <w:kern w:val="0"/>
          <w:sz w:val="33"/>
          <w:szCs w:val="33"/>
        </w:rPr>
        <w:t>3</w:t>
      </w:r>
      <w:r>
        <w:rPr>
          <w:rFonts w:ascii="Times New Roman" w:eastAsia="方正仿宋_GBK" w:hAnsi="Times New Roman" w:cs="Times New Roman"/>
          <w:color w:val="000000" w:themeColor="text1"/>
          <w:kern w:val="0"/>
          <w:sz w:val="33"/>
          <w:szCs w:val="33"/>
        </w:rPr>
        <w:t>）贯彻执行国家各种卫生法规，对辖区内有关行业实行监督管理。</w:t>
      </w:r>
    </w:p>
    <w:p w:rsidR="001E71A4" w:rsidRDefault="0019797F">
      <w:pPr>
        <w:widowControl/>
        <w:shd w:val="clear" w:color="auto" w:fill="FFFFFF"/>
        <w:spacing w:line="520" w:lineRule="exact"/>
        <w:ind w:firstLineChars="200" w:firstLine="660"/>
        <w:jc w:val="left"/>
        <w:rPr>
          <w:rFonts w:ascii="Times New Roman" w:eastAsia="方正仿宋_GBK" w:hAnsi="Times New Roman" w:cs="Times New Roman"/>
          <w:color w:val="000000" w:themeColor="text1"/>
          <w:kern w:val="0"/>
          <w:sz w:val="33"/>
          <w:szCs w:val="33"/>
        </w:rPr>
      </w:pPr>
      <w:r>
        <w:rPr>
          <w:rFonts w:ascii="Times New Roman" w:eastAsia="方正仿宋_GBK" w:hAnsi="Times New Roman" w:cs="Times New Roman"/>
          <w:color w:val="000000" w:themeColor="text1"/>
          <w:kern w:val="0"/>
          <w:sz w:val="33"/>
          <w:szCs w:val="33"/>
        </w:rPr>
        <w:t>（</w:t>
      </w:r>
      <w:r>
        <w:rPr>
          <w:rFonts w:ascii="Times New Roman" w:eastAsia="方正仿宋_GBK" w:hAnsi="Times New Roman" w:cs="Times New Roman"/>
          <w:color w:val="000000" w:themeColor="text1"/>
          <w:kern w:val="0"/>
          <w:sz w:val="33"/>
          <w:szCs w:val="33"/>
        </w:rPr>
        <w:t>4</w:t>
      </w:r>
      <w:r>
        <w:rPr>
          <w:rFonts w:ascii="Times New Roman" w:eastAsia="方正仿宋_GBK" w:hAnsi="Times New Roman" w:cs="Times New Roman"/>
          <w:color w:val="000000" w:themeColor="text1"/>
          <w:kern w:val="0"/>
          <w:sz w:val="33"/>
          <w:szCs w:val="33"/>
        </w:rPr>
        <w:t>）负责本辖内村卫生室的管理和培训工作。</w:t>
      </w:r>
    </w:p>
    <w:p w:rsidR="001E71A4" w:rsidRDefault="001E71A4">
      <w:pPr>
        <w:widowControl/>
        <w:shd w:val="clear" w:color="auto" w:fill="FFFFFF"/>
        <w:spacing w:line="520" w:lineRule="exact"/>
        <w:ind w:firstLineChars="200" w:firstLine="660"/>
        <w:jc w:val="left"/>
        <w:rPr>
          <w:rFonts w:ascii="Times New Roman" w:eastAsia="方正仿宋_GBK" w:hAnsi="Times New Roman" w:cs="Times New Roman"/>
          <w:color w:val="000000" w:themeColor="text1"/>
          <w:kern w:val="0"/>
          <w:sz w:val="33"/>
          <w:szCs w:val="33"/>
        </w:rPr>
      </w:pPr>
    </w:p>
    <w:p w:rsidR="001E71A4" w:rsidRPr="00425D28" w:rsidRDefault="0019797F" w:rsidP="005121C6">
      <w:pPr>
        <w:widowControl/>
        <w:shd w:val="clear" w:color="auto" w:fill="FFFFFF"/>
        <w:spacing w:before="93" w:after="100" w:afterAutospacing="1" w:line="560" w:lineRule="atLeast"/>
        <w:ind w:firstLineChars="100" w:firstLine="331"/>
        <w:jc w:val="left"/>
        <w:rPr>
          <w:rFonts w:ascii="Times New Roman" w:eastAsia="方正仿宋_GBK" w:hAnsi="Times New Roman" w:cs="Times New Roman"/>
          <w:b/>
          <w:color w:val="000000" w:themeColor="text1"/>
          <w:kern w:val="0"/>
          <w:sz w:val="33"/>
          <w:szCs w:val="33"/>
        </w:rPr>
      </w:pPr>
      <w:r>
        <w:rPr>
          <w:rFonts w:ascii="方正楷体_GBK" w:eastAsia="方正楷体_GBK" w:hAnsi="Times New Roman" w:cs="Times New Roman" w:hint="eastAsia"/>
          <w:b/>
          <w:color w:val="000000" w:themeColor="text1"/>
          <w:kern w:val="0"/>
          <w:sz w:val="33"/>
          <w:szCs w:val="33"/>
        </w:rPr>
        <w:t>（二）</w:t>
      </w:r>
      <w:r w:rsidRPr="00425D28">
        <w:rPr>
          <w:rFonts w:ascii="Times New Roman" w:eastAsia="方正仿宋_GBK" w:hAnsi="Times New Roman" w:cs="Times New Roman" w:hint="eastAsia"/>
          <w:b/>
          <w:color w:val="000000" w:themeColor="text1"/>
          <w:kern w:val="0"/>
          <w:sz w:val="33"/>
          <w:szCs w:val="33"/>
        </w:rPr>
        <w:t>2024</w:t>
      </w:r>
      <w:r w:rsidRPr="00425D28">
        <w:rPr>
          <w:rFonts w:ascii="Times New Roman" w:eastAsia="方正仿宋_GBK" w:hAnsi="Times New Roman" w:cs="Times New Roman" w:hint="eastAsia"/>
          <w:b/>
          <w:color w:val="000000" w:themeColor="text1"/>
          <w:kern w:val="0"/>
          <w:sz w:val="33"/>
          <w:szCs w:val="33"/>
        </w:rPr>
        <w:t>年重点工作任务介绍</w:t>
      </w:r>
    </w:p>
    <w:p w:rsidR="001E71A4" w:rsidRDefault="0019797F">
      <w:pPr>
        <w:widowControl/>
        <w:shd w:val="clear" w:color="auto" w:fill="FFFFFF"/>
        <w:spacing w:after="100" w:afterAutospacing="1" w:line="520" w:lineRule="atLeast"/>
        <w:ind w:firstLine="672"/>
        <w:jc w:val="left"/>
        <w:rPr>
          <w:rFonts w:ascii="Times New Roman" w:eastAsia="方正仿宋_GBK" w:hAnsi="Times New Roman" w:cs="Times New Roman"/>
          <w:color w:val="000000" w:themeColor="text1"/>
          <w:kern w:val="0"/>
          <w:sz w:val="33"/>
          <w:szCs w:val="33"/>
        </w:rPr>
      </w:pPr>
      <w:r>
        <w:rPr>
          <w:rFonts w:ascii="Times New Roman" w:eastAsia="方正仿宋_GBK" w:hAnsi="Times New Roman" w:cs="Times New Roman"/>
          <w:color w:val="000000" w:themeColor="text1"/>
          <w:kern w:val="0"/>
          <w:sz w:val="33"/>
          <w:szCs w:val="33"/>
        </w:rPr>
        <w:t>1.</w:t>
      </w:r>
      <w:r>
        <w:rPr>
          <w:rFonts w:ascii="Times New Roman" w:eastAsia="方正仿宋_GBK" w:hAnsi="Times New Roman" w:cs="Times New Roman"/>
          <w:color w:val="000000" w:themeColor="text1"/>
          <w:kern w:val="0"/>
          <w:sz w:val="33"/>
          <w:szCs w:val="33"/>
        </w:rPr>
        <w:t>基本医疗方面：加强医疗质量管理，保证医疗安全。争取中心门诊人次在</w:t>
      </w:r>
      <w:r>
        <w:rPr>
          <w:rFonts w:ascii="Times New Roman" w:eastAsia="方正仿宋_GBK" w:hAnsi="Times New Roman" w:cs="Times New Roman"/>
          <w:color w:val="000000" w:themeColor="text1"/>
          <w:kern w:val="0"/>
          <w:sz w:val="33"/>
          <w:szCs w:val="33"/>
        </w:rPr>
        <w:t>2023</w:t>
      </w:r>
      <w:r>
        <w:rPr>
          <w:rFonts w:ascii="Times New Roman" w:eastAsia="方正仿宋_GBK" w:hAnsi="Times New Roman" w:cs="Times New Roman"/>
          <w:color w:val="000000" w:themeColor="text1"/>
          <w:kern w:val="0"/>
          <w:sz w:val="33"/>
          <w:szCs w:val="33"/>
        </w:rPr>
        <w:t>年基本上增加</w:t>
      </w:r>
      <w:r>
        <w:rPr>
          <w:rFonts w:ascii="Times New Roman" w:eastAsia="方正仿宋_GBK" w:hAnsi="Times New Roman" w:cs="Times New Roman"/>
          <w:color w:val="000000" w:themeColor="text1"/>
          <w:kern w:val="0"/>
          <w:sz w:val="33"/>
          <w:szCs w:val="33"/>
        </w:rPr>
        <w:t>5%</w:t>
      </w:r>
      <w:r>
        <w:rPr>
          <w:rFonts w:ascii="Times New Roman" w:eastAsia="方正仿宋_GBK" w:hAnsi="Times New Roman" w:cs="Times New Roman"/>
          <w:color w:val="000000" w:themeColor="text1"/>
          <w:kern w:val="0"/>
          <w:sz w:val="33"/>
          <w:szCs w:val="33"/>
        </w:rPr>
        <w:t>。</w:t>
      </w:r>
    </w:p>
    <w:p w:rsidR="001E71A4" w:rsidRDefault="0019797F">
      <w:pPr>
        <w:widowControl/>
        <w:shd w:val="clear" w:color="auto" w:fill="FFFFFF"/>
        <w:spacing w:after="100" w:afterAutospacing="1" w:line="520" w:lineRule="atLeast"/>
        <w:ind w:firstLine="672"/>
        <w:jc w:val="left"/>
        <w:rPr>
          <w:rFonts w:ascii="Times New Roman" w:eastAsia="方正仿宋_GBK" w:hAnsi="Times New Roman" w:cs="Times New Roman"/>
          <w:color w:val="000000" w:themeColor="text1"/>
          <w:kern w:val="0"/>
          <w:sz w:val="33"/>
          <w:szCs w:val="33"/>
        </w:rPr>
      </w:pPr>
      <w:r>
        <w:rPr>
          <w:rFonts w:ascii="Times New Roman" w:eastAsia="方正仿宋_GBK" w:hAnsi="Times New Roman" w:cs="Times New Roman"/>
          <w:color w:val="000000" w:themeColor="text1"/>
          <w:kern w:val="0"/>
          <w:sz w:val="33"/>
          <w:szCs w:val="33"/>
        </w:rPr>
        <w:t>2.</w:t>
      </w:r>
      <w:r>
        <w:rPr>
          <w:rFonts w:ascii="Times New Roman" w:eastAsia="方正仿宋_GBK" w:hAnsi="Times New Roman" w:cs="Times New Roman"/>
          <w:color w:val="000000" w:themeColor="text1"/>
          <w:kern w:val="0"/>
          <w:sz w:val="33"/>
          <w:szCs w:val="33"/>
        </w:rPr>
        <w:t>基本公共卫生工作方面：着力做好基本公共卫生工作。严格执行疫情监测、报告制度，突发重点疾病防控及突发公共卫生事件处置和救灾防病工作。抓好重点人群管理工作。高血压管理率达</w:t>
      </w:r>
      <w:r>
        <w:rPr>
          <w:rFonts w:ascii="Times New Roman" w:eastAsia="方正仿宋_GBK" w:hAnsi="Times New Roman" w:cs="Times New Roman"/>
          <w:color w:val="000000" w:themeColor="text1"/>
          <w:kern w:val="0"/>
          <w:sz w:val="33"/>
          <w:szCs w:val="33"/>
        </w:rPr>
        <w:t>90%</w:t>
      </w:r>
      <w:r>
        <w:rPr>
          <w:rFonts w:ascii="Times New Roman" w:eastAsia="方正仿宋_GBK" w:hAnsi="Times New Roman" w:cs="Times New Roman"/>
          <w:color w:val="000000" w:themeColor="text1"/>
          <w:kern w:val="0"/>
          <w:sz w:val="33"/>
          <w:szCs w:val="33"/>
        </w:rPr>
        <w:t>、糖尿病管理率达</w:t>
      </w:r>
      <w:r>
        <w:rPr>
          <w:rFonts w:ascii="Times New Roman" w:eastAsia="方正仿宋_GBK" w:hAnsi="Times New Roman" w:cs="Times New Roman"/>
          <w:color w:val="000000" w:themeColor="text1"/>
          <w:kern w:val="0"/>
          <w:sz w:val="33"/>
          <w:szCs w:val="33"/>
        </w:rPr>
        <w:t>90%</w:t>
      </w:r>
      <w:r>
        <w:rPr>
          <w:rFonts w:ascii="Times New Roman" w:eastAsia="方正仿宋_GBK" w:hAnsi="Times New Roman" w:cs="Times New Roman"/>
          <w:color w:val="000000" w:themeColor="text1"/>
          <w:kern w:val="0"/>
          <w:sz w:val="33"/>
          <w:szCs w:val="33"/>
        </w:rPr>
        <w:t>、老</w:t>
      </w:r>
      <w:r>
        <w:rPr>
          <w:rFonts w:ascii="Times New Roman" w:eastAsia="方正仿宋_GBK" w:hAnsi="Times New Roman" w:cs="Times New Roman"/>
          <w:color w:val="000000" w:themeColor="text1"/>
          <w:kern w:val="0"/>
          <w:sz w:val="33"/>
          <w:szCs w:val="33"/>
        </w:rPr>
        <w:lastRenderedPageBreak/>
        <w:t>年人管理率达</w:t>
      </w:r>
      <w:r>
        <w:rPr>
          <w:rFonts w:ascii="Times New Roman" w:eastAsia="方正仿宋_GBK" w:hAnsi="Times New Roman" w:cs="Times New Roman"/>
          <w:color w:val="000000" w:themeColor="text1"/>
          <w:kern w:val="0"/>
          <w:sz w:val="33"/>
          <w:szCs w:val="33"/>
        </w:rPr>
        <w:t>90%</w:t>
      </w:r>
      <w:r>
        <w:rPr>
          <w:rFonts w:ascii="Times New Roman" w:eastAsia="方正仿宋_GBK" w:hAnsi="Times New Roman" w:cs="Times New Roman"/>
          <w:color w:val="000000" w:themeColor="text1"/>
          <w:kern w:val="0"/>
          <w:sz w:val="33"/>
          <w:szCs w:val="33"/>
        </w:rPr>
        <w:t>、孕产妇管理率达</w:t>
      </w:r>
      <w:r>
        <w:rPr>
          <w:rFonts w:ascii="Times New Roman" w:eastAsia="方正仿宋_GBK" w:hAnsi="Times New Roman" w:cs="Times New Roman"/>
          <w:color w:val="000000" w:themeColor="text1"/>
          <w:kern w:val="0"/>
          <w:sz w:val="33"/>
          <w:szCs w:val="33"/>
        </w:rPr>
        <w:t>90%</w:t>
      </w:r>
      <w:r>
        <w:rPr>
          <w:rFonts w:ascii="Times New Roman" w:eastAsia="方正仿宋_GBK" w:hAnsi="Times New Roman" w:cs="Times New Roman"/>
          <w:color w:val="000000" w:themeColor="text1"/>
          <w:kern w:val="0"/>
          <w:sz w:val="33"/>
          <w:szCs w:val="33"/>
        </w:rPr>
        <w:t>、儿童管理率达</w:t>
      </w:r>
      <w:r>
        <w:rPr>
          <w:rFonts w:ascii="Times New Roman" w:eastAsia="方正仿宋_GBK" w:hAnsi="Times New Roman" w:cs="Times New Roman"/>
          <w:color w:val="000000" w:themeColor="text1"/>
          <w:kern w:val="0"/>
          <w:sz w:val="33"/>
          <w:szCs w:val="33"/>
        </w:rPr>
        <w:t>90%</w:t>
      </w:r>
      <w:r>
        <w:rPr>
          <w:rFonts w:ascii="Times New Roman" w:eastAsia="方正仿宋_GBK" w:hAnsi="Times New Roman" w:cs="Times New Roman"/>
          <w:color w:val="000000" w:themeColor="text1"/>
          <w:kern w:val="0"/>
          <w:sz w:val="33"/>
          <w:szCs w:val="33"/>
        </w:rPr>
        <w:t>。</w:t>
      </w:r>
    </w:p>
    <w:p w:rsidR="001E71A4" w:rsidRDefault="0019797F">
      <w:pPr>
        <w:widowControl/>
        <w:shd w:val="clear" w:color="auto" w:fill="FFFFFF"/>
        <w:spacing w:before="255" w:after="255" w:line="560" w:lineRule="atLeast"/>
        <w:ind w:firstLine="640"/>
        <w:jc w:val="left"/>
        <w:rPr>
          <w:rFonts w:ascii="方正黑体_GBK" w:eastAsia="方正黑体_GBK" w:hAnsi="Arial" w:cs="Arial"/>
          <w:color w:val="000000" w:themeColor="text1"/>
          <w:kern w:val="0"/>
          <w:sz w:val="33"/>
          <w:szCs w:val="33"/>
        </w:rPr>
      </w:pPr>
      <w:r>
        <w:rPr>
          <w:rFonts w:ascii="方正黑体_GBK" w:eastAsia="方正黑体_GBK" w:hAnsi="黑体" w:cs="Times New Roman" w:hint="eastAsia"/>
          <w:color w:val="000000" w:themeColor="text1"/>
          <w:kern w:val="0"/>
          <w:sz w:val="33"/>
          <w:szCs w:val="33"/>
        </w:rPr>
        <w:t>二、基本情况</w:t>
      </w:r>
    </w:p>
    <w:p w:rsidR="001E71A4" w:rsidRPr="00425D28" w:rsidRDefault="0019797F">
      <w:pPr>
        <w:widowControl/>
        <w:shd w:val="clear" w:color="auto" w:fill="FFFFFF"/>
        <w:spacing w:after="100" w:afterAutospacing="1" w:line="520" w:lineRule="atLeast"/>
        <w:ind w:firstLine="672"/>
        <w:jc w:val="left"/>
        <w:rPr>
          <w:rFonts w:ascii="Times New Roman" w:eastAsia="方正仿宋_GBK" w:hAnsi="Times New Roman" w:cs="Times New Roman"/>
          <w:b/>
          <w:color w:val="000000" w:themeColor="text1"/>
          <w:kern w:val="0"/>
          <w:sz w:val="33"/>
          <w:szCs w:val="33"/>
        </w:rPr>
      </w:pPr>
      <w:r>
        <w:rPr>
          <w:rFonts w:ascii="方正楷体_GBK" w:eastAsia="方正楷体_GBK" w:hAnsi="Times New Roman" w:cs="Times New Roman" w:hint="eastAsia"/>
          <w:b/>
          <w:color w:val="000000" w:themeColor="text1"/>
          <w:kern w:val="0"/>
          <w:sz w:val="33"/>
          <w:szCs w:val="33"/>
        </w:rPr>
        <w:t>（一）</w:t>
      </w:r>
      <w:r w:rsidRPr="00425D28">
        <w:rPr>
          <w:rFonts w:ascii="Times New Roman" w:eastAsia="方正仿宋_GBK" w:hAnsi="Times New Roman" w:cs="Times New Roman" w:hint="eastAsia"/>
          <w:b/>
          <w:color w:val="000000" w:themeColor="text1"/>
          <w:kern w:val="0"/>
          <w:sz w:val="33"/>
          <w:szCs w:val="33"/>
        </w:rPr>
        <w:t>单位构成</w:t>
      </w:r>
    </w:p>
    <w:p w:rsidR="001E71A4" w:rsidRDefault="0019797F">
      <w:pPr>
        <w:widowControl/>
        <w:shd w:val="clear" w:color="auto" w:fill="FFFFFF"/>
        <w:spacing w:after="100" w:afterAutospacing="1" w:line="520" w:lineRule="atLeast"/>
        <w:ind w:firstLine="672"/>
        <w:jc w:val="left"/>
        <w:rPr>
          <w:rFonts w:ascii="Times New Roman" w:eastAsia="方正仿宋_GBK" w:hAnsi="Times New Roman" w:cs="Times New Roman"/>
          <w:color w:val="000000" w:themeColor="text1"/>
          <w:kern w:val="0"/>
          <w:sz w:val="33"/>
          <w:szCs w:val="33"/>
        </w:rPr>
      </w:pPr>
      <w:r>
        <w:rPr>
          <w:rFonts w:ascii="Times New Roman" w:eastAsia="方正仿宋_GBK" w:hAnsi="Times New Roman" w:cs="Times New Roman"/>
          <w:color w:val="000000" w:themeColor="text1"/>
          <w:kern w:val="0"/>
          <w:sz w:val="33"/>
          <w:szCs w:val="33"/>
        </w:rPr>
        <w:t>攀枝花市仁和区大河中路社区卫生服务中心</w:t>
      </w:r>
      <w:r>
        <w:rPr>
          <w:rFonts w:ascii="Times New Roman" w:eastAsia="方正仿宋_GBK" w:hAnsi="Times New Roman" w:cs="Times New Roman"/>
          <w:color w:val="000000" w:themeColor="text1"/>
          <w:kern w:val="0"/>
          <w:sz w:val="33"/>
          <w:szCs w:val="33"/>
        </w:rPr>
        <w:t>2024</w:t>
      </w:r>
      <w:r>
        <w:rPr>
          <w:rFonts w:ascii="Times New Roman" w:eastAsia="方正仿宋_GBK" w:hAnsi="Times New Roman" w:cs="Times New Roman"/>
          <w:color w:val="000000" w:themeColor="text1"/>
          <w:kern w:val="0"/>
          <w:sz w:val="33"/>
          <w:szCs w:val="33"/>
        </w:rPr>
        <w:t>年度部门预算编报的单位共</w:t>
      </w:r>
      <w:r>
        <w:rPr>
          <w:rFonts w:ascii="Times New Roman" w:eastAsia="方正仿宋_GBK" w:hAnsi="Times New Roman" w:cs="Times New Roman"/>
          <w:color w:val="000000" w:themeColor="text1"/>
          <w:kern w:val="0"/>
          <w:sz w:val="33"/>
          <w:szCs w:val="33"/>
        </w:rPr>
        <w:t>1</w:t>
      </w:r>
      <w:r>
        <w:rPr>
          <w:rFonts w:ascii="Times New Roman" w:eastAsia="方正仿宋_GBK" w:hAnsi="Times New Roman" w:cs="Times New Roman"/>
          <w:color w:val="000000" w:themeColor="text1"/>
          <w:kern w:val="0"/>
          <w:sz w:val="33"/>
          <w:szCs w:val="33"/>
        </w:rPr>
        <w:t>个。无下属二级单位。其中：行政单位</w:t>
      </w:r>
      <w:r>
        <w:rPr>
          <w:rFonts w:ascii="Times New Roman" w:eastAsia="方正仿宋_GBK" w:hAnsi="Times New Roman" w:cs="Times New Roman"/>
          <w:color w:val="000000" w:themeColor="text1"/>
          <w:kern w:val="0"/>
          <w:sz w:val="33"/>
          <w:szCs w:val="33"/>
        </w:rPr>
        <w:t>0</w:t>
      </w:r>
      <w:r>
        <w:rPr>
          <w:rFonts w:ascii="Times New Roman" w:eastAsia="方正仿宋_GBK" w:hAnsi="Times New Roman" w:cs="Times New Roman"/>
          <w:color w:val="000000" w:themeColor="text1"/>
          <w:kern w:val="0"/>
          <w:sz w:val="33"/>
          <w:szCs w:val="33"/>
        </w:rPr>
        <w:t>个，参照公务员法管理的事业单位</w:t>
      </w:r>
      <w:r>
        <w:rPr>
          <w:rFonts w:ascii="Times New Roman" w:eastAsia="方正仿宋_GBK" w:hAnsi="Times New Roman" w:cs="Times New Roman"/>
          <w:color w:val="000000" w:themeColor="text1"/>
          <w:kern w:val="0"/>
          <w:sz w:val="33"/>
          <w:szCs w:val="33"/>
        </w:rPr>
        <w:t>0</w:t>
      </w:r>
      <w:r>
        <w:rPr>
          <w:rFonts w:ascii="Times New Roman" w:eastAsia="方正仿宋_GBK" w:hAnsi="Times New Roman" w:cs="Times New Roman"/>
          <w:color w:val="000000" w:themeColor="text1"/>
          <w:kern w:val="0"/>
          <w:sz w:val="33"/>
          <w:szCs w:val="33"/>
        </w:rPr>
        <w:t>个，其他事业单位</w:t>
      </w:r>
      <w:r>
        <w:rPr>
          <w:rFonts w:ascii="Times New Roman" w:eastAsia="方正仿宋_GBK" w:hAnsi="Times New Roman" w:cs="Times New Roman"/>
          <w:color w:val="000000" w:themeColor="text1"/>
          <w:kern w:val="0"/>
          <w:sz w:val="33"/>
          <w:szCs w:val="33"/>
        </w:rPr>
        <w:t>0</w:t>
      </w:r>
      <w:r>
        <w:rPr>
          <w:rFonts w:ascii="Times New Roman" w:eastAsia="方正仿宋_GBK" w:hAnsi="Times New Roman" w:cs="Times New Roman"/>
          <w:color w:val="000000" w:themeColor="text1"/>
          <w:kern w:val="0"/>
          <w:sz w:val="33"/>
          <w:szCs w:val="33"/>
        </w:rPr>
        <w:t>个。属财政全额补助事业单位，主管部门攀枝花市仁和区卫生健康局。</w:t>
      </w:r>
    </w:p>
    <w:p w:rsidR="001E71A4" w:rsidRDefault="0019797F">
      <w:pPr>
        <w:widowControl/>
        <w:shd w:val="clear" w:color="auto" w:fill="FFFFFF"/>
        <w:spacing w:after="100" w:afterAutospacing="1" w:line="520" w:lineRule="atLeast"/>
        <w:ind w:firstLine="672"/>
        <w:jc w:val="left"/>
        <w:rPr>
          <w:rFonts w:ascii="方正楷体_GBK" w:eastAsia="方正楷体_GBK" w:hAnsi="Arial" w:cs="Arial"/>
          <w:b/>
          <w:color w:val="000000" w:themeColor="text1"/>
          <w:kern w:val="0"/>
          <w:sz w:val="33"/>
          <w:szCs w:val="33"/>
        </w:rPr>
      </w:pPr>
      <w:r>
        <w:rPr>
          <w:rFonts w:ascii="方正楷体_GBK" w:eastAsia="方正楷体_GBK" w:hAnsi="Times New Roman" w:cs="Times New Roman" w:hint="eastAsia"/>
          <w:b/>
          <w:color w:val="000000" w:themeColor="text1"/>
          <w:kern w:val="0"/>
          <w:sz w:val="33"/>
          <w:szCs w:val="33"/>
        </w:rPr>
        <w:t>（二）</w:t>
      </w:r>
      <w:r w:rsidRPr="00E34797">
        <w:rPr>
          <w:rFonts w:ascii="Times New Roman" w:eastAsia="方正仿宋_GBK" w:hAnsi="Times New Roman" w:cs="Times New Roman" w:hint="eastAsia"/>
          <w:b/>
          <w:color w:val="000000" w:themeColor="text1"/>
          <w:kern w:val="0"/>
          <w:sz w:val="33"/>
          <w:szCs w:val="33"/>
        </w:rPr>
        <w:t>单位人员编制、实有人数情况</w:t>
      </w:r>
    </w:p>
    <w:p w:rsidR="001E71A4" w:rsidRDefault="0019797F">
      <w:pPr>
        <w:widowControl/>
        <w:shd w:val="clear" w:color="auto" w:fill="FFFFFF"/>
        <w:spacing w:after="100" w:afterAutospacing="1" w:line="520" w:lineRule="atLeast"/>
        <w:ind w:firstLine="672"/>
        <w:jc w:val="left"/>
        <w:rPr>
          <w:rFonts w:ascii="Times New Roman" w:eastAsia="方正仿宋_GBK" w:hAnsi="Times New Roman" w:cs="Times New Roman"/>
          <w:color w:val="000000" w:themeColor="text1"/>
          <w:kern w:val="0"/>
          <w:sz w:val="33"/>
          <w:szCs w:val="33"/>
        </w:rPr>
      </w:pPr>
      <w:r>
        <w:rPr>
          <w:rFonts w:ascii="Times New Roman" w:eastAsia="方正仿宋_GBK" w:hAnsi="Times New Roman" w:cs="Times New Roman"/>
          <w:color w:val="000000" w:themeColor="text1"/>
          <w:sz w:val="33"/>
          <w:szCs w:val="33"/>
        </w:rPr>
        <w:t>我单位人员编制数</w:t>
      </w:r>
      <w:r>
        <w:rPr>
          <w:rFonts w:ascii="Times New Roman" w:eastAsia="方正仿宋_GBK" w:hAnsi="Times New Roman" w:cs="Times New Roman"/>
          <w:color w:val="000000" w:themeColor="text1"/>
          <w:sz w:val="33"/>
          <w:szCs w:val="33"/>
        </w:rPr>
        <w:t>16</w:t>
      </w:r>
      <w:r>
        <w:rPr>
          <w:rFonts w:ascii="Times New Roman" w:eastAsia="方正仿宋_GBK" w:hAnsi="Times New Roman" w:cs="Times New Roman"/>
          <w:color w:val="000000" w:themeColor="text1"/>
          <w:sz w:val="33"/>
          <w:szCs w:val="33"/>
        </w:rPr>
        <w:t>人，实际在编</w:t>
      </w:r>
      <w:r>
        <w:rPr>
          <w:rFonts w:ascii="Times New Roman" w:eastAsia="方正仿宋_GBK" w:hAnsi="Times New Roman" w:cs="Times New Roman"/>
          <w:color w:val="000000" w:themeColor="text1"/>
          <w:sz w:val="33"/>
          <w:szCs w:val="33"/>
        </w:rPr>
        <w:t>14</w:t>
      </w:r>
      <w:r>
        <w:rPr>
          <w:rFonts w:ascii="Times New Roman" w:eastAsia="方正仿宋_GBK" w:hAnsi="Times New Roman" w:cs="Times New Roman"/>
          <w:color w:val="000000" w:themeColor="text1"/>
          <w:sz w:val="33"/>
          <w:szCs w:val="33"/>
        </w:rPr>
        <w:t>人，</w:t>
      </w:r>
      <w:r w:rsidR="00294911">
        <w:rPr>
          <w:rFonts w:ascii="Times New Roman" w:eastAsia="方正仿宋_GBK" w:hAnsi="Times New Roman" w:cs="Times New Roman" w:hint="eastAsia"/>
          <w:color w:val="000000" w:themeColor="text1"/>
          <w:sz w:val="33"/>
          <w:szCs w:val="33"/>
        </w:rPr>
        <w:t>退休</w:t>
      </w:r>
      <w:r w:rsidR="00294911">
        <w:rPr>
          <w:rFonts w:ascii="Times New Roman" w:eastAsia="方正仿宋_GBK" w:hAnsi="Times New Roman" w:cs="Times New Roman" w:hint="eastAsia"/>
          <w:color w:val="000000" w:themeColor="text1"/>
          <w:sz w:val="33"/>
          <w:szCs w:val="33"/>
        </w:rPr>
        <w:t>7</w:t>
      </w:r>
      <w:r w:rsidR="00294911">
        <w:rPr>
          <w:rFonts w:ascii="Times New Roman" w:eastAsia="方正仿宋_GBK" w:hAnsi="Times New Roman" w:cs="Times New Roman" w:hint="eastAsia"/>
          <w:color w:val="000000" w:themeColor="text1"/>
          <w:sz w:val="33"/>
          <w:szCs w:val="33"/>
        </w:rPr>
        <w:t>人在职</w:t>
      </w:r>
      <w:r>
        <w:rPr>
          <w:rFonts w:ascii="Times New Roman" w:eastAsia="方正仿宋_GBK" w:hAnsi="Times New Roman" w:cs="Times New Roman"/>
          <w:color w:val="000000" w:themeColor="text1"/>
          <w:sz w:val="33"/>
          <w:szCs w:val="33"/>
        </w:rPr>
        <w:t>实有人数</w:t>
      </w:r>
      <w:r w:rsidR="00294911">
        <w:rPr>
          <w:rFonts w:ascii="Times New Roman" w:eastAsia="方正仿宋_GBK" w:hAnsi="Times New Roman" w:cs="Times New Roman" w:hint="eastAsia"/>
          <w:color w:val="000000" w:themeColor="text1"/>
          <w:sz w:val="33"/>
          <w:szCs w:val="33"/>
        </w:rPr>
        <w:t>39</w:t>
      </w:r>
      <w:r w:rsidR="00294911">
        <w:rPr>
          <w:rFonts w:ascii="Times New Roman" w:eastAsia="方正仿宋_GBK" w:hAnsi="Times New Roman" w:cs="Times New Roman"/>
          <w:color w:val="000000" w:themeColor="text1"/>
          <w:sz w:val="33"/>
          <w:szCs w:val="33"/>
        </w:rPr>
        <w:t>人（</w:t>
      </w:r>
      <w:r>
        <w:rPr>
          <w:rFonts w:ascii="Times New Roman" w:eastAsia="方正仿宋_GBK" w:hAnsi="Times New Roman" w:cs="Times New Roman"/>
          <w:color w:val="000000" w:themeColor="text1"/>
          <w:sz w:val="33"/>
          <w:szCs w:val="33"/>
        </w:rPr>
        <w:t>聘用</w:t>
      </w:r>
      <w:r>
        <w:rPr>
          <w:rFonts w:ascii="Times New Roman" w:eastAsia="方正仿宋_GBK" w:hAnsi="Times New Roman" w:cs="Times New Roman"/>
          <w:color w:val="000000" w:themeColor="text1"/>
          <w:sz w:val="33"/>
          <w:szCs w:val="33"/>
        </w:rPr>
        <w:t>23</w:t>
      </w:r>
      <w:r>
        <w:rPr>
          <w:rFonts w:ascii="Times New Roman" w:eastAsia="方正仿宋_GBK" w:hAnsi="Times New Roman" w:cs="Times New Roman"/>
          <w:color w:val="000000" w:themeColor="text1"/>
          <w:sz w:val="33"/>
          <w:szCs w:val="33"/>
        </w:rPr>
        <w:t>人，正式在职</w:t>
      </w:r>
      <w:r>
        <w:rPr>
          <w:rFonts w:ascii="Times New Roman" w:eastAsia="方正仿宋_GBK" w:hAnsi="Times New Roman" w:cs="Times New Roman"/>
          <w:color w:val="000000" w:themeColor="text1"/>
          <w:sz w:val="33"/>
          <w:szCs w:val="33"/>
        </w:rPr>
        <w:t>14</w:t>
      </w:r>
      <w:r>
        <w:rPr>
          <w:rFonts w:ascii="Times New Roman" w:eastAsia="方正仿宋_GBK" w:hAnsi="Times New Roman" w:cs="Times New Roman"/>
          <w:color w:val="000000" w:themeColor="text1"/>
          <w:sz w:val="33"/>
          <w:szCs w:val="33"/>
        </w:rPr>
        <w:t>人，借用</w:t>
      </w:r>
      <w:r>
        <w:rPr>
          <w:rFonts w:ascii="Times New Roman" w:eastAsia="方正仿宋_GBK" w:hAnsi="Times New Roman" w:cs="Times New Roman"/>
          <w:color w:val="000000" w:themeColor="text1"/>
          <w:sz w:val="33"/>
          <w:szCs w:val="33"/>
        </w:rPr>
        <w:t>3</w:t>
      </w:r>
      <w:r>
        <w:rPr>
          <w:rFonts w:ascii="Times New Roman" w:eastAsia="方正仿宋_GBK" w:hAnsi="Times New Roman" w:cs="Times New Roman"/>
          <w:color w:val="000000" w:themeColor="text1"/>
          <w:sz w:val="33"/>
          <w:szCs w:val="33"/>
        </w:rPr>
        <w:t>人，借调卫生局</w:t>
      </w:r>
      <w:r>
        <w:rPr>
          <w:rFonts w:ascii="Times New Roman" w:eastAsia="方正仿宋_GBK" w:hAnsi="Times New Roman" w:cs="Times New Roman"/>
          <w:color w:val="000000" w:themeColor="text1"/>
          <w:sz w:val="33"/>
          <w:szCs w:val="33"/>
        </w:rPr>
        <w:t>1</w:t>
      </w:r>
      <w:r>
        <w:rPr>
          <w:rFonts w:ascii="Times New Roman" w:eastAsia="方正仿宋_GBK" w:hAnsi="Times New Roman" w:cs="Times New Roman"/>
          <w:color w:val="000000" w:themeColor="text1"/>
          <w:sz w:val="33"/>
          <w:szCs w:val="33"/>
        </w:rPr>
        <w:t>人）</w:t>
      </w:r>
      <w:r>
        <w:rPr>
          <w:rFonts w:ascii="Times New Roman" w:eastAsia="方正仿宋_GBK" w:hAnsi="Times New Roman" w:cs="Times New Roman"/>
          <w:color w:val="000000" w:themeColor="text1"/>
          <w:kern w:val="0"/>
          <w:sz w:val="33"/>
          <w:szCs w:val="33"/>
        </w:rPr>
        <w:t>。内设机构</w:t>
      </w:r>
      <w:r>
        <w:rPr>
          <w:rFonts w:ascii="Times New Roman" w:eastAsia="方正仿宋_GBK" w:hAnsi="Times New Roman" w:cs="Times New Roman"/>
          <w:color w:val="000000" w:themeColor="text1"/>
          <w:kern w:val="0"/>
          <w:sz w:val="33"/>
          <w:szCs w:val="33"/>
        </w:rPr>
        <w:t>10</w:t>
      </w:r>
      <w:r>
        <w:rPr>
          <w:rFonts w:ascii="Times New Roman" w:eastAsia="方正仿宋_GBK" w:hAnsi="Times New Roman" w:cs="Times New Roman"/>
          <w:color w:val="000000" w:themeColor="text1"/>
          <w:kern w:val="0"/>
          <w:sz w:val="33"/>
          <w:szCs w:val="33"/>
        </w:rPr>
        <w:t>个（药房、检验、护理、医疗全科、公卫、母婴保健、预防接种、财务室、办公室、中医馆）。</w:t>
      </w:r>
      <w:r>
        <w:rPr>
          <w:rFonts w:ascii="Times New Roman" w:eastAsia="方正仿宋_GBK" w:hAnsi="Times New Roman" w:cs="Times New Roman"/>
          <w:color w:val="000000" w:themeColor="text1"/>
          <w:kern w:val="0"/>
          <w:sz w:val="33"/>
          <w:szCs w:val="33"/>
        </w:rPr>
        <w:t xml:space="preserve">    </w:t>
      </w:r>
    </w:p>
    <w:p w:rsidR="001E71A4" w:rsidRDefault="0019797F">
      <w:pPr>
        <w:widowControl/>
        <w:shd w:val="clear" w:color="auto" w:fill="FFFFFF"/>
        <w:spacing w:line="520" w:lineRule="exact"/>
        <w:ind w:firstLine="672"/>
        <w:jc w:val="left"/>
        <w:rPr>
          <w:rFonts w:ascii="方正楷体_GBK" w:eastAsia="方正楷体_GBK" w:hAnsi="仿宋_GB2312" w:cs="仿宋_GB2312"/>
          <w:b/>
          <w:color w:val="000000" w:themeColor="text1"/>
          <w:kern w:val="0"/>
          <w:sz w:val="33"/>
          <w:szCs w:val="33"/>
        </w:rPr>
      </w:pPr>
      <w:r>
        <w:rPr>
          <w:rFonts w:ascii="方正楷体_GBK" w:eastAsia="方正楷体_GBK" w:hAnsi="仿宋_GB2312" w:cs="仿宋_GB2312" w:hint="eastAsia"/>
          <w:b/>
          <w:color w:val="000000" w:themeColor="text1"/>
          <w:kern w:val="0"/>
          <w:sz w:val="33"/>
          <w:szCs w:val="33"/>
        </w:rPr>
        <w:t>（三）</w:t>
      </w:r>
      <w:r>
        <w:rPr>
          <w:rFonts w:ascii="方正楷体_GBK" w:eastAsia="方正楷体_GBK" w:hAnsi="仿宋_GB2312" w:cs="仿宋_GB2312" w:hint="eastAsia"/>
          <w:b/>
          <w:color w:val="000000" w:themeColor="text1"/>
          <w:sz w:val="33"/>
          <w:szCs w:val="33"/>
        </w:rPr>
        <w:t>固定资产情况</w:t>
      </w:r>
    </w:p>
    <w:p w:rsidR="001E71A4" w:rsidRDefault="0019797F" w:rsidP="00B3535A">
      <w:pPr>
        <w:widowControl/>
        <w:shd w:val="clear" w:color="auto" w:fill="FFFFFF"/>
        <w:spacing w:line="560" w:lineRule="exact"/>
        <w:ind w:firstLineChars="200" w:firstLine="660"/>
        <w:jc w:val="left"/>
        <w:rPr>
          <w:rFonts w:ascii="方正仿宋_GBK" w:eastAsia="方正仿宋_GBK" w:hAnsi="仿宋" w:cs="仿宋"/>
          <w:color w:val="000000" w:themeColor="text1"/>
          <w:kern w:val="0"/>
          <w:sz w:val="33"/>
          <w:szCs w:val="33"/>
        </w:rPr>
      </w:pPr>
      <w:r>
        <w:rPr>
          <w:rFonts w:ascii="方正仿宋_GBK" w:eastAsia="方正仿宋_GBK" w:hAnsi="Times New Roman" w:cs="Times New Roman" w:hint="eastAsia"/>
          <w:color w:val="000000" w:themeColor="text1"/>
          <w:sz w:val="33"/>
          <w:szCs w:val="33"/>
        </w:rPr>
        <w:t>大河中路社区卫生服务中心占地面积约3821m</w:t>
      </w:r>
      <w:r>
        <w:rPr>
          <w:rFonts w:ascii="方正仿宋_GBK" w:eastAsia="方正仿宋_GBK" w:hAnsi="Times New Roman" w:cs="Times New Roman" w:hint="eastAsia"/>
          <w:color w:val="000000" w:themeColor="text1"/>
          <w:sz w:val="33"/>
          <w:szCs w:val="33"/>
          <w:vertAlign w:val="superscript"/>
        </w:rPr>
        <w:t>2</w:t>
      </w:r>
      <w:r>
        <w:rPr>
          <w:rFonts w:ascii="方正仿宋_GBK" w:eastAsia="方正仿宋_GBK" w:hAnsi="Times New Roman" w:cs="Times New Roman" w:hint="eastAsia"/>
          <w:color w:val="000000" w:themeColor="text1"/>
          <w:sz w:val="33"/>
          <w:szCs w:val="33"/>
        </w:rPr>
        <w:t>，建筑面积3770 m</w:t>
      </w:r>
      <w:r>
        <w:rPr>
          <w:rFonts w:ascii="方正仿宋_GBK" w:eastAsia="方正仿宋_GBK" w:hAnsi="Times New Roman" w:cs="Times New Roman" w:hint="eastAsia"/>
          <w:color w:val="000000" w:themeColor="text1"/>
          <w:sz w:val="33"/>
          <w:szCs w:val="33"/>
          <w:vertAlign w:val="superscript"/>
        </w:rPr>
        <w:t>2</w:t>
      </w:r>
      <w:r>
        <w:rPr>
          <w:rFonts w:ascii="方正仿宋_GBK" w:eastAsia="方正仿宋_GBK" w:hAnsi="Times New Roman" w:cs="Times New Roman" w:hint="eastAsia"/>
          <w:color w:val="000000" w:themeColor="text1"/>
          <w:sz w:val="33"/>
          <w:szCs w:val="33"/>
        </w:rPr>
        <w:t>，现设科室为：临床、护理、医技、公卫、中医等科室，固定资产总值达 991.42万元，中心现有DR、</w:t>
      </w:r>
      <w:r>
        <w:rPr>
          <w:rFonts w:ascii="方正仿宋_GBK" w:eastAsia="方正仿宋_GBK" w:hAnsi="仿宋" w:cs="仿宋" w:hint="eastAsia"/>
          <w:color w:val="000000" w:themeColor="text1"/>
          <w:sz w:val="33"/>
          <w:szCs w:val="33"/>
        </w:rPr>
        <w:lastRenderedPageBreak/>
        <w:t>彩色多普勒超声诊断仪、全自动生化分析仪、全自动血液分析仪、尿液分析仪等设备。</w:t>
      </w:r>
    </w:p>
    <w:p w:rsidR="001E71A4" w:rsidRDefault="0019797F">
      <w:pPr>
        <w:widowControl/>
        <w:shd w:val="clear" w:color="auto" w:fill="FFFFFF"/>
        <w:spacing w:after="100" w:afterAutospacing="1" w:line="520" w:lineRule="atLeast"/>
        <w:ind w:firstLine="672"/>
        <w:jc w:val="left"/>
        <w:rPr>
          <w:rFonts w:ascii="方正仿宋_GBK" w:eastAsia="方正仿宋_GBK" w:hAnsi="Arial" w:cs="Arial"/>
          <w:color w:val="000000" w:themeColor="text1"/>
          <w:kern w:val="0"/>
          <w:sz w:val="33"/>
          <w:szCs w:val="33"/>
        </w:rPr>
      </w:pPr>
      <w:r>
        <w:rPr>
          <w:rFonts w:ascii="Times New Roman" w:eastAsia="方正仿宋_GBK" w:hAnsi="Times New Roman" w:cs="Times New Roman"/>
          <w:color w:val="000000" w:themeColor="text1"/>
          <w:kern w:val="0"/>
          <w:sz w:val="33"/>
          <w:szCs w:val="33"/>
        </w:rPr>
        <w:t>我</w:t>
      </w:r>
      <w:r>
        <w:rPr>
          <w:rFonts w:ascii="Times New Roman" w:eastAsia="方正仿宋_GBK" w:hAnsi="Times New Roman" w:cs="Times New Roman"/>
          <w:color w:val="000000" w:themeColor="text1"/>
          <w:sz w:val="33"/>
          <w:szCs w:val="33"/>
        </w:rPr>
        <w:t>单位无车辆编制，但实有车辆一辆，为仁和疾控中心调配给我单位，车牌号：川</w:t>
      </w:r>
      <w:r>
        <w:rPr>
          <w:rFonts w:ascii="Times New Roman" w:eastAsia="方正仿宋_GBK" w:hAnsi="Times New Roman" w:cs="Times New Roman"/>
          <w:color w:val="000000" w:themeColor="text1"/>
          <w:sz w:val="33"/>
          <w:szCs w:val="33"/>
        </w:rPr>
        <w:t>D7Y485</w:t>
      </w:r>
      <w:r>
        <w:rPr>
          <w:rFonts w:ascii="Times New Roman" w:eastAsia="方正仿宋_GBK" w:hAnsi="Times New Roman" w:cs="Times New Roman"/>
          <w:color w:val="000000" w:themeColor="text1"/>
          <w:sz w:val="33"/>
          <w:szCs w:val="33"/>
        </w:rPr>
        <w:t>，车辆类型为越野车，主要用于标本运送、艾滋病患者采血配送、重精入户、疫情防控等公卫工作。该车无财政拨款预算安排公务用车购置及运行维护费。</w:t>
      </w:r>
    </w:p>
    <w:p w:rsidR="001E71A4" w:rsidRPr="00AD37EE" w:rsidRDefault="002C1075">
      <w:pPr>
        <w:widowControl/>
        <w:shd w:val="clear" w:color="auto" w:fill="FFFFFF"/>
        <w:spacing w:before="255" w:after="255" w:line="560" w:lineRule="atLeast"/>
        <w:ind w:firstLine="640"/>
        <w:jc w:val="left"/>
        <w:rPr>
          <w:rFonts w:ascii="方正黑体_GBK" w:eastAsia="方正黑体_GBK" w:hAnsi="Arial" w:cs="Arial"/>
          <w:b/>
          <w:color w:val="000000" w:themeColor="text1"/>
          <w:kern w:val="0"/>
          <w:sz w:val="33"/>
          <w:szCs w:val="33"/>
        </w:rPr>
      </w:pPr>
      <w:r w:rsidRPr="00AD37EE">
        <w:rPr>
          <w:rFonts w:ascii="方正黑体_GBK" w:eastAsia="方正黑体_GBK" w:hAnsi="黑体" w:cs="Times New Roman" w:hint="eastAsia"/>
          <w:b/>
          <w:color w:val="000000" w:themeColor="text1"/>
          <w:kern w:val="0"/>
          <w:sz w:val="33"/>
          <w:szCs w:val="33"/>
        </w:rPr>
        <w:t>三、</w:t>
      </w:r>
      <w:r w:rsidR="0019797F" w:rsidRPr="00AD37EE">
        <w:rPr>
          <w:rFonts w:ascii="方正黑体_GBK" w:eastAsia="方正黑体_GBK" w:hAnsi="黑体" w:cs="Times New Roman" w:hint="eastAsia"/>
          <w:b/>
          <w:color w:val="000000" w:themeColor="text1"/>
          <w:kern w:val="0"/>
          <w:sz w:val="33"/>
          <w:szCs w:val="33"/>
        </w:rPr>
        <w:t>收支预算总体情况</w:t>
      </w:r>
    </w:p>
    <w:p w:rsidR="001E71A4" w:rsidRDefault="0019797F">
      <w:pPr>
        <w:widowControl/>
        <w:shd w:val="clear" w:color="auto" w:fill="FFFFFF"/>
        <w:spacing w:before="255" w:after="255" w:line="560" w:lineRule="atLeast"/>
        <w:ind w:firstLine="640"/>
        <w:jc w:val="left"/>
        <w:rPr>
          <w:rFonts w:ascii="方正仿宋_GBK" w:eastAsia="方正仿宋_GBK" w:hAnsi="Arial" w:cs="Arial"/>
          <w:color w:val="000000" w:themeColor="text1"/>
          <w:kern w:val="0"/>
          <w:sz w:val="33"/>
          <w:szCs w:val="33"/>
        </w:rPr>
      </w:pPr>
      <w:r>
        <w:rPr>
          <w:rFonts w:ascii="Times New Roman" w:eastAsia="方正仿宋_GBK" w:hAnsi="Times New Roman" w:cs="Times New Roman"/>
          <w:color w:val="000000" w:themeColor="text1"/>
          <w:kern w:val="0"/>
          <w:sz w:val="33"/>
          <w:szCs w:val="33"/>
        </w:rPr>
        <w:t>按照综合预算的原则，攀枝花市仁和区大河中路社区卫生服务中心所有收入和支出均纳入部门预算管理。</w:t>
      </w:r>
      <w:r>
        <w:rPr>
          <w:rFonts w:ascii="Times New Roman" w:eastAsia="方正仿宋_GBK" w:hAnsi="Times New Roman" w:cs="Times New Roman"/>
          <w:color w:val="000000" w:themeColor="text1"/>
          <w:kern w:val="0"/>
          <w:sz w:val="33"/>
          <w:szCs w:val="33"/>
        </w:rPr>
        <w:t>2024</w:t>
      </w:r>
      <w:r>
        <w:rPr>
          <w:rFonts w:ascii="Times New Roman" w:eastAsia="方正仿宋_GBK" w:hAnsi="Times New Roman" w:cs="Times New Roman"/>
          <w:color w:val="000000" w:themeColor="text1"/>
          <w:kern w:val="0"/>
          <w:sz w:val="33"/>
          <w:szCs w:val="33"/>
        </w:rPr>
        <w:t>年攀枝花市仁和区大河中路社区卫生服务中心收入预算总额为</w:t>
      </w:r>
      <w:r>
        <w:rPr>
          <w:rFonts w:ascii="Times New Roman" w:eastAsia="方正仿宋_GBK" w:hAnsi="Times New Roman" w:cs="Times New Roman"/>
          <w:color w:val="000000" w:themeColor="text1"/>
          <w:kern w:val="0"/>
          <w:sz w:val="33"/>
          <w:szCs w:val="33"/>
        </w:rPr>
        <w:t>223.28</w:t>
      </w:r>
      <w:r>
        <w:rPr>
          <w:rFonts w:ascii="Times New Roman" w:eastAsia="方正仿宋_GBK" w:hAnsi="Times New Roman" w:cs="Times New Roman"/>
          <w:color w:val="000000" w:themeColor="text1"/>
          <w:kern w:val="0"/>
          <w:sz w:val="33"/>
          <w:szCs w:val="33"/>
        </w:rPr>
        <w:t>万元，其中：一般公共预算拨款收入</w:t>
      </w:r>
      <w:r>
        <w:rPr>
          <w:rFonts w:ascii="Times New Roman" w:eastAsia="方正仿宋_GBK" w:hAnsi="Times New Roman" w:cs="Times New Roman"/>
          <w:color w:val="000000" w:themeColor="text1"/>
          <w:kern w:val="0"/>
          <w:sz w:val="33"/>
          <w:szCs w:val="33"/>
        </w:rPr>
        <w:t>223.28</w:t>
      </w:r>
      <w:r>
        <w:rPr>
          <w:rFonts w:ascii="Times New Roman" w:eastAsia="方正仿宋_GBK" w:hAnsi="Times New Roman" w:cs="Times New Roman"/>
          <w:color w:val="000000" w:themeColor="text1"/>
          <w:kern w:val="0"/>
          <w:sz w:val="33"/>
          <w:szCs w:val="33"/>
        </w:rPr>
        <w:t>万元、政府性基金预算拨款收入</w:t>
      </w:r>
      <w:r>
        <w:rPr>
          <w:rFonts w:ascii="Times New Roman" w:eastAsia="方正仿宋_GBK" w:hAnsi="Times New Roman" w:cs="Times New Roman"/>
          <w:color w:val="000000" w:themeColor="text1"/>
          <w:kern w:val="0"/>
          <w:sz w:val="33"/>
          <w:szCs w:val="33"/>
        </w:rPr>
        <w:t>0</w:t>
      </w:r>
      <w:r>
        <w:rPr>
          <w:rFonts w:ascii="Times New Roman" w:eastAsia="方正仿宋_GBK" w:hAnsi="Times New Roman" w:cs="Times New Roman"/>
          <w:color w:val="000000" w:themeColor="text1"/>
          <w:kern w:val="0"/>
          <w:sz w:val="33"/>
          <w:szCs w:val="33"/>
        </w:rPr>
        <w:t>万元、国有资本经营预算拨款收入</w:t>
      </w:r>
      <w:r>
        <w:rPr>
          <w:rFonts w:ascii="Times New Roman" w:eastAsia="方正仿宋_GBK" w:hAnsi="Times New Roman" w:cs="Times New Roman"/>
          <w:color w:val="000000" w:themeColor="text1"/>
          <w:kern w:val="0"/>
          <w:sz w:val="33"/>
          <w:szCs w:val="33"/>
        </w:rPr>
        <w:t>0</w:t>
      </w:r>
      <w:r>
        <w:rPr>
          <w:rFonts w:ascii="Times New Roman" w:eastAsia="方正仿宋_GBK" w:hAnsi="Times New Roman" w:cs="Times New Roman"/>
          <w:color w:val="000000" w:themeColor="text1"/>
          <w:kern w:val="0"/>
          <w:sz w:val="33"/>
          <w:szCs w:val="33"/>
        </w:rPr>
        <w:t>万元、上年结转收入</w:t>
      </w:r>
      <w:r>
        <w:rPr>
          <w:rFonts w:ascii="Times New Roman" w:eastAsia="方正仿宋_GBK" w:hAnsi="Times New Roman" w:cs="Times New Roman"/>
          <w:color w:val="000000" w:themeColor="text1"/>
          <w:kern w:val="0"/>
          <w:sz w:val="33"/>
          <w:szCs w:val="33"/>
        </w:rPr>
        <w:t>0</w:t>
      </w:r>
      <w:r>
        <w:rPr>
          <w:rFonts w:ascii="Times New Roman" w:eastAsia="方正仿宋_GBK" w:hAnsi="Times New Roman" w:cs="Times New Roman"/>
          <w:color w:val="000000" w:themeColor="text1"/>
          <w:kern w:val="0"/>
          <w:sz w:val="33"/>
          <w:szCs w:val="33"/>
        </w:rPr>
        <w:t>万元、事业收入</w:t>
      </w:r>
      <w:r>
        <w:rPr>
          <w:rFonts w:ascii="Times New Roman" w:eastAsia="方正仿宋_GBK" w:hAnsi="Times New Roman" w:cs="Times New Roman"/>
          <w:color w:val="000000" w:themeColor="text1"/>
          <w:kern w:val="0"/>
          <w:sz w:val="33"/>
          <w:szCs w:val="33"/>
        </w:rPr>
        <w:t>0</w:t>
      </w:r>
      <w:r>
        <w:rPr>
          <w:rFonts w:ascii="Times New Roman" w:eastAsia="方正仿宋_GBK" w:hAnsi="Times New Roman" w:cs="Times New Roman"/>
          <w:color w:val="000000" w:themeColor="text1"/>
          <w:kern w:val="0"/>
          <w:sz w:val="33"/>
          <w:szCs w:val="33"/>
        </w:rPr>
        <w:t>万元、事业单位经营收入</w:t>
      </w:r>
      <w:r>
        <w:rPr>
          <w:rFonts w:ascii="Times New Roman" w:eastAsia="方正仿宋_GBK" w:hAnsi="Times New Roman" w:cs="Times New Roman"/>
          <w:color w:val="000000" w:themeColor="text1"/>
          <w:kern w:val="0"/>
          <w:sz w:val="33"/>
          <w:szCs w:val="33"/>
        </w:rPr>
        <w:t>0</w:t>
      </w:r>
      <w:r>
        <w:rPr>
          <w:rFonts w:ascii="Times New Roman" w:eastAsia="方正仿宋_GBK" w:hAnsi="Times New Roman" w:cs="Times New Roman"/>
          <w:color w:val="000000" w:themeColor="text1"/>
          <w:kern w:val="0"/>
          <w:sz w:val="33"/>
          <w:szCs w:val="33"/>
        </w:rPr>
        <w:t>万元；相应安排支出预算</w:t>
      </w:r>
      <w:r>
        <w:rPr>
          <w:rFonts w:ascii="Times New Roman" w:eastAsia="方正仿宋_GBK" w:hAnsi="Times New Roman" w:cs="Times New Roman"/>
          <w:color w:val="000000" w:themeColor="text1"/>
          <w:kern w:val="0"/>
          <w:sz w:val="33"/>
          <w:szCs w:val="33"/>
        </w:rPr>
        <w:t>223.28</w:t>
      </w:r>
      <w:r>
        <w:rPr>
          <w:rFonts w:ascii="Times New Roman" w:eastAsia="方正仿宋_GBK" w:hAnsi="Times New Roman" w:cs="Times New Roman"/>
          <w:color w:val="000000" w:themeColor="text1"/>
          <w:kern w:val="0"/>
          <w:sz w:val="33"/>
          <w:szCs w:val="33"/>
        </w:rPr>
        <w:t>万元，其中：工资福利支出</w:t>
      </w:r>
      <w:r>
        <w:rPr>
          <w:rFonts w:ascii="Times New Roman" w:eastAsia="方正仿宋_GBK" w:hAnsi="Times New Roman" w:cs="Times New Roman"/>
          <w:color w:val="000000" w:themeColor="text1"/>
          <w:kern w:val="0"/>
          <w:sz w:val="33"/>
          <w:szCs w:val="33"/>
        </w:rPr>
        <w:t>216.63</w:t>
      </w:r>
      <w:r>
        <w:rPr>
          <w:rFonts w:ascii="Times New Roman" w:eastAsia="方正仿宋_GBK" w:hAnsi="Times New Roman" w:cs="Times New Roman"/>
          <w:color w:val="000000" w:themeColor="text1"/>
          <w:kern w:val="0"/>
          <w:sz w:val="33"/>
          <w:szCs w:val="33"/>
        </w:rPr>
        <w:t>万元，日常公用支出</w:t>
      </w:r>
      <w:r>
        <w:rPr>
          <w:rFonts w:ascii="Times New Roman" w:eastAsia="方正仿宋_GBK" w:hAnsi="Times New Roman" w:cs="Times New Roman"/>
          <w:color w:val="000000" w:themeColor="text1"/>
          <w:kern w:val="0"/>
          <w:sz w:val="33"/>
          <w:szCs w:val="33"/>
        </w:rPr>
        <w:t>0</w:t>
      </w:r>
      <w:r>
        <w:rPr>
          <w:rFonts w:ascii="Times New Roman" w:eastAsia="方正仿宋_GBK" w:hAnsi="Times New Roman" w:cs="Times New Roman"/>
          <w:color w:val="000000" w:themeColor="text1"/>
          <w:kern w:val="0"/>
          <w:sz w:val="33"/>
          <w:szCs w:val="33"/>
        </w:rPr>
        <w:t>万元，对个人和家庭的补助支出</w:t>
      </w:r>
      <w:r>
        <w:rPr>
          <w:rFonts w:ascii="Times New Roman" w:eastAsia="方正仿宋_GBK" w:hAnsi="Times New Roman" w:cs="Times New Roman"/>
          <w:color w:val="000000" w:themeColor="text1"/>
          <w:kern w:val="0"/>
          <w:sz w:val="33"/>
          <w:szCs w:val="33"/>
        </w:rPr>
        <w:t>6.65</w:t>
      </w:r>
      <w:r>
        <w:rPr>
          <w:rFonts w:ascii="Times New Roman" w:eastAsia="方正仿宋_GBK" w:hAnsi="Times New Roman" w:cs="Times New Roman"/>
          <w:color w:val="000000" w:themeColor="text1"/>
          <w:kern w:val="0"/>
          <w:sz w:val="33"/>
          <w:szCs w:val="33"/>
        </w:rPr>
        <w:t>万元，项目支出</w:t>
      </w:r>
      <w:r>
        <w:rPr>
          <w:rFonts w:ascii="Times New Roman" w:eastAsia="方正仿宋_GBK" w:hAnsi="Times New Roman" w:cs="Times New Roman"/>
          <w:color w:val="000000" w:themeColor="text1"/>
          <w:kern w:val="0"/>
          <w:sz w:val="33"/>
          <w:szCs w:val="33"/>
        </w:rPr>
        <w:t>0</w:t>
      </w:r>
      <w:r>
        <w:rPr>
          <w:rFonts w:ascii="Times New Roman" w:eastAsia="方正仿宋_GBK" w:hAnsi="Times New Roman" w:cs="Times New Roman"/>
          <w:color w:val="000000" w:themeColor="text1"/>
          <w:kern w:val="0"/>
          <w:sz w:val="33"/>
          <w:szCs w:val="33"/>
        </w:rPr>
        <w:t>万元。</w:t>
      </w:r>
    </w:p>
    <w:p w:rsidR="001E71A4" w:rsidRDefault="0019797F">
      <w:pPr>
        <w:widowControl/>
        <w:shd w:val="clear" w:color="auto" w:fill="FFFFFF"/>
        <w:spacing w:before="255" w:after="255" w:line="560" w:lineRule="atLeast"/>
        <w:ind w:firstLine="643"/>
        <w:jc w:val="left"/>
        <w:rPr>
          <w:rFonts w:ascii="方正楷体_GBK" w:eastAsia="方正楷体_GBK" w:hAnsiTheme="minorEastAsia" w:cs="Arial"/>
          <w:b/>
          <w:color w:val="000000" w:themeColor="text1"/>
          <w:kern w:val="0"/>
          <w:sz w:val="33"/>
          <w:szCs w:val="33"/>
        </w:rPr>
      </w:pPr>
      <w:r>
        <w:rPr>
          <w:rFonts w:ascii="方正楷体_GBK" w:eastAsia="方正楷体_GBK" w:hAnsiTheme="minorEastAsia" w:cs="Times New Roman" w:hint="eastAsia"/>
          <w:b/>
          <w:bCs/>
          <w:color w:val="000000" w:themeColor="text1"/>
          <w:kern w:val="0"/>
          <w:sz w:val="33"/>
          <w:szCs w:val="33"/>
        </w:rPr>
        <w:t>（一）收入预算情况</w:t>
      </w:r>
    </w:p>
    <w:p w:rsidR="001E71A4" w:rsidRDefault="0019797F">
      <w:pPr>
        <w:pStyle w:val="a5"/>
        <w:shd w:val="clear" w:color="auto" w:fill="FFFFFF"/>
        <w:spacing w:before="255" w:beforeAutospacing="0" w:after="255" w:afterAutospacing="0"/>
        <w:ind w:firstLineChars="200" w:firstLine="660"/>
        <w:rPr>
          <w:rFonts w:ascii="Times New Roman" w:eastAsia="方正仿宋_GBK" w:hAnsi="Times New Roman" w:cs="Times New Roman"/>
          <w:color w:val="000000" w:themeColor="text1"/>
          <w:sz w:val="33"/>
          <w:szCs w:val="33"/>
        </w:rPr>
      </w:pPr>
      <w:r>
        <w:rPr>
          <w:rFonts w:ascii="Times New Roman" w:eastAsia="方正仿宋_GBK" w:hAnsi="Times New Roman" w:cs="Times New Roman"/>
          <w:color w:val="000000" w:themeColor="text1"/>
          <w:sz w:val="33"/>
          <w:szCs w:val="33"/>
        </w:rPr>
        <w:t>攀枝花市仁和区大河中路社区卫生服务中心</w:t>
      </w:r>
      <w:r>
        <w:rPr>
          <w:rFonts w:ascii="Times New Roman" w:eastAsia="方正仿宋_GBK" w:hAnsi="Times New Roman" w:cs="Times New Roman"/>
          <w:color w:val="000000" w:themeColor="text1"/>
          <w:sz w:val="33"/>
          <w:szCs w:val="33"/>
        </w:rPr>
        <w:t>2024</w:t>
      </w:r>
      <w:r>
        <w:rPr>
          <w:rFonts w:ascii="Times New Roman" w:eastAsia="方正仿宋_GBK" w:hAnsi="Times New Roman" w:cs="Times New Roman"/>
          <w:color w:val="000000" w:themeColor="text1"/>
          <w:sz w:val="33"/>
          <w:szCs w:val="33"/>
        </w:rPr>
        <w:t>年收入预算</w:t>
      </w:r>
      <w:r>
        <w:rPr>
          <w:rFonts w:ascii="Times New Roman" w:eastAsia="方正仿宋_GBK" w:hAnsi="Times New Roman" w:cs="Times New Roman"/>
          <w:color w:val="000000" w:themeColor="text1"/>
          <w:sz w:val="33"/>
          <w:szCs w:val="33"/>
        </w:rPr>
        <w:t>223.28</w:t>
      </w:r>
      <w:r>
        <w:rPr>
          <w:rFonts w:ascii="Times New Roman" w:eastAsia="方正仿宋_GBK" w:hAnsi="Times New Roman" w:cs="Times New Roman"/>
          <w:color w:val="000000" w:themeColor="text1"/>
          <w:sz w:val="33"/>
          <w:szCs w:val="33"/>
        </w:rPr>
        <w:t>万元，其中：本年一般公共预算拨款收入</w:t>
      </w:r>
      <w:r>
        <w:rPr>
          <w:rFonts w:ascii="Times New Roman" w:eastAsia="方正仿宋_GBK" w:hAnsi="Times New Roman" w:cs="Times New Roman"/>
          <w:color w:val="000000" w:themeColor="text1"/>
          <w:sz w:val="33"/>
          <w:szCs w:val="33"/>
        </w:rPr>
        <w:lastRenderedPageBreak/>
        <w:t>223.28</w:t>
      </w:r>
      <w:r>
        <w:rPr>
          <w:rFonts w:ascii="Times New Roman" w:eastAsia="方正仿宋_GBK" w:hAnsi="Times New Roman" w:cs="Times New Roman"/>
          <w:color w:val="000000" w:themeColor="text1"/>
          <w:sz w:val="33"/>
          <w:szCs w:val="33"/>
        </w:rPr>
        <w:t>万元，占</w:t>
      </w:r>
      <w:r>
        <w:rPr>
          <w:rFonts w:ascii="Times New Roman" w:eastAsia="方正仿宋_GBK" w:hAnsi="Times New Roman" w:cs="Times New Roman"/>
          <w:color w:val="000000" w:themeColor="text1"/>
          <w:sz w:val="33"/>
          <w:szCs w:val="33"/>
        </w:rPr>
        <w:t>100%</w:t>
      </w:r>
      <w:r>
        <w:rPr>
          <w:rFonts w:ascii="Times New Roman" w:eastAsia="方正仿宋_GBK" w:hAnsi="Times New Roman" w:cs="Times New Roman"/>
          <w:color w:val="000000" w:themeColor="text1"/>
          <w:sz w:val="33"/>
          <w:szCs w:val="33"/>
        </w:rPr>
        <w:t>；政府性基金预算拨款收入</w:t>
      </w:r>
      <w:r>
        <w:rPr>
          <w:rFonts w:ascii="Times New Roman" w:eastAsia="方正仿宋_GBK" w:hAnsi="Times New Roman" w:cs="Times New Roman"/>
          <w:color w:val="000000" w:themeColor="text1"/>
          <w:sz w:val="33"/>
          <w:szCs w:val="33"/>
        </w:rPr>
        <w:t>0</w:t>
      </w:r>
      <w:r>
        <w:rPr>
          <w:rFonts w:ascii="Times New Roman" w:eastAsia="方正仿宋_GBK" w:hAnsi="Times New Roman" w:cs="Times New Roman"/>
          <w:color w:val="000000" w:themeColor="text1"/>
          <w:sz w:val="33"/>
          <w:szCs w:val="33"/>
        </w:rPr>
        <w:t>万元，占</w:t>
      </w:r>
      <w:r>
        <w:rPr>
          <w:rFonts w:ascii="Times New Roman" w:eastAsia="方正仿宋_GBK" w:hAnsi="Times New Roman" w:cs="Times New Roman"/>
          <w:color w:val="000000" w:themeColor="text1"/>
          <w:sz w:val="33"/>
          <w:szCs w:val="33"/>
        </w:rPr>
        <w:t>0%</w:t>
      </w:r>
      <w:r>
        <w:rPr>
          <w:rFonts w:ascii="Times New Roman" w:eastAsia="方正仿宋_GBK" w:hAnsi="Times New Roman" w:cs="Times New Roman"/>
          <w:color w:val="000000" w:themeColor="text1"/>
          <w:sz w:val="33"/>
          <w:szCs w:val="33"/>
        </w:rPr>
        <w:t>；上年结转收入</w:t>
      </w:r>
      <w:r>
        <w:rPr>
          <w:rFonts w:ascii="Times New Roman" w:eastAsia="方正仿宋_GBK" w:hAnsi="Times New Roman" w:cs="Times New Roman"/>
          <w:color w:val="000000" w:themeColor="text1"/>
          <w:sz w:val="33"/>
          <w:szCs w:val="33"/>
        </w:rPr>
        <w:t>0</w:t>
      </w:r>
      <w:r>
        <w:rPr>
          <w:rFonts w:ascii="Times New Roman" w:eastAsia="方正仿宋_GBK" w:hAnsi="Times New Roman" w:cs="Times New Roman"/>
          <w:color w:val="000000" w:themeColor="text1"/>
          <w:sz w:val="33"/>
          <w:szCs w:val="33"/>
        </w:rPr>
        <w:t>万元</w:t>
      </w:r>
      <w:r>
        <w:rPr>
          <w:rFonts w:ascii="Times New Roman" w:eastAsia="方正仿宋_GBK" w:hAnsi="Times New Roman" w:cs="Times New Roman"/>
          <w:color w:val="000000" w:themeColor="text1"/>
          <w:sz w:val="33"/>
          <w:szCs w:val="33"/>
        </w:rPr>
        <w:t>,</w:t>
      </w:r>
      <w:r>
        <w:rPr>
          <w:rFonts w:ascii="Times New Roman" w:eastAsia="方正仿宋_GBK" w:hAnsi="Times New Roman" w:cs="Times New Roman"/>
          <w:color w:val="000000" w:themeColor="text1"/>
          <w:sz w:val="33"/>
          <w:szCs w:val="33"/>
        </w:rPr>
        <w:t>占</w:t>
      </w:r>
      <w:r>
        <w:rPr>
          <w:rFonts w:ascii="Times New Roman" w:eastAsia="方正仿宋_GBK" w:hAnsi="Times New Roman" w:cs="Times New Roman"/>
          <w:color w:val="000000" w:themeColor="text1"/>
          <w:sz w:val="33"/>
          <w:szCs w:val="33"/>
        </w:rPr>
        <w:t>0%</w:t>
      </w:r>
      <w:r>
        <w:rPr>
          <w:rFonts w:ascii="Times New Roman" w:eastAsia="方正仿宋_GBK" w:hAnsi="Times New Roman" w:cs="Times New Roman"/>
          <w:color w:val="000000" w:themeColor="text1"/>
          <w:sz w:val="33"/>
          <w:szCs w:val="33"/>
        </w:rPr>
        <w:t>。</w:t>
      </w:r>
    </w:p>
    <w:p w:rsidR="001E71A4" w:rsidRDefault="0019797F">
      <w:pPr>
        <w:widowControl/>
        <w:shd w:val="clear" w:color="auto" w:fill="FFFFFF"/>
        <w:spacing w:before="255" w:after="255" w:line="560" w:lineRule="atLeast"/>
        <w:ind w:firstLine="643"/>
        <w:jc w:val="left"/>
        <w:rPr>
          <w:rFonts w:ascii="方正楷体_GBK" w:eastAsia="方正楷体_GBK" w:hAnsi="Arial" w:cs="Arial"/>
          <w:b/>
          <w:color w:val="000000" w:themeColor="text1"/>
          <w:kern w:val="0"/>
          <w:sz w:val="33"/>
          <w:szCs w:val="33"/>
        </w:rPr>
      </w:pPr>
      <w:r>
        <w:rPr>
          <w:rFonts w:ascii="方正楷体_GBK" w:eastAsia="方正楷体_GBK" w:hAnsi="Arial" w:cs="Arial" w:hint="eastAsia"/>
          <w:b/>
          <w:color w:val="000000" w:themeColor="text1"/>
          <w:kern w:val="0"/>
          <w:sz w:val="33"/>
          <w:szCs w:val="33"/>
        </w:rPr>
        <w:t>（二）支出预算情况</w:t>
      </w:r>
    </w:p>
    <w:p w:rsidR="001E71A4" w:rsidRDefault="0019797F">
      <w:pPr>
        <w:widowControl/>
        <w:shd w:val="clear" w:color="auto" w:fill="FFFFFF"/>
        <w:spacing w:before="255" w:after="255" w:line="560" w:lineRule="atLeast"/>
        <w:ind w:firstLine="640"/>
        <w:jc w:val="left"/>
        <w:rPr>
          <w:rFonts w:ascii="Times New Roman" w:eastAsia="方正仿宋_GBK" w:hAnsi="Times New Roman" w:cs="Times New Roman"/>
          <w:color w:val="000000" w:themeColor="text1"/>
          <w:kern w:val="0"/>
          <w:sz w:val="33"/>
          <w:szCs w:val="33"/>
        </w:rPr>
      </w:pPr>
      <w:r>
        <w:rPr>
          <w:rFonts w:ascii="Times New Roman" w:eastAsia="方正仿宋_GBK" w:hAnsi="Times New Roman" w:cs="Times New Roman"/>
          <w:color w:val="000000" w:themeColor="text1"/>
          <w:kern w:val="0"/>
          <w:sz w:val="33"/>
          <w:szCs w:val="33"/>
        </w:rPr>
        <w:t>攀枝花市仁和区大河中路社区卫生服务中心</w:t>
      </w:r>
      <w:r>
        <w:rPr>
          <w:rFonts w:ascii="Times New Roman" w:eastAsia="方正仿宋_GBK" w:hAnsi="Times New Roman" w:cs="Times New Roman"/>
          <w:color w:val="000000" w:themeColor="text1"/>
          <w:kern w:val="0"/>
          <w:sz w:val="33"/>
          <w:szCs w:val="33"/>
        </w:rPr>
        <w:t>2024</w:t>
      </w:r>
      <w:r>
        <w:rPr>
          <w:rFonts w:ascii="Times New Roman" w:eastAsia="方正仿宋_GBK" w:hAnsi="Times New Roman" w:cs="Times New Roman"/>
          <w:color w:val="000000" w:themeColor="text1"/>
          <w:kern w:val="0"/>
          <w:sz w:val="33"/>
          <w:szCs w:val="33"/>
        </w:rPr>
        <w:t>年支出预算</w:t>
      </w:r>
      <w:r>
        <w:rPr>
          <w:rFonts w:ascii="Times New Roman" w:eastAsia="方正仿宋_GBK" w:hAnsi="Times New Roman" w:cs="Times New Roman"/>
          <w:color w:val="000000" w:themeColor="text1"/>
          <w:kern w:val="0"/>
          <w:sz w:val="33"/>
          <w:szCs w:val="33"/>
        </w:rPr>
        <w:t>223.28</w:t>
      </w:r>
      <w:r>
        <w:rPr>
          <w:rFonts w:ascii="Times New Roman" w:eastAsia="方正仿宋_GBK" w:hAnsi="Times New Roman" w:cs="Times New Roman"/>
          <w:color w:val="000000" w:themeColor="text1"/>
          <w:kern w:val="0"/>
          <w:sz w:val="33"/>
          <w:szCs w:val="33"/>
        </w:rPr>
        <w:t>万元，其中：基本支出</w:t>
      </w:r>
      <w:r>
        <w:rPr>
          <w:rFonts w:ascii="Times New Roman" w:eastAsia="方正仿宋_GBK" w:hAnsi="Times New Roman" w:cs="Times New Roman"/>
          <w:color w:val="000000" w:themeColor="text1"/>
          <w:kern w:val="0"/>
          <w:sz w:val="33"/>
          <w:szCs w:val="33"/>
        </w:rPr>
        <w:t>223.28</w:t>
      </w:r>
      <w:r>
        <w:rPr>
          <w:rFonts w:ascii="Times New Roman" w:eastAsia="方正仿宋_GBK" w:hAnsi="Times New Roman" w:cs="Times New Roman"/>
          <w:color w:val="000000" w:themeColor="text1"/>
          <w:kern w:val="0"/>
          <w:sz w:val="33"/>
          <w:szCs w:val="33"/>
        </w:rPr>
        <w:t>万元，占</w:t>
      </w:r>
      <w:r>
        <w:rPr>
          <w:rFonts w:ascii="Times New Roman" w:eastAsia="方正仿宋_GBK" w:hAnsi="Times New Roman" w:cs="Times New Roman"/>
          <w:color w:val="000000" w:themeColor="text1"/>
          <w:kern w:val="0"/>
          <w:sz w:val="33"/>
          <w:szCs w:val="33"/>
        </w:rPr>
        <w:t>100%</w:t>
      </w:r>
      <w:r>
        <w:rPr>
          <w:rFonts w:ascii="Times New Roman" w:eastAsia="方正仿宋_GBK" w:hAnsi="Times New Roman" w:cs="Times New Roman"/>
          <w:color w:val="000000" w:themeColor="text1"/>
          <w:kern w:val="0"/>
          <w:sz w:val="33"/>
          <w:szCs w:val="33"/>
        </w:rPr>
        <w:t>；项目支出</w:t>
      </w:r>
      <w:r>
        <w:rPr>
          <w:rFonts w:ascii="Times New Roman" w:eastAsia="方正仿宋_GBK" w:hAnsi="Times New Roman" w:cs="Times New Roman"/>
          <w:color w:val="000000" w:themeColor="text1"/>
          <w:kern w:val="0"/>
          <w:sz w:val="33"/>
          <w:szCs w:val="33"/>
        </w:rPr>
        <w:t>0</w:t>
      </w:r>
      <w:r>
        <w:rPr>
          <w:rFonts w:ascii="Times New Roman" w:eastAsia="方正仿宋_GBK" w:hAnsi="Times New Roman" w:cs="Times New Roman"/>
          <w:color w:val="000000" w:themeColor="text1"/>
          <w:kern w:val="0"/>
          <w:sz w:val="33"/>
          <w:szCs w:val="33"/>
        </w:rPr>
        <w:t>万元，占</w:t>
      </w:r>
      <w:r>
        <w:rPr>
          <w:rFonts w:ascii="Times New Roman" w:eastAsia="方正仿宋_GBK" w:hAnsi="Times New Roman" w:cs="Times New Roman"/>
          <w:color w:val="000000" w:themeColor="text1"/>
          <w:kern w:val="0"/>
          <w:sz w:val="33"/>
          <w:szCs w:val="33"/>
        </w:rPr>
        <w:t>0%</w:t>
      </w:r>
      <w:r>
        <w:rPr>
          <w:rFonts w:ascii="Times New Roman" w:eastAsia="方正仿宋_GBK" w:hAnsi="Times New Roman" w:cs="Times New Roman"/>
          <w:color w:val="000000" w:themeColor="text1"/>
          <w:kern w:val="0"/>
          <w:sz w:val="33"/>
          <w:szCs w:val="33"/>
        </w:rPr>
        <w:t>。</w:t>
      </w:r>
    </w:p>
    <w:p w:rsidR="001E71A4" w:rsidRDefault="0019797F">
      <w:pPr>
        <w:widowControl/>
        <w:shd w:val="clear" w:color="auto" w:fill="FFFFFF"/>
        <w:spacing w:before="255" w:after="255" w:line="560" w:lineRule="atLeast"/>
        <w:ind w:firstLineChars="200" w:firstLine="660"/>
        <w:jc w:val="left"/>
        <w:rPr>
          <w:rFonts w:ascii="Times New Roman" w:eastAsia="方正仿宋_GBK" w:hAnsi="Times New Roman" w:cs="Times New Roman"/>
          <w:color w:val="000000" w:themeColor="text1"/>
          <w:kern w:val="0"/>
          <w:sz w:val="33"/>
          <w:szCs w:val="33"/>
        </w:rPr>
      </w:pPr>
      <w:r>
        <w:rPr>
          <w:rFonts w:ascii="Times New Roman" w:eastAsia="方正仿宋_GBK" w:hAnsi="Times New Roman" w:cs="Times New Roman"/>
          <w:color w:val="000000" w:themeColor="text1"/>
          <w:kern w:val="0"/>
          <w:sz w:val="33"/>
          <w:szCs w:val="33"/>
        </w:rPr>
        <w:t>攀枝花市仁和区大河中路社区卫生服务中心预算安排支出主要用于保障该部门机构正常运转、完成日常工作任务以及本单位承担的基本公共卫生及基本医疗工作。</w:t>
      </w:r>
    </w:p>
    <w:p w:rsidR="001E71A4" w:rsidRDefault="0019797F">
      <w:pPr>
        <w:widowControl/>
        <w:shd w:val="clear" w:color="auto" w:fill="FFFFFF"/>
        <w:spacing w:before="255" w:after="255" w:line="560" w:lineRule="atLeast"/>
        <w:ind w:firstLineChars="200" w:firstLine="660"/>
        <w:jc w:val="left"/>
        <w:rPr>
          <w:rFonts w:ascii="Times New Roman" w:eastAsia="方正仿宋_GBK" w:hAnsi="Times New Roman" w:cs="Times New Roman"/>
          <w:color w:val="000000" w:themeColor="text1"/>
          <w:kern w:val="0"/>
          <w:sz w:val="33"/>
          <w:szCs w:val="33"/>
        </w:rPr>
      </w:pPr>
      <w:r>
        <w:rPr>
          <w:rFonts w:ascii="Times New Roman" w:eastAsia="方正仿宋_GBK" w:hAnsi="Times New Roman" w:cs="Times New Roman"/>
          <w:color w:val="000000" w:themeColor="text1"/>
          <w:kern w:val="0"/>
          <w:sz w:val="33"/>
          <w:szCs w:val="33"/>
        </w:rPr>
        <w:t>基本支出，是用于保障大河攀枝花市仁和区中路社区卫生服务中心正常运转的日常支出，包括基本工资、津贴补贴、离退休费、住房公积金和日常公用经费等。</w:t>
      </w:r>
    </w:p>
    <w:p w:rsidR="001E71A4" w:rsidRDefault="0019797F" w:rsidP="004F55BD">
      <w:pPr>
        <w:widowControl/>
        <w:shd w:val="clear" w:color="auto" w:fill="FFFFFF"/>
        <w:spacing w:before="255" w:after="255" w:line="560" w:lineRule="atLeast"/>
        <w:ind w:firstLine="641"/>
        <w:jc w:val="left"/>
        <w:rPr>
          <w:rFonts w:ascii="Times New Roman" w:eastAsia="方正仿宋_GBK" w:hAnsi="Times New Roman" w:cs="Times New Roman"/>
          <w:color w:val="000000" w:themeColor="text1"/>
          <w:kern w:val="0"/>
          <w:sz w:val="33"/>
          <w:szCs w:val="33"/>
        </w:rPr>
      </w:pPr>
      <w:r>
        <w:rPr>
          <w:rFonts w:ascii="Times New Roman" w:eastAsia="方正仿宋_GBK" w:hAnsi="Times New Roman" w:cs="Times New Roman"/>
          <w:color w:val="000000" w:themeColor="text1"/>
          <w:kern w:val="0"/>
          <w:sz w:val="33"/>
          <w:szCs w:val="33"/>
        </w:rPr>
        <w:t>项目支出，是用于保障攀枝花市仁和区大河中路社区卫生服务中心为完成特定的行政工作或事业发展目标，用于专项业务工作的经费支出。</w:t>
      </w:r>
    </w:p>
    <w:p w:rsidR="001E71A4" w:rsidRDefault="0019797F">
      <w:pPr>
        <w:widowControl/>
        <w:shd w:val="clear" w:color="auto" w:fill="FFFFFF"/>
        <w:spacing w:before="255" w:after="255" w:line="560" w:lineRule="atLeast"/>
        <w:ind w:firstLine="640"/>
        <w:jc w:val="left"/>
        <w:rPr>
          <w:rFonts w:ascii="Times New Roman" w:eastAsia="方正仿宋_GBK" w:hAnsi="Times New Roman" w:cs="Times New Roman"/>
          <w:color w:val="000000" w:themeColor="text1"/>
          <w:kern w:val="0"/>
          <w:sz w:val="33"/>
          <w:szCs w:val="33"/>
        </w:rPr>
      </w:pPr>
      <w:r>
        <w:rPr>
          <w:rFonts w:ascii="Times New Roman" w:eastAsia="方正仿宋_GBK" w:hAnsi="Times New Roman" w:cs="Times New Roman"/>
          <w:color w:val="000000" w:themeColor="text1"/>
          <w:kern w:val="0"/>
          <w:sz w:val="33"/>
          <w:szCs w:val="33"/>
        </w:rPr>
        <w:t>按支出功能分类主要用于以下方面支出包括</w:t>
      </w:r>
      <w:r>
        <w:rPr>
          <w:rFonts w:ascii="Times New Roman" w:eastAsia="方正仿宋_GBK" w:hAnsi="Times New Roman" w:cs="Times New Roman"/>
          <w:color w:val="000000" w:themeColor="text1"/>
          <w:kern w:val="0"/>
          <w:sz w:val="33"/>
          <w:szCs w:val="33"/>
        </w:rPr>
        <w:t>:</w:t>
      </w:r>
    </w:p>
    <w:p w:rsidR="001E71A4" w:rsidRDefault="0019797F" w:rsidP="004F55BD">
      <w:pPr>
        <w:widowControl/>
        <w:shd w:val="clear" w:color="auto" w:fill="FFFFFF"/>
        <w:spacing w:line="560" w:lineRule="atLeast"/>
        <w:ind w:firstLineChars="200" w:firstLine="663"/>
        <w:jc w:val="left"/>
        <w:rPr>
          <w:rFonts w:ascii="Times New Roman" w:eastAsia="方正仿宋_GBK" w:hAnsi="Times New Roman" w:cs="Times New Roman"/>
          <w:color w:val="000000" w:themeColor="text1"/>
          <w:kern w:val="0"/>
          <w:sz w:val="33"/>
          <w:szCs w:val="33"/>
        </w:rPr>
      </w:pPr>
      <w:r w:rsidRPr="004F55BD">
        <w:rPr>
          <w:rFonts w:ascii="方正仿宋_GBK" w:eastAsia="方正仿宋_GBK" w:hAnsi="Times New Roman" w:cs="Times New Roman" w:hint="eastAsia"/>
          <w:b/>
          <w:bCs/>
          <w:color w:val="000000" w:themeColor="text1"/>
          <w:kern w:val="0"/>
          <w:sz w:val="33"/>
          <w:szCs w:val="33"/>
        </w:rPr>
        <w:t>（一）</w:t>
      </w:r>
      <w:r>
        <w:rPr>
          <w:rFonts w:ascii="Times New Roman" w:eastAsia="方正仿宋_GBK" w:hAnsi="Times New Roman" w:cs="Times New Roman"/>
          <w:color w:val="000000" w:themeColor="text1"/>
          <w:kern w:val="0"/>
          <w:sz w:val="33"/>
          <w:szCs w:val="33"/>
        </w:rPr>
        <w:t>社会保障和就业支出</w:t>
      </w:r>
      <w:r>
        <w:rPr>
          <w:rFonts w:ascii="Times New Roman" w:eastAsia="方正仿宋_GBK" w:hAnsi="Times New Roman" w:cs="Times New Roman"/>
          <w:color w:val="000000" w:themeColor="text1"/>
          <w:kern w:val="0"/>
          <w:sz w:val="33"/>
          <w:szCs w:val="33"/>
        </w:rPr>
        <w:t>30</w:t>
      </w:r>
      <w:r>
        <w:rPr>
          <w:rFonts w:ascii="Times New Roman" w:eastAsia="方正仿宋_GBK" w:hAnsi="Times New Roman" w:cs="Times New Roman"/>
          <w:color w:val="000000" w:themeColor="text1"/>
          <w:kern w:val="0"/>
          <w:sz w:val="33"/>
          <w:szCs w:val="33"/>
        </w:rPr>
        <w:t>万元，主要用于机关事业单位基本养老保险缴费支出、事业单位离退休生活补助和医疗费补助支出。</w:t>
      </w:r>
    </w:p>
    <w:p w:rsidR="001E71A4" w:rsidRDefault="0019797F" w:rsidP="00E82681">
      <w:pPr>
        <w:widowControl/>
        <w:shd w:val="clear" w:color="auto" w:fill="FFFFFF"/>
        <w:spacing w:before="100" w:beforeAutospacing="1" w:after="100" w:afterAutospacing="1" w:line="560" w:lineRule="atLeast"/>
        <w:ind w:firstLineChars="200" w:firstLine="663"/>
        <w:jc w:val="left"/>
        <w:rPr>
          <w:rFonts w:ascii="Times New Roman" w:eastAsia="方正仿宋_GBK" w:hAnsi="Times New Roman" w:cs="Times New Roman"/>
          <w:color w:val="000000" w:themeColor="text1"/>
          <w:kern w:val="0"/>
          <w:sz w:val="33"/>
          <w:szCs w:val="33"/>
        </w:rPr>
      </w:pPr>
      <w:r w:rsidRPr="004F55BD">
        <w:rPr>
          <w:rFonts w:ascii="Times New Roman" w:eastAsia="方正仿宋_GBK" w:hAnsi="Times New Roman" w:cs="Times New Roman"/>
          <w:b/>
          <w:bCs/>
          <w:color w:val="000000" w:themeColor="text1"/>
          <w:kern w:val="0"/>
          <w:sz w:val="33"/>
          <w:szCs w:val="33"/>
        </w:rPr>
        <w:lastRenderedPageBreak/>
        <w:t>（二）</w:t>
      </w:r>
      <w:r>
        <w:rPr>
          <w:rFonts w:ascii="Times New Roman" w:eastAsia="方正仿宋_GBK" w:hAnsi="Times New Roman" w:cs="Times New Roman"/>
          <w:bCs/>
          <w:color w:val="000000" w:themeColor="text1"/>
          <w:kern w:val="0"/>
          <w:sz w:val="33"/>
          <w:szCs w:val="33"/>
        </w:rPr>
        <w:t>医疗</w:t>
      </w:r>
      <w:r>
        <w:rPr>
          <w:rFonts w:ascii="Times New Roman" w:eastAsia="方正仿宋_GBK" w:hAnsi="Times New Roman" w:cs="Times New Roman"/>
          <w:color w:val="000000" w:themeColor="text1"/>
          <w:kern w:val="0"/>
          <w:sz w:val="33"/>
          <w:szCs w:val="33"/>
        </w:rPr>
        <w:t>卫生支出</w:t>
      </w:r>
      <w:r>
        <w:rPr>
          <w:rFonts w:ascii="Times New Roman" w:eastAsia="方正仿宋_GBK" w:hAnsi="Times New Roman" w:cs="Times New Roman"/>
          <w:color w:val="000000" w:themeColor="text1"/>
          <w:kern w:val="0"/>
          <w:sz w:val="33"/>
          <w:szCs w:val="33"/>
        </w:rPr>
        <w:t>170.47</w:t>
      </w:r>
      <w:r>
        <w:rPr>
          <w:rFonts w:ascii="Times New Roman" w:eastAsia="方正仿宋_GBK" w:hAnsi="Times New Roman" w:cs="Times New Roman"/>
          <w:color w:val="000000" w:themeColor="text1"/>
          <w:kern w:val="0"/>
          <w:sz w:val="33"/>
          <w:szCs w:val="33"/>
        </w:rPr>
        <w:t>万元，主要用于中心按照规定标准为职工缴纳的基本医疗保险及公务员医疗补助等支出。</w:t>
      </w:r>
    </w:p>
    <w:p w:rsidR="001E71A4" w:rsidRDefault="0019797F" w:rsidP="00E82681">
      <w:pPr>
        <w:widowControl/>
        <w:shd w:val="clear" w:color="auto" w:fill="FFFFFF"/>
        <w:spacing w:before="100" w:beforeAutospacing="1" w:after="100" w:afterAutospacing="1" w:line="560" w:lineRule="atLeast"/>
        <w:ind w:firstLineChars="200" w:firstLine="663"/>
        <w:jc w:val="left"/>
        <w:rPr>
          <w:rFonts w:ascii="Times New Roman" w:eastAsia="方正仿宋_GBK" w:hAnsi="Times New Roman" w:cs="Times New Roman"/>
          <w:color w:val="000000" w:themeColor="text1"/>
          <w:kern w:val="0"/>
          <w:sz w:val="33"/>
          <w:szCs w:val="33"/>
        </w:rPr>
      </w:pPr>
      <w:r w:rsidRPr="004F55BD">
        <w:rPr>
          <w:rFonts w:ascii="Times New Roman" w:eastAsia="方正仿宋_GBK" w:hAnsi="Times New Roman" w:cs="Times New Roman"/>
          <w:b/>
          <w:bCs/>
          <w:color w:val="000000" w:themeColor="text1"/>
          <w:kern w:val="0"/>
          <w:sz w:val="33"/>
          <w:szCs w:val="33"/>
        </w:rPr>
        <w:t>（三）</w:t>
      </w:r>
      <w:r>
        <w:rPr>
          <w:rFonts w:ascii="Times New Roman" w:eastAsia="方正仿宋_GBK" w:hAnsi="Times New Roman" w:cs="Times New Roman"/>
          <w:color w:val="000000" w:themeColor="text1"/>
          <w:kern w:val="0"/>
          <w:sz w:val="33"/>
          <w:szCs w:val="33"/>
        </w:rPr>
        <w:t>住房保障支出</w:t>
      </w:r>
      <w:r>
        <w:rPr>
          <w:rFonts w:ascii="Times New Roman" w:eastAsia="方正仿宋_GBK" w:hAnsi="Times New Roman" w:cs="Times New Roman"/>
          <w:color w:val="000000" w:themeColor="text1"/>
          <w:kern w:val="0"/>
          <w:sz w:val="33"/>
          <w:szCs w:val="33"/>
        </w:rPr>
        <w:t>22.81</w:t>
      </w:r>
      <w:r>
        <w:rPr>
          <w:rFonts w:ascii="Times New Roman" w:eastAsia="方正仿宋_GBK" w:hAnsi="Times New Roman" w:cs="Times New Roman"/>
          <w:color w:val="000000" w:themeColor="text1"/>
          <w:kern w:val="0"/>
          <w:sz w:val="33"/>
          <w:szCs w:val="33"/>
        </w:rPr>
        <w:t>万元，用于中心按照规定标准为职工缴纳住房公积金等支出。</w:t>
      </w:r>
    </w:p>
    <w:p w:rsidR="001E71A4" w:rsidRDefault="0019797F">
      <w:pPr>
        <w:widowControl/>
        <w:shd w:val="clear" w:color="auto" w:fill="FFFFFF"/>
        <w:spacing w:before="255" w:after="255" w:line="520" w:lineRule="atLeast"/>
        <w:ind w:leftChars="380" w:left="1623" w:hangingChars="250" w:hanging="825"/>
        <w:jc w:val="left"/>
        <w:rPr>
          <w:rFonts w:ascii="方正黑体_GBK" w:eastAsia="方正黑体_GBK" w:hAnsi="Arial" w:cs="Arial"/>
          <w:color w:val="000000" w:themeColor="text1"/>
          <w:kern w:val="0"/>
          <w:sz w:val="33"/>
          <w:szCs w:val="33"/>
        </w:rPr>
      </w:pPr>
      <w:r>
        <w:rPr>
          <w:rFonts w:ascii="方正黑体_GBK" w:eastAsia="方正黑体_GBK" w:hAnsi="黑体" w:cs="Times New Roman" w:hint="eastAsia"/>
          <w:color w:val="000000" w:themeColor="text1"/>
          <w:kern w:val="0"/>
          <w:sz w:val="33"/>
          <w:szCs w:val="33"/>
        </w:rPr>
        <w:t>四、一般公共预算当年拨款情况说明</w:t>
      </w:r>
    </w:p>
    <w:p w:rsidR="001E71A4" w:rsidRDefault="0019797F">
      <w:pPr>
        <w:widowControl/>
        <w:shd w:val="clear" w:color="auto" w:fill="FFFFFF"/>
        <w:spacing w:before="255" w:after="255" w:line="520" w:lineRule="atLeast"/>
        <w:ind w:leftChars="304" w:left="1632" w:hangingChars="300" w:hanging="994"/>
        <w:jc w:val="left"/>
        <w:rPr>
          <w:rFonts w:ascii="方正楷体_GBK" w:eastAsia="方正楷体_GBK" w:hAnsi="Arial" w:cs="Arial"/>
          <w:b/>
          <w:color w:val="000000" w:themeColor="text1"/>
          <w:kern w:val="0"/>
          <w:sz w:val="33"/>
          <w:szCs w:val="33"/>
        </w:rPr>
      </w:pPr>
      <w:r>
        <w:rPr>
          <w:rFonts w:ascii="方正楷体_GBK" w:eastAsia="方正楷体_GBK" w:hAnsi="Times New Roman" w:cs="Times New Roman" w:hint="eastAsia"/>
          <w:b/>
          <w:bCs/>
          <w:color w:val="000000" w:themeColor="text1"/>
          <w:kern w:val="0"/>
          <w:sz w:val="33"/>
          <w:szCs w:val="33"/>
        </w:rPr>
        <w:t>（</w:t>
      </w:r>
      <w:r>
        <w:rPr>
          <w:rFonts w:ascii="方正楷体_GBK" w:eastAsia="方正楷体_GBK" w:hAnsi="Arial" w:cs="Arial" w:hint="eastAsia"/>
          <w:b/>
          <w:color w:val="000000" w:themeColor="text1"/>
          <w:kern w:val="0"/>
          <w:sz w:val="33"/>
          <w:szCs w:val="33"/>
        </w:rPr>
        <w:t>一）一般公共预算当年拨款规模变化情况</w:t>
      </w:r>
    </w:p>
    <w:p w:rsidR="001E71A4" w:rsidRDefault="0019797F">
      <w:pPr>
        <w:pStyle w:val="a5"/>
        <w:shd w:val="clear" w:color="auto" w:fill="FFFFFF"/>
        <w:spacing w:before="255" w:beforeAutospacing="0" w:after="255" w:afterAutospacing="0"/>
        <w:ind w:leftChars="76" w:left="160" w:firstLineChars="200" w:firstLine="660"/>
        <w:rPr>
          <w:rFonts w:ascii="Times New Roman" w:eastAsia="方正仿宋_GBK" w:hAnsi="Times New Roman" w:cs="Times New Roman"/>
          <w:color w:val="000000" w:themeColor="text1"/>
          <w:sz w:val="33"/>
          <w:szCs w:val="33"/>
          <w:shd w:val="clear" w:color="auto" w:fill="FFFFFF"/>
        </w:rPr>
      </w:pPr>
      <w:r>
        <w:rPr>
          <w:rFonts w:ascii="Times New Roman" w:eastAsia="方正仿宋_GBK" w:hAnsi="Times New Roman" w:cs="Times New Roman"/>
          <w:color w:val="000000" w:themeColor="text1"/>
          <w:sz w:val="33"/>
          <w:szCs w:val="33"/>
        </w:rPr>
        <w:t>攀枝花市仁和区大河中路社区卫生服务中心</w:t>
      </w:r>
      <w:r>
        <w:rPr>
          <w:rFonts w:ascii="Times New Roman" w:eastAsia="方正仿宋_GBK" w:hAnsi="Times New Roman" w:cs="Times New Roman"/>
          <w:color w:val="000000" w:themeColor="text1"/>
          <w:sz w:val="33"/>
          <w:szCs w:val="33"/>
          <w:shd w:val="clear" w:color="auto" w:fill="FFFFFF"/>
        </w:rPr>
        <w:t>2024</w:t>
      </w:r>
      <w:r>
        <w:rPr>
          <w:rFonts w:ascii="Times New Roman" w:eastAsia="方正仿宋_GBK" w:hAnsi="Times New Roman" w:cs="Times New Roman"/>
          <w:color w:val="000000" w:themeColor="text1"/>
          <w:sz w:val="33"/>
          <w:szCs w:val="33"/>
          <w:shd w:val="clear" w:color="auto" w:fill="FFFFFF"/>
        </w:rPr>
        <w:t>年一般公共预算当年拨款</w:t>
      </w:r>
      <w:r>
        <w:rPr>
          <w:rFonts w:ascii="Times New Roman" w:eastAsia="方正仿宋_GBK" w:hAnsi="Times New Roman" w:cs="Times New Roman"/>
          <w:color w:val="000000" w:themeColor="text1"/>
          <w:sz w:val="33"/>
          <w:szCs w:val="33"/>
          <w:shd w:val="clear" w:color="auto" w:fill="FFFFFF"/>
        </w:rPr>
        <w:t>223.28</w:t>
      </w:r>
      <w:r>
        <w:rPr>
          <w:rFonts w:ascii="Times New Roman" w:eastAsia="方正仿宋_GBK" w:hAnsi="Times New Roman" w:cs="Times New Roman"/>
          <w:color w:val="000000" w:themeColor="text1"/>
          <w:sz w:val="33"/>
          <w:szCs w:val="33"/>
          <w:shd w:val="clear" w:color="auto" w:fill="FFFFFF"/>
        </w:rPr>
        <w:t>万元，比</w:t>
      </w:r>
      <w:r>
        <w:rPr>
          <w:rFonts w:ascii="Times New Roman" w:eastAsia="方正仿宋_GBK" w:hAnsi="Times New Roman" w:cs="Times New Roman"/>
          <w:color w:val="000000" w:themeColor="text1"/>
          <w:sz w:val="33"/>
          <w:szCs w:val="33"/>
          <w:shd w:val="clear" w:color="auto" w:fill="FFFFFF"/>
        </w:rPr>
        <w:t>2023</w:t>
      </w:r>
      <w:r>
        <w:rPr>
          <w:rFonts w:ascii="Times New Roman" w:eastAsia="方正仿宋_GBK" w:hAnsi="Times New Roman" w:cs="Times New Roman"/>
          <w:color w:val="000000" w:themeColor="text1"/>
          <w:sz w:val="33"/>
          <w:szCs w:val="33"/>
          <w:shd w:val="clear" w:color="auto" w:fill="FFFFFF"/>
        </w:rPr>
        <w:t>年预算数增加了</w:t>
      </w:r>
      <w:r>
        <w:rPr>
          <w:rFonts w:ascii="Times New Roman" w:eastAsia="方正仿宋_GBK" w:hAnsi="Times New Roman" w:cs="Times New Roman"/>
          <w:color w:val="000000" w:themeColor="text1"/>
          <w:sz w:val="33"/>
          <w:szCs w:val="33"/>
          <w:shd w:val="clear" w:color="auto" w:fill="FFFFFF"/>
        </w:rPr>
        <w:t>35.9</w:t>
      </w:r>
      <w:r>
        <w:rPr>
          <w:rFonts w:ascii="Times New Roman" w:eastAsia="方正仿宋_GBK" w:hAnsi="Times New Roman" w:cs="Times New Roman"/>
          <w:color w:val="000000" w:themeColor="text1"/>
          <w:sz w:val="33"/>
          <w:szCs w:val="33"/>
          <w:shd w:val="clear" w:color="auto" w:fill="FFFFFF"/>
        </w:rPr>
        <w:t>万元，主要是</w:t>
      </w:r>
      <w:r>
        <w:rPr>
          <w:rFonts w:ascii="Times New Roman" w:eastAsia="方正仿宋_GBK" w:hAnsi="Times New Roman" w:cs="Times New Roman"/>
          <w:color w:val="000000" w:themeColor="text1"/>
          <w:sz w:val="33"/>
          <w:szCs w:val="33"/>
          <w:shd w:val="clear" w:color="auto" w:fill="FFFFFF"/>
        </w:rPr>
        <w:t>2024</w:t>
      </w:r>
      <w:r>
        <w:rPr>
          <w:rFonts w:ascii="Times New Roman" w:eastAsia="方正仿宋_GBK" w:hAnsi="Times New Roman" w:cs="Times New Roman"/>
          <w:color w:val="000000" w:themeColor="text1"/>
          <w:sz w:val="33"/>
          <w:szCs w:val="33"/>
          <w:shd w:val="clear" w:color="auto" w:fill="FFFFFF"/>
        </w:rPr>
        <w:t>年度在编人员增加</w:t>
      </w:r>
      <w:r>
        <w:rPr>
          <w:rFonts w:ascii="Times New Roman" w:eastAsia="方正仿宋_GBK" w:hAnsi="Times New Roman" w:cs="Times New Roman"/>
          <w:color w:val="000000" w:themeColor="text1"/>
          <w:sz w:val="33"/>
          <w:szCs w:val="33"/>
          <w:shd w:val="clear" w:color="auto" w:fill="FFFFFF"/>
        </w:rPr>
        <w:t xml:space="preserve">1 </w:t>
      </w:r>
      <w:r>
        <w:rPr>
          <w:rFonts w:ascii="Times New Roman" w:eastAsia="方正仿宋_GBK" w:hAnsi="Times New Roman" w:cs="Times New Roman"/>
          <w:color w:val="000000" w:themeColor="text1"/>
          <w:sz w:val="33"/>
          <w:szCs w:val="33"/>
          <w:shd w:val="clear" w:color="auto" w:fill="FFFFFF"/>
        </w:rPr>
        <w:t>人，</w:t>
      </w:r>
      <w:r w:rsidR="00D325C2">
        <w:rPr>
          <w:rFonts w:ascii="Times New Roman" w:eastAsia="方正仿宋_GBK" w:hAnsi="Times New Roman" w:cs="Times New Roman" w:hint="eastAsia"/>
          <w:color w:val="000000" w:themeColor="text1"/>
          <w:sz w:val="33"/>
          <w:szCs w:val="33"/>
          <w:shd w:val="clear" w:color="auto" w:fill="FFFFFF"/>
        </w:rPr>
        <w:t>岗位变动</w:t>
      </w:r>
      <w:r w:rsidR="00D325C2">
        <w:rPr>
          <w:rFonts w:ascii="Times New Roman" w:eastAsia="方正仿宋_GBK" w:hAnsi="Times New Roman" w:cs="Times New Roman" w:hint="eastAsia"/>
          <w:color w:val="000000" w:themeColor="text1"/>
          <w:sz w:val="33"/>
          <w:szCs w:val="33"/>
          <w:shd w:val="clear" w:color="auto" w:fill="FFFFFF"/>
        </w:rPr>
        <w:t>5</w:t>
      </w:r>
      <w:r w:rsidR="00D325C2">
        <w:rPr>
          <w:rFonts w:ascii="Times New Roman" w:eastAsia="方正仿宋_GBK" w:hAnsi="Times New Roman" w:cs="Times New Roman" w:hint="eastAsia"/>
          <w:color w:val="000000" w:themeColor="text1"/>
          <w:sz w:val="33"/>
          <w:szCs w:val="33"/>
          <w:shd w:val="clear" w:color="auto" w:fill="FFFFFF"/>
        </w:rPr>
        <w:t>人，工资待遇提高，</w:t>
      </w:r>
      <w:r>
        <w:rPr>
          <w:rFonts w:ascii="Times New Roman" w:eastAsia="方正仿宋_GBK" w:hAnsi="Times New Roman" w:cs="Times New Roman"/>
          <w:color w:val="000000" w:themeColor="text1"/>
          <w:sz w:val="33"/>
          <w:szCs w:val="33"/>
          <w:shd w:val="clear" w:color="auto" w:fill="FFFFFF"/>
        </w:rPr>
        <w:t>人员经费比</w:t>
      </w:r>
      <w:r>
        <w:rPr>
          <w:rFonts w:ascii="Times New Roman" w:eastAsia="方正仿宋_GBK" w:hAnsi="Times New Roman" w:cs="Times New Roman"/>
          <w:color w:val="000000" w:themeColor="text1"/>
          <w:sz w:val="33"/>
          <w:szCs w:val="33"/>
          <w:shd w:val="clear" w:color="auto" w:fill="FFFFFF"/>
        </w:rPr>
        <w:t>2023</w:t>
      </w:r>
      <w:r>
        <w:rPr>
          <w:rFonts w:ascii="Times New Roman" w:eastAsia="方正仿宋_GBK" w:hAnsi="Times New Roman" w:cs="Times New Roman"/>
          <w:color w:val="000000" w:themeColor="text1"/>
          <w:sz w:val="33"/>
          <w:szCs w:val="33"/>
          <w:shd w:val="clear" w:color="auto" w:fill="FFFFFF"/>
        </w:rPr>
        <w:t>年度增加</w:t>
      </w:r>
      <w:r>
        <w:rPr>
          <w:rFonts w:ascii="Times New Roman" w:eastAsia="方正仿宋_GBK" w:hAnsi="Times New Roman" w:cs="Times New Roman"/>
          <w:color w:val="000000" w:themeColor="text1"/>
          <w:sz w:val="33"/>
          <w:szCs w:val="33"/>
          <w:shd w:val="clear" w:color="auto" w:fill="FFFFFF"/>
        </w:rPr>
        <w:t>35.9</w:t>
      </w:r>
      <w:r>
        <w:rPr>
          <w:rFonts w:ascii="Times New Roman" w:eastAsia="方正仿宋_GBK" w:hAnsi="Times New Roman" w:cs="Times New Roman"/>
          <w:color w:val="000000" w:themeColor="text1"/>
          <w:sz w:val="33"/>
          <w:szCs w:val="33"/>
          <w:shd w:val="clear" w:color="auto" w:fill="FFFFFF"/>
        </w:rPr>
        <w:t>万元。</w:t>
      </w:r>
      <w:r>
        <w:rPr>
          <w:rFonts w:ascii="Times New Roman" w:eastAsia="方正仿宋_GBK" w:hAnsi="Times New Roman" w:cs="Times New Roman"/>
          <w:color w:val="000000" w:themeColor="text1"/>
          <w:sz w:val="33"/>
          <w:szCs w:val="33"/>
          <w:shd w:val="clear" w:color="auto" w:fill="FFFFFF"/>
        </w:rPr>
        <w:t xml:space="preserve"> </w:t>
      </w:r>
    </w:p>
    <w:p w:rsidR="001E71A4" w:rsidRDefault="0019797F">
      <w:pPr>
        <w:pStyle w:val="a5"/>
        <w:shd w:val="clear" w:color="auto" w:fill="FFFFFF"/>
        <w:spacing w:before="255" w:beforeAutospacing="0" w:after="255" w:afterAutospacing="0"/>
        <w:ind w:firstLineChars="200" w:firstLine="663"/>
        <w:rPr>
          <w:rFonts w:ascii="方正楷体_GBK" w:eastAsia="方正楷体_GBK" w:hAnsi="Times New Roman" w:cs="Times New Roman"/>
          <w:b/>
          <w:color w:val="000000" w:themeColor="text1"/>
          <w:sz w:val="33"/>
          <w:szCs w:val="33"/>
        </w:rPr>
      </w:pPr>
      <w:r>
        <w:rPr>
          <w:rFonts w:ascii="方正楷体_GBK" w:eastAsia="方正楷体_GBK" w:hAnsi="Times New Roman" w:cs="Times New Roman" w:hint="eastAsia"/>
          <w:b/>
          <w:bCs/>
          <w:color w:val="000000" w:themeColor="text1"/>
          <w:sz w:val="33"/>
          <w:szCs w:val="33"/>
        </w:rPr>
        <w:t>（</w:t>
      </w:r>
      <w:r>
        <w:rPr>
          <w:rFonts w:ascii="方正楷体_GBK" w:eastAsia="方正楷体_GBK" w:hAnsi="Times New Roman" w:cs="Times New Roman" w:hint="eastAsia"/>
          <w:b/>
          <w:color w:val="000000" w:themeColor="text1"/>
          <w:sz w:val="33"/>
          <w:szCs w:val="33"/>
        </w:rPr>
        <w:t>二）一般公共预算当年拨款结构情况</w:t>
      </w:r>
    </w:p>
    <w:p w:rsidR="001E71A4" w:rsidRDefault="0019797F">
      <w:pPr>
        <w:widowControl/>
        <w:shd w:val="clear" w:color="auto" w:fill="FFFFFF"/>
        <w:spacing w:before="255" w:after="255" w:line="560" w:lineRule="atLeast"/>
        <w:ind w:firstLine="640"/>
        <w:jc w:val="left"/>
        <w:rPr>
          <w:rFonts w:ascii="Times New Roman" w:eastAsia="方正仿宋_GBK" w:hAnsi="Times New Roman" w:cs="Times New Roman"/>
          <w:color w:val="000000" w:themeColor="text1"/>
          <w:kern w:val="0"/>
          <w:sz w:val="33"/>
          <w:szCs w:val="33"/>
        </w:rPr>
      </w:pPr>
      <w:r>
        <w:rPr>
          <w:rFonts w:ascii="Times New Roman" w:eastAsia="方正仿宋_GBK" w:hAnsi="Times New Roman" w:cs="Times New Roman"/>
          <w:color w:val="000000" w:themeColor="text1"/>
          <w:kern w:val="0"/>
          <w:sz w:val="33"/>
          <w:szCs w:val="33"/>
        </w:rPr>
        <w:t>社会保障和就业支出</w:t>
      </w:r>
      <w:r>
        <w:rPr>
          <w:rFonts w:ascii="Times New Roman" w:eastAsia="方正仿宋_GBK" w:hAnsi="Times New Roman" w:cs="Times New Roman"/>
          <w:color w:val="000000" w:themeColor="text1"/>
          <w:kern w:val="0"/>
          <w:sz w:val="33"/>
          <w:szCs w:val="33"/>
        </w:rPr>
        <w:t>30</w:t>
      </w:r>
      <w:r>
        <w:rPr>
          <w:rFonts w:ascii="Times New Roman" w:eastAsia="方正仿宋_GBK" w:hAnsi="Times New Roman" w:cs="Times New Roman"/>
          <w:color w:val="000000" w:themeColor="text1"/>
          <w:kern w:val="0"/>
          <w:sz w:val="33"/>
          <w:szCs w:val="33"/>
        </w:rPr>
        <w:t>万元，占</w:t>
      </w:r>
      <w:r w:rsidR="000D591C">
        <w:rPr>
          <w:rFonts w:ascii="Times New Roman" w:eastAsia="方正仿宋_GBK" w:hAnsi="Times New Roman" w:cs="Times New Roman"/>
          <w:color w:val="000000" w:themeColor="text1"/>
          <w:kern w:val="0"/>
          <w:sz w:val="33"/>
          <w:szCs w:val="33"/>
        </w:rPr>
        <w:t>13.44%</w:t>
      </w:r>
      <w:r w:rsidR="000D591C">
        <w:rPr>
          <w:rFonts w:ascii="Times New Roman" w:eastAsia="方正仿宋_GBK" w:hAnsi="Times New Roman" w:cs="Times New Roman" w:hint="eastAsia"/>
          <w:color w:val="000000" w:themeColor="text1"/>
          <w:kern w:val="0"/>
          <w:sz w:val="33"/>
          <w:szCs w:val="33"/>
        </w:rPr>
        <w:t>，</w:t>
      </w:r>
      <w:r>
        <w:rPr>
          <w:rFonts w:ascii="Times New Roman" w:eastAsia="方正仿宋_GBK" w:hAnsi="Times New Roman" w:cs="Times New Roman"/>
          <w:color w:val="000000" w:themeColor="text1"/>
          <w:kern w:val="0"/>
          <w:sz w:val="33"/>
          <w:szCs w:val="33"/>
        </w:rPr>
        <w:t>卫生健康支出</w:t>
      </w:r>
      <w:r>
        <w:rPr>
          <w:rFonts w:ascii="Times New Roman" w:eastAsia="方正仿宋_GBK" w:hAnsi="Times New Roman" w:cs="Times New Roman"/>
          <w:color w:val="000000" w:themeColor="text1"/>
          <w:kern w:val="0"/>
          <w:sz w:val="33"/>
          <w:szCs w:val="33"/>
        </w:rPr>
        <w:t>170.47</w:t>
      </w:r>
      <w:r>
        <w:rPr>
          <w:rFonts w:ascii="Times New Roman" w:eastAsia="方正仿宋_GBK" w:hAnsi="Times New Roman" w:cs="Times New Roman"/>
          <w:color w:val="000000" w:themeColor="text1"/>
          <w:kern w:val="0"/>
          <w:sz w:val="33"/>
          <w:szCs w:val="33"/>
        </w:rPr>
        <w:t>万元，占</w:t>
      </w:r>
      <w:r w:rsidR="000D591C">
        <w:rPr>
          <w:rFonts w:ascii="Times New Roman" w:eastAsia="方正仿宋_GBK" w:hAnsi="Times New Roman" w:cs="Times New Roman"/>
          <w:color w:val="000000" w:themeColor="text1"/>
          <w:kern w:val="0"/>
          <w:sz w:val="33"/>
          <w:szCs w:val="33"/>
        </w:rPr>
        <w:t>76.35%</w:t>
      </w:r>
      <w:r w:rsidR="000D591C">
        <w:rPr>
          <w:rFonts w:ascii="Times New Roman" w:eastAsia="方正仿宋_GBK" w:hAnsi="Times New Roman" w:cs="Times New Roman" w:hint="eastAsia"/>
          <w:color w:val="000000" w:themeColor="text1"/>
          <w:kern w:val="0"/>
          <w:sz w:val="33"/>
          <w:szCs w:val="33"/>
        </w:rPr>
        <w:t>，</w:t>
      </w:r>
      <w:r>
        <w:rPr>
          <w:rFonts w:ascii="Times New Roman" w:eastAsia="方正仿宋_GBK" w:hAnsi="Times New Roman" w:cs="Times New Roman"/>
          <w:color w:val="000000" w:themeColor="text1"/>
          <w:kern w:val="0"/>
          <w:sz w:val="33"/>
          <w:szCs w:val="33"/>
        </w:rPr>
        <w:t>住房保障支出</w:t>
      </w:r>
      <w:r>
        <w:rPr>
          <w:rFonts w:ascii="Times New Roman" w:eastAsia="方正仿宋_GBK" w:hAnsi="Times New Roman" w:cs="Times New Roman"/>
          <w:color w:val="000000" w:themeColor="text1"/>
          <w:kern w:val="0"/>
          <w:sz w:val="33"/>
          <w:szCs w:val="33"/>
        </w:rPr>
        <w:t>22.81</w:t>
      </w:r>
      <w:r>
        <w:rPr>
          <w:rFonts w:ascii="Times New Roman" w:eastAsia="方正仿宋_GBK" w:hAnsi="Times New Roman" w:cs="Times New Roman"/>
          <w:color w:val="000000" w:themeColor="text1"/>
          <w:kern w:val="0"/>
          <w:sz w:val="33"/>
          <w:szCs w:val="33"/>
        </w:rPr>
        <w:t>万元，占</w:t>
      </w:r>
      <w:r>
        <w:rPr>
          <w:rFonts w:ascii="Times New Roman" w:eastAsia="方正仿宋_GBK" w:hAnsi="Times New Roman" w:cs="Times New Roman"/>
          <w:color w:val="000000" w:themeColor="text1"/>
          <w:kern w:val="0"/>
          <w:sz w:val="33"/>
          <w:szCs w:val="33"/>
        </w:rPr>
        <w:t>10.21%</w:t>
      </w:r>
      <w:r>
        <w:rPr>
          <w:rFonts w:ascii="Times New Roman" w:eastAsia="方正仿宋_GBK" w:hAnsi="Times New Roman" w:cs="Times New Roman"/>
          <w:color w:val="000000" w:themeColor="text1"/>
          <w:kern w:val="0"/>
          <w:sz w:val="33"/>
          <w:szCs w:val="33"/>
        </w:rPr>
        <w:t>。</w:t>
      </w:r>
    </w:p>
    <w:p w:rsidR="001E71A4" w:rsidRDefault="0019797F">
      <w:pPr>
        <w:widowControl/>
        <w:shd w:val="clear" w:color="auto" w:fill="FFFFFF"/>
        <w:spacing w:before="255" w:after="255" w:line="560" w:lineRule="atLeast"/>
        <w:ind w:firstLine="640"/>
        <w:jc w:val="left"/>
        <w:rPr>
          <w:rFonts w:ascii="方正黑体_GBK" w:eastAsia="方正黑体_GBK" w:hAnsi="Arial" w:cs="Arial"/>
          <w:color w:val="000000" w:themeColor="text1"/>
          <w:kern w:val="0"/>
          <w:sz w:val="33"/>
          <w:szCs w:val="33"/>
        </w:rPr>
      </w:pPr>
      <w:r>
        <w:rPr>
          <w:rFonts w:ascii="方正黑体_GBK" w:eastAsia="方正黑体_GBK" w:hAnsi="黑体" w:cs="Times New Roman" w:hint="eastAsia"/>
          <w:color w:val="000000" w:themeColor="text1"/>
          <w:kern w:val="0"/>
          <w:sz w:val="33"/>
          <w:szCs w:val="33"/>
        </w:rPr>
        <w:t>五、一般公共预算基本支出情况说明</w:t>
      </w:r>
    </w:p>
    <w:p w:rsidR="001E71A4" w:rsidRDefault="0019797F">
      <w:pPr>
        <w:widowControl/>
        <w:shd w:val="clear" w:color="auto" w:fill="FFFFFF"/>
        <w:spacing w:before="255" w:after="255" w:line="560" w:lineRule="atLeast"/>
        <w:ind w:firstLine="640"/>
        <w:jc w:val="left"/>
        <w:rPr>
          <w:rFonts w:ascii="Times New Roman" w:eastAsia="方正仿宋_GBK" w:hAnsi="Times New Roman" w:cs="Times New Roman"/>
          <w:color w:val="000000" w:themeColor="text1"/>
          <w:kern w:val="0"/>
          <w:sz w:val="33"/>
          <w:szCs w:val="33"/>
        </w:rPr>
      </w:pPr>
      <w:r>
        <w:rPr>
          <w:rFonts w:ascii="Times New Roman" w:eastAsia="方正仿宋_GBK" w:hAnsi="Times New Roman" w:cs="Times New Roman"/>
          <w:color w:val="000000" w:themeColor="text1"/>
          <w:kern w:val="0"/>
          <w:sz w:val="33"/>
          <w:szCs w:val="33"/>
        </w:rPr>
        <w:t>攀枝花市仁和区大河中路社区卫生服务中心</w:t>
      </w:r>
      <w:r>
        <w:rPr>
          <w:rFonts w:ascii="Times New Roman" w:eastAsia="方正仿宋_GBK" w:hAnsi="Times New Roman" w:cs="Times New Roman"/>
          <w:color w:val="000000" w:themeColor="text1"/>
          <w:kern w:val="0"/>
          <w:sz w:val="33"/>
          <w:szCs w:val="33"/>
        </w:rPr>
        <w:t>2024</w:t>
      </w:r>
      <w:r>
        <w:rPr>
          <w:rFonts w:ascii="Times New Roman" w:eastAsia="方正仿宋_GBK" w:hAnsi="Times New Roman" w:cs="Times New Roman"/>
          <w:color w:val="000000" w:themeColor="text1"/>
          <w:kern w:val="0"/>
          <w:sz w:val="33"/>
          <w:szCs w:val="33"/>
        </w:rPr>
        <w:t>年一般公共预算基本支出</w:t>
      </w:r>
      <w:r>
        <w:rPr>
          <w:rFonts w:ascii="Times New Roman" w:eastAsia="方正仿宋_GBK" w:hAnsi="Times New Roman" w:cs="Times New Roman"/>
          <w:color w:val="000000" w:themeColor="text1"/>
          <w:kern w:val="0"/>
          <w:sz w:val="33"/>
          <w:szCs w:val="33"/>
        </w:rPr>
        <w:t>223.28</w:t>
      </w:r>
      <w:r w:rsidR="00426F7D">
        <w:rPr>
          <w:rFonts w:ascii="Times New Roman" w:eastAsia="方正仿宋_GBK" w:hAnsi="Times New Roman" w:cs="Times New Roman"/>
          <w:color w:val="000000" w:themeColor="text1"/>
          <w:kern w:val="0"/>
          <w:sz w:val="33"/>
          <w:szCs w:val="33"/>
        </w:rPr>
        <w:t>万元</w:t>
      </w:r>
      <w:r w:rsidR="00426F7D">
        <w:rPr>
          <w:rFonts w:ascii="Times New Roman" w:eastAsia="方正仿宋_GBK" w:hAnsi="Times New Roman" w:cs="Times New Roman" w:hint="eastAsia"/>
          <w:color w:val="000000" w:themeColor="text1"/>
          <w:kern w:val="0"/>
          <w:sz w:val="33"/>
          <w:szCs w:val="33"/>
        </w:rPr>
        <w:t>。</w:t>
      </w:r>
      <w:r>
        <w:rPr>
          <w:rFonts w:ascii="Times New Roman" w:eastAsia="方正仿宋_GBK" w:hAnsi="Times New Roman" w:cs="Times New Roman"/>
          <w:color w:val="000000" w:themeColor="text1"/>
          <w:kern w:val="0"/>
          <w:sz w:val="33"/>
          <w:szCs w:val="33"/>
        </w:rPr>
        <w:t>其中：人员经费</w:t>
      </w:r>
      <w:r>
        <w:rPr>
          <w:rFonts w:ascii="Times New Roman" w:eastAsia="方正仿宋_GBK" w:hAnsi="Times New Roman" w:cs="Times New Roman"/>
          <w:color w:val="000000" w:themeColor="text1"/>
          <w:kern w:val="0"/>
          <w:sz w:val="33"/>
          <w:szCs w:val="33"/>
        </w:rPr>
        <w:t>223.28</w:t>
      </w:r>
      <w:r>
        <w:rPr>
          <w:rFonts w:ascii="Times New Roman" w:eastAsia="方正仿宋_GBK" w:hAnsi="Times New Roman" w:cs="Times New Roman"/>
          <w:color w:val="000000" w:themeColor="text1"/>
          <w:kern w:val="0"/>
          <w:sz w:val="33"/>
          <w:szCs w:val="33"/>
        </w:rPr>
        <w:lastRenderedPageBreak/>
        <w:t>万元，主要包括：基本工资</w:t>
      </w:r>
      <w:r>
        <w:rPr>
          <w:rFonts w:ascii="Times New Roman" w:eastAsia="方正仿宋_GBK" w:hAnsi="Times New Roman" w:cs="Times New Roman"/>
          <w:color w:val="000000" w:themeColor="text1"/>
          <w:kern w:val="0"/>
          <w:sz w:val="33"/>
          <w:szCs w:val="33"/>
        </w:rPr>
        <w:t>72.2</w:t>
      </w:r>
      <w:r>
        <w:rPr>
          <w:rFonts w:ascii="Times New Roman" w:eastAsia="方正仿宋_GBK" w:hAnsi="Times New Roman" w:cs="Times New Roman"/>
          <w:color w:val="000000" w:themeColor="text1"/>
          <w:kern w:val="0"/>
          <w:sz w:val="33"/>
          <w:szCs w:val="33"/>
        </w:rPr>
        <w:t>万元、津贴补贴</w:t>
      </w:r>
      <w:r>
        <w:rPr>
          <w:rFonts w:ascii="Times New Roman" w:eastAsia="方正仿宋_GBK" w:hAnsi="Times New Roman" w:cs="Times New Roman"/>
          <w:color w:val="000000" w:themeColor="text1"/>
          <w:kern w:val="0"/>
          <w:sz w:val="33"/>
          <w:szCs w:val="33"/>
        </w:rPr>
        <w:t>7.99</w:t>
      </w:r>
      <w:r>
        <w:rPr>
          <w:rFonts w:ascii="Times New Roman" w:eastAsia="方正仿宋_GBK" w:hAnsi="Times New Roman" w:cs="Times New Roman"/>
          <w:color w:val="000000" w:themeColor="text1"/>
          <w:kern w:val="0"/>
          <w:sz w:val="33"/>
          <w:szCs w:val="33"/>
        </w:rPr>
        <w:t>万元</w:t>
      </w:r>
      <w:r w:rsidRPr="00942949">
        <w:rPr>
          <w:rFonts w:ascii="Times New Roman" w:eastAsia="方正仿宋_GBK" w:hAnsi="Times New Roman" w:cs="Times New Roman" w:hint="eastAsia"/>
          <w:color w:val="000000" w:themeColor="text1"/>
          <w:kern w:val="0"/>
          <w:sz w:val="33"/>
          <w:szCs w:val="33"/>
        </w:rPr>
        <w:t>、</w:t>
      </w:r>
      <w:r>
        <w:rPr>
          <w:rFonts w:ascii="Times New Roman" w:eastAsia="方正仿宋_GBK" w:hAnsi="Times New Roman" w:cs="Times New Roman"/>
          <w:color w:val="000000" w:themeColor="text1"/>
          <w:kern w:val="0"/>
          <w:sz w:val="33"/>
          <w:szCs w:val="33"/>
        </w:rPr>
        <w:t>绩效工资</w:t>
      </w:r>
      <w:r>
        <w:rPr>
          <w:rFonts w:ascii="Times New Roman" w:eastAsia="方正仿宋_GBK" w:hAnsi="Times New Roman" w:cs="Times New Roman"/>
          <w:color w:val="000000" w:themeColor="text1"/>
          <w:kern w:val="0"/>
          <w:sz w:val="33"/>
          <w:szCs w:val="33"/>
        </w:rPr>
        <w:t>65.87</w:t>
      </w:r>
      <w:r>
        <w:rPr>
          <w:rFonts w:ascii="Times New Roman" w:eastAsia="方正仿宋_GBK" w:hAnsi="Times New Roman" w:cs="Times New Roman"/>
          <w:color w:val="000000" w:themeColor="text1"/>
          <w:kern w:val="0"/>
          <w:sz w:val="33"/>
          <w:szCs w:val="33"/>
        </w:rPr>
        <w:t>万元、基本养老保险缴费</w:t>
      </w:r>
      <w:r>
        <w:rPr>
          <w:rFonts w:ascii="Times New Roman" w:eastAsia="方正仿宋_GBK" w:hAnsi="Times New Roman" w:cs="Times New Roman"/>
          <w:color w:val="000000" w:themeColor="text1"/>
          <w:kern w:val="0"/>
          <w:sz w:val="33"/>
          <w:szCs w:val="33"/>
        </w:rPr>
        <w:t>23.34</w:t>
      </w:r>
      <w:r>
        <w:rPr>
          <w:rFonts w:ascii="Times New Roman" w:eastAsia="方正仿宋_GBK" w:hAnsi="Times New Roman" w:cs="Times New Roman"/>
          <w:color w:val="000000" w:themeColor="text1"/>
          <w:kern w:val="0"/>
          <w:sz w:val="33"/>
          <w:szCs w:val="33"/>
        </w:rPr>
        <w:t>万元、基本医疗保险缴费</w:t>
      </w:r>
      <w:r>
        <w:rPr>
          <w:rFonts w:ascii="Times New Roman" w:eastAsia="方正仿宋_GBK" w:hAnsi="Times New Roman" w:cs="Times New Roman"/>
          <w:color w:val="000000" w:themeColor="text1"/>
          <w:kern w:val="0"/>
          <w:sz w:val="33"/>
          <w:szCs w:val="33"/>
        </w:rPr>
        <w:t>14.86</w:t>
      </w:r>
      <w:r>
        <w:rPr>
          <w:rFonts w:ascii="Times New Roman" w:eastAsia="方正仿宋_GBK" w:hAnsi="Times New Roman" w:cs="Times New Roman"/>
          <w:color w:val="000000" w:themeColor="text1"/>
          <w:kern w:val="0"/>
          <w:sz w:val="33"/>
          <w:szCs w:val="33"/>
        </w:rPr>
        <w:t>万元、公务员医疗补助缴费</w:t>
      </w:r>
      <w:r>
        <w:rPr>
          <w:rFonts w:ascii="Times New Roman" w:eastAsia="方正仿宋_GBK" w:hAnsi="Times New Roman" w:cs="Times New Roman"/>
          <w:color w:val="000000" w:themeColor="text1"/>
          <w:kern w:val="0"/>
          <w:sz w:val="33"/>
          <w:szCs w:val="33"/>
        </w:rPr>
        <w:t>2.52</w:t>
      </w:r>
      <w:r>
        <w:rPr>
          <w:rFonts w:ascii="Times New Roman" w:eastAsia="方正仿宋_GBK" w:hAnsi="Times New Roman" w:cs="Times New Roman"/>
          <w:color w:val="000000" w:themeColor="text1"/>
          <w:kern w:val="0"/>
          <w:sz w:val="33"/>
          <w:szCs w:val="33"/>
        </w:rPr>
        <w:t>万元、社会保险缴费</w:t>
      </w:r>
      <w:r>
        <w:rPr>
          <w:rFonts w:ascii="Times New Roman" w:eastAsia="方正仿宋_GBK" w:hAnsi="Times New Roman" w:cs="Times New Roman"/>
          <w:color w:val="000000" w:themeColor="text1"/>
          <w:kern w:val="0"/>
          <w:sz w:val="33"/>
          <w:szCs w:val="33"/>
        </w:rPr>
        <w:t>1.34</w:t>
      </w:r>
      <w:r>
        <w:rPr>
          <w:rFonts w:ascii="Times New Roman" w:eastAsia="方正仿宋_GBK" w:hAnsi="Times New Roman" w:cs="Times New Roman"/>
          <w:color w:val="000000" w:themeColor="text1"/>
          <w:kern w:val="0"/>
          <w:sz w:val="33"/>
          <w:szCs w:val="33"/>
        </w:rPr>
        <w:t>万元、住房公积金</w:t>
      </w:r>
      <w:r>
        <w:rPr>
          <w:rFonts w:ascii="Times New Roman" w:eastAsia="方正仿宋_GBK" w:hAnsi="Times New Roman" w:cs="Times New Roman"/>
          <w:color w:val="000000" w:themeColor="text1"/>
          <w:kern w:val="0"/>
          <w:sz w:val="33"/>
          <w:szCs w:val="33"/>
        </w:rPr>
        <w:t>22.81</w:t>
      </w:r>
      <w:r>
        <w:rPr>
          <w:rFonts w:ascii="Times New Roman" w:eastAsia="方正仿宋_GBK" w:hAnsi="Times New Roman" w:cs="Times New Roman"/>
          <w:color w:val="000000" w:themeColor="text1"/>
          <w:kern w:val="0"/>
          <w:sz w:val="33"/>
          <w:szCs w:val="33"/>
        </w:rPr>
        <w:t>万元、职工医疗补助</w:t>
      </w:r>
      <w:r>
        <w:rPr>
          <w:rFonts w:ascii="Times New Roman" w:eastAsia="方正仿宋_GBK" w:hAnsi="Times New Roman" w:cs="Times New Roman"/>
          <w:color w:val="000000" w:themeColor="text1"/>
          <w:kern w:val="0"/>
          <w:sz w:val="33"/>
          <w:szCs w:val="33"/>
        </w:rPr>
        <w:t>5.70</w:t>
      </w:r>
      <w:r>
        <w:rPr>
          <w:rFonts w:ascii="Times New Roman" w:eastAsia="方正仿宋_GBK" w:hAnsi="Times New Roman" w:cs="Times New Roman"/>
          <w:color w:val="000000" w:themeColor="text1"/>
          <w:kern w:val="0"/>
          <w:sz w:val="33"/>
          <w:szCs w:val="33"/>
        </w:rPr>
        <w:t>，退休费</w:t>
      </w:r>
      <w:r>
        <w:rPr>
          <w:rFonts w:ascii="Times New Roman" w:eastAsia="方正仿宋_GBK" w:hAnsi="Times New Roman" w:cs="Times New Roman"/>
          <w:color w:val="000000" w:themeColor="text1"/>
          <w:kern w:val="0"/>
          <w:sz w:val="33"/>
          <w:szCs w:val="33"/>
        </w:rPr>
        <w:t>0.07</w:t>
      </w:r>
      <w:r>
        <w:rPr>
          <w:rFonts w:ascii="Times New Roman" w:eastAsia="方正仿宋_GBK" w:hAnsi="Times New Roman" w:cs="Times New Roman"/>
          <w:color w:val="000000" w:themeColor="text1"/>
          <w:kern w:val="0"/>
          <w:sz w:val="33"/>
          <w:szCs w:val="33"/>
        </w:rPr>
        <w:t>万元、其他对个人和家庭的补助</w:t>
      </w:r>
      <w:r>
        <w:rPr>
          <w:rFonts w:ascii="Times New Roman" w:eastAsia="方正仿宋_GBK" w:hAnsi="Times New Roman" w:cs="Times New Roman"/>
          <w:color w:val="000000" w:themeColor="text1"/>
          <w:kern w:val="0"/>
          <w:sz w:val="33"/>
          <w:szCs w:val="33"/>
        </w:rPr>
        <w:t>4.9</w:t>
      </w:r>
      <w:r>
        <w:rPr>
          <w:rFonts w:ascii="Times New Roman" w:eastAsia="方正仿宋_GBK" w:hAnsi="Times New Roman" w:cs="Times New Roman"/>
          <w:color w:val="000000" w:themeColor="text1"/>
          <w:kern w:val="0"/>
          <w:sz w:val="33"/>
          <w:szCs w:val="33"/>
        </w:rPr>
        <w:t>万元，退休医疗补助</w:t>
      </w:r>
      <w:r>
        <w:rPr>
          <w:rFonts w:ascii="Times New Roman" w:eastAsia="方正仿宋_GBK" w:hAnsi="Times New Roman" w:cs="Times New Roman"/>
          <w:color w:val="000000" w:themeColor="text1"/>
          <w:kern w:val="0"/>
          <w:sz w:val="33"/>
          <w:szCs w:val="33"/>
        </w:rPr>
        <w:t>1.68</w:t>
      </w:r>
      <w:r>
        <w:rPr>
          <w:rFonts w:ascii="Times New Roman" w:eastAsia="方正仿宋_GBK" w:hAnsi="Times New Roman" w:cs="Times New Roman"/>
          <w:color w:val="000000" w:themeColor="text1"/>
          <w:kern w:val="0"/>
          <w:sz w:val="33"/>
          <w:szCs w:val="33"/>
        </w:rPr>
        <w:t>万元。</w:t>
      </w:r>
    </w:p>
    <w:p w:rsidR="001E71A4" w:rsidRDefault="0019797F">
      <w:pPr>
        <w:widowControl/>
        <w:shd w:val="clear" w:color="auto" w:fill="FFFFFF"/>
        <w:spacing w:before="255" w:after="255" w:line="560" w:lineRule="atLeast"/>
        <w:ind w:firstLineChars="200" w:firstLine="660"/>
        <w:jc w:val="left"/>
        <w:rPr>
          <w:rFonts w:ascii="Times New Roman" w:eastAsia="方正仿宋_GBK" w:hAnsi="Times New Roman" w:cs="Times New Roman"/>
          <w:kern w:val="0"/>
          <w:sz w:val="33"/>
          <w:szCs w:val="33"/>
        </w:rPr>
      </w:pPr>
      <w:r>
        <w:rPr>
          <w:rFonts w:ascii="Times New Roman" w:eastAsia="方正仿宋_GBK" w:hAnsi="Times New Roman" w:cs="Times New Roman"/>
          <w:kern w:val="0"/>
          <w:sz w:val="33"/>
          <w:szCs w:val="33"/>
        </w:rPr>
        <w:t>公用经费</w:t>
      </w:r>
      <w:r>
        <w:rPr>
          <w:rFonts w:ascii="Times New Roman" w:eastAsia="方正仿宋_GBK" w:hAnsi="Times New Roman" w:cs="Times New Roman"/>
          <w:kern w:val="0"/>
          <w:sz w:val="33"/>
          <w:szCs w:val="33"/>
        </w:rPr>
        <w:t>0</w:t>
      </w:r>
      <w:r>
        <w:rPr>
          <w:rFonts w:ascii="Times New Roman" w:eastAsia="方正仿宋_GBK" w:hAnsi="Times New Roman" w:cs="Times New Roman"/>
          <w:kern w:val="0"/>
          <w:sz w:val="33"/>
          <w:szCs w:val="33"/>
        </w:rPr>
        <w:t>万元。</w:t>
      </w:r>
    </w:p>
    <w:p w:rsidR="001E71A4" w:rsidRDefault="0019797F">
      <w:pPr>
        <w:widowControl/>
        <w:shd w:val="clear" w:color="auto" w:fill="FFFFFF"/>
        <w:spacing w:before="255" w:after="255" w:line="560" w:lineRule="atLeast"/>
        <w:ind w:firstLine="640"/>
        <w:jc w:val="left"/>
        <w:rPr>
          <w:rFonts w:ascii="方正黑体_GBK" w:eastAsia="方正黑体_GBK" w:hAnsi="Arial" w:cs="Arial"/>
          <w:color w:val="000000" w:themeColor="text1"/>
          <w:kern w:val="0"/>
          <w:sz w:val="33"/>
          <w:szCs w:val="33"/>
        </w:rPr>
      </w:pPr>
      <w:r>
        <w:rPr>
          <w:rFonts w:ascii="Arial" w:eastAsia="方正黑体_GBK" w:hAnsi="Arial" w:cs="Arial" w:hint="eastAsia"/>
          <w:color w:val="000000" w:themeColor="text1"/>
          <w:kern w:val="0"/>
          <w:sz w:val="33"/>
          <w:szCs w:val="33"/>
        </w:rPr>
        <w:t> </w:t>
      </w:r>
      <w:r>
        <w:rPr>
          <w:rFonts w:ascii="方正黑体_GBK" w:eastAsia="方正黑体_GBK" w:hAnsi="黑体" w:cs="Times New Roman" w:hint="eastAsia"/>
          <w:color w:val="000000" w:themeColor="text1"/>
          <w:kern w:val="0"/>
          <w:sz w:val="33"/>
          <w:szCs w:val="33"/>
        </w:rPr>
        <w:t>六、</w:t>
      </w:r>
      <w:r>
        <w:rPr>
          <w:rFonts w:ascii="方正黑体_GBK" w:eastAsia="方正黑体_GBK" w:hAnsi="Times New Roman" w:cs="Times New Roman" w:hint="eastAsia"/>
          <w:color w:val="000000" w:themeColor="text1"/>
          <w:kern w:val="0"/>
          <w:sz w:val="33"/>
          <w:szCs w:val="33"/>
        </w:rPr>
        <w:t>“</w:t>
      </w:r>
      <w:r>
        <w:rPr>
          <w:rFonts w:ascii="方正黑体_GBK" w:eastAsia="方正黑体_GBK" w:hAnsi="黑体" w:cs="Times New Roman" w:hint="eastAsia"/>
          <w:color w:val="000000" w:themeColor="text1"/>
          <w:kern w:val="0"/>
          <w:sz w:val="33"/>
          <w:szCs w:val="33"/>
        </w:rPr>
        <w:t>三公</w:t>
      </w:r>
      <w:r>
        <w:rPr>
          <w:rFonts w:ascii="方正黑体_GBK" w:eastAsia="方正黑体_GBK" w:hAnsi="Times New Roman" w:cs="Times New Roman" w:hint="eastAsia"/>
          <w:color w:val="000000" w:themeColor="text1"/>
          <w:kern w:val="0"/>
          <w:sz w:val="33"/>
          <w:szCs w:val="33"/>
        </w:rPr>
        <w:t>”</w:t>
      </w:r>
      <w:r>
        <w:rPr>
          <w:rFonts w:ascii="方正黑体_GBK" w:eastAsia="方正黑体_GBK" w:hAnsi="黑体" w:cs="Times New Roman" w:hint="eastAsia"/>
          <w:color w:val="000000" w:themeColor="text1"/>
          <w:kern w:val="0"/>
          <w:sz w:val="33"/>
          <w:szCs w:val="33"/>
        </w:rPr>
        <w:t>经费财政拨款预算安排情况</w:t>
      </w:r>
    </w:p>
    <w:p w:rsidR="001E71A4" w:rsidRDefault="0019797F">
      <w:pPr>
        <w:widowControl/>
        <w:shd w:val="clear" w:color="auto" w:fill="FFFFFF"/>
        <w:spacing w:before="255" w:after="255" w:line="560" w:lineRule="atLeast"/>
        <w:ind w:firstLine="640"/>
        <w:jc w:val="left"/>
        <w:rPr>
          <w:rFonts w:ascii="Times New Roman" w:eastAsia="方正仿宋_GBK" w:hAnsi="Times New Roman" w:cs="Times New Roman"/>
          <w:color w:val="000000" w:themeColor="text1"/>
          <w:kern w:val="0"/>
          <w:sz w:val="33"/>
          <w:szCs w:val="33"/>
        </w:rPr>
      </w:pPr>
      <w:r>
        <w:rPr>
          <w:rFonts w:ascii="Times New Roman" w:eastAsia="方正仿宋_GBK" w:hAnsi="Times New Roman" w:cs="Times New Roman"/>
          <w:color w:val="000000" w:themeColor="text1"/>
          <w:kern w:val="0"/>
          <w:sz w:val="33"/>
          <w:szCs w:val="33"/>
        </w:rPr>
        <w:t>攀枝花市仁和区大河中路社区卫生服务中心</w:t>
      </w:r>
      <w:r>
        <w:rPr>
          <w:rFonts w:ascii="Times New Roman" w:eastAsia="方正仿宋_GBK" w:hAnsi="Times New Roman" w:cs="Times New Roman"/>
          <w:color w:val="000000" w:themeColor="text1"/>
          <w:kern w:val="0"/>
          <w:sz w:val="33"/>
          <w:szCs w:val="33"/>
        </w:rPr>
        <w:t>2024</w:t>
      </w:r>
      <w:r>
        <w:rPr>
          <w:rFonts w:ascii="Times New Roman" w:eastAsia="方正仿宋_GBK" w:hAnsi="Times New Roman" w:cs="Times New Roman"/>
          <w:color w:val="000000" w:themeColor="text1"/>
          <w:kern w:val="0"/>
          <w:sz w:val="33"/>
          <w:szCs w:val="33"/>
        </w:rPr>
        <w:t>年没有使用财政拨款安排</w:t>
      </w:r>
      <w:r>
        <w:rPr>
          <w:rFonts w:ascii="Times New Roman" w:eastAsia="方正仿宋_GBK" w:hAnsi="Times New Roman" w:cs="Times New Roman"/>
          <w:color w:val="000000" w:themeColor="text1"/>
          <w:kern w:val="0"/>
          <w:sz w:val="33"/>
          <w:szCs w:val="33"/>
        </w:rPr>
        <w:t>“</w:t>
      </w:r>
      <w:r>
        <w:rPr>
          <w:rFonts w:ascii="Times New Roman" w:eastAsia="方正仿宋_GBK" w:hAnsi="Times New Roman" w:cs="Times New Roman"/>
          <w:color w:val="000000" w:themeColor="text1"/>
          <w:kern w:val="0"/>
          <w:sz w:val="33"/>
          <w:szCs w:val="33"/>
        </w:rPr>
        <w:t>三公</w:t>
      </w:r>
      <w:r>
        <w:rPr>
          <w:rFonts w:ascii="Times New Roman" w:eastAsia="方正仿宋_GBK" w:hAnsi="Times New Roman" w:cs="Times New Roman"/>
          <w:color w:val="000000" w:themeColor="text1"/>
          <w:kern w:val="0"/>
          <w:sz w:val="33"/>
          <w:szCs w:val="33"/>
        </w:rPr>
        <w:t>”</w:t>
      </w:r>
      <w:r>
        <w:rPr>
          <w:rFonts w:ascii="Times New Roman" w:eastAsia="方正仿宋_GBK" w:hAnsi="Times New Roman" w:cs="Times New Roman"/>
          <w:color w:val="000000" w:themeColor="text1"/>
          <w:kern w:val="0"/>
          <w:sz w:val="33"/>
          <w:szCs w:val="33"/>
        </w:rPr>
        <w:t>经费预算。</w:t>
      </w:r>
    </w:p>
    <w:p w:rsidR="001E71A4" w:rsidRDefault="0019797F">
      <w:pPr>
        <w:widowControl/>
        <w:shd w:val="clear" w:color="auto" w:fill="FFFFFF"/>
        <w:spacing w:before="255" w:after="255" w:line="560" w:lineRule="atLeast"/>
        <w:ind w:firstLine="640"/>
        <w:jc w:val="left"/>
        <w:rPr>
          <w:rFonts w:ascii="方正楷体_GBK" w:eastAsia="方正楷体_GBK" w:hAnsi="Arial" w:cs="Arial"/>
          <w:b/>
          <w:color w:val="000000" w:themeColor="text1"/>
          <w:kern w:val="0"/>
          <w:sz w:val="33"/>
          <w:szCs w:val="33"/>
        </w:rPr>
      </w:pPr>
      <w:r>
        <w:rPr>
          <w:rFonts w:ascii="方正楷体_GBK" w:eastAsia="方正楷体_GBK" w:hAnsi="Times New Roman" w:cs="Times New Roman" w:hint="eastAsia"/>
          <w:b/>
          <w:bCs/>
          <w:color w:val="000000" w:themeColor="text1"/>
          <w:kern w:val="0"/>
          <w:sz w:val="33"/>
          <w:szCs w:val="33"/>
        </w:rPr>
        <w:t>（</w:t>
      </w:r>
      <w:r>
        <w:rPr>
          <w:rFonts w:ascii="方正楷体_GBK" w:eastAsia="方正楷体_GBK" w:hAnsi="Arial" w:cs="Arial" w:hint="eastAsia"/>
          <w:b/>
          <w:color w:val="000000" w:themeColor="text1"/>
          <w:kern w:val="0"/>
          <w:sz w:val="33"/>
          <w:szCs w:val="33"/>
        </w:rPr>
        <w:t>一）因公出国（境）经费</w:t>
      </w:r>
    </w:p>
    <w:p w:rsidR="001E71A4" w:rsidRDefault="0019797F">
      <w:pPr>
        <w:spacing w:line="560" w:lineRule="exact"/>
        <w:ind w:firstLine="640"/>
        <w:rPr>
          <w:rFonts w:ascii="Times New Roman" w:eastAsia="方正仿宋_GBK" w:hAnsi="Times New Roman" w:cs="Times New Roman"/>
          <w:b/>
          <w:color w:val="000000" w:themeColor="text1"/>
          <w:sz w:val="33"/>
          <w:szCs w:val="33"/>
        </w:rPr>
      </w:pPr>
      <w:r>
        <w:rPr>
          <w:rFonts w:ascii="Times New Roman" w:eastAsia="方正仿宋_GBK" w:hAnsi="Times New Roman" w:cs="Times New Roman"/>
          <w:color w:val="000000" w:themeColor="text1"/>
          <w:sz w:val="33"/>
          <w:szCs w:val="33"/>
        </w:rPr>
        <w:t>根据工作统一安排，</w:t>
      </w:r>
      <w:r>
        <w:rPr>
          <w:rFonts w:ascii="Times New Roman" w:eastAsia="方正仿宋_GBK" w:hAnsi="Times New Roman" w:cs="Times New Roman"/>
          <w:color w:val="000000" w:themeColor="text1"/>
          <w:sz w:val="33"/>
          <w:szCs w:val="33"/>
        </w:rPr>
        <w:t>2024</w:t>
      </w:r>
      <w:r>
        <w:rPr>
          <w:rFonts w:ascii="Times New Roman" w:eastAsia="方正仿宋_GBK" w:hAnsi="Times New Roman" w:cs="Times New Roman"/>
          <w:color w:val="000000" w:themeColor="text1"/>
          <w:sz w:val="33"/>
          <w:szCs w:val="33"/>
        </w:rPr>
        <w:t>年年初部门预算暂不编列因公出国（境）经费。执行中，区级部门确需执行出国（境）任务和计划的，按照</w:t>
      </w:r>
      <w:r>
        <w:rPr>
          <w:rFonts w:ascii="Times New Roman" w:eastAsia="方正仿宋_GBK" w:hAnsi="Times New Roman" w:cs="Times New Roman"/>
          <w:color w:val="000000" w:themeColor="text1"/>
          <w:sz w:val="33"/>
          <w:szCs w:val="33"/>
        </w:rPr>
        <w:t>“</w:t>
      </w:r>
      <w:r>
        <w:rPr>
          <w:rFonts w:ascii="Times New Roman" w:eastAsia="方正仿宋_GBK" w:hAnsi="Times New Roman" w:cs="Times New Roman"/>
          <w:color w:val="000000" w:themeColor="text1"/>
          <w:sz w:val="33"/>
          <w:szCs w:val="33"/>
        </w:rPr>
        <w:t>一事一议</w:t>
      </w:r>
      <w:r>
        <w:rPr>
          <w:rFonts w:ascii="Times New Roman" w:eastAsia="方正仿宋_GBK" w:hAnsi="Times New Roman" w:cs="Times New Roman"/>
          <w:color w:val="000000" w:themeColor="text1"/>
          <w:sz w:val="33"/>
          <w:szCs w:val="33"/>
        </w:rPr>
        <w:t>”</w:t>
      </w:r>
      <w:r>
        <w:rPr>
          <w:rFonts w:ascii="Times New Roman" w:eastAsia="方正仿宋_GBK" w:hAnsi="Times New Roman" w:cs="Times New Roman"/>
          <w:color w:val="000000" w:themeColor="text1"/>
          <w:sz w:val="33"/>
          <w:szCs w:val="33"/>
        </w:rPr>
        <w:t>的方式按程序报区政府批后安排经费。</w:t>
      </w:r>
    </w:p>
    <w:p w:rsidR="001E71A4" w:rsidRDefault="0019797F">
      <w:pPr>
        <w:widowControl/>
        <w:shd w:val="clear" w:color="auto" w:fill="FFFFFF"/>
        <w:spacing w:before="255" w:after="255" w:line="560" w:lineRule="atLeast"/>
        <w:ind w:firstLine="640"/>
        <w:jc w:val="left"/>
        <w:rPr>
          <w:rFonts w:ascii="方正楷体_GBK" w:eastAsia="方正楷体_GBK" w:hAnsi="Times New Roman" w:cs="Times New Roman"/>
          <w:b/>
          <w:color w:val="000000" w:themeColor="text1"/>
          <w:sz w:val="33"/>
          <w:szCs w:val="33"/>
        </w:rPr>
      </w:pPr>
      <w:r>
        <w:rPr>
          <w:rFonts w:ascii="方正楷体_GBK" w:eastAsia="方正楷体_GBK" w:hAnsi="Times New Roman" w:cs="Times New Roman" w:hint="eastAsia"/>
          <w:b/>
          <w:color w:val="000000" w:themeColor="text1"/>
          <w:sz w:val="33"/>
          <w:szCs w:val="33"/>
        </w:rPr>
        <w:t>（二）公务接待费</w:t>
      </w:r>
    </w:p>
    <w:p w:rsidR="001E71A4" w:rsidRDefault="0019797F">
      <w:pPr>
        <w:widowControl/>
        <w:shd w:val="clear" w:color="auto" w:fill="FFFFFF"/>
        <w:spacing w:before="255" w:after="255" w:line="560" w:lineRule="atLeast"/>
        <w:ind w:firstLine="640"/>
        <w:jc w:val="left"/>
        <w:rPr>
          <w:rFonts w:ascii="Times New Roman" w:eastAsia="方正仿宋_GBK" w:hAnsi="Times New Roman" w:cs="Times New Roman"/>
          <w:color w:val="000000" w:themeColor="text1"/>
          <w:sz w:val="33"/>
          <w:szCs w:val="33"/>
        </w:rPr>
      </w:pPr>
      <w:r>
        <w:rPr>
          <w:rFonts w:ascii="Times New Roman" w:eastAsia="方正仿宋_GBK" w:hAnsi="Times New Roman" w:cs="Times New Roman"/>
          <w:color w:val="000000" w:themeColor="text1"/>
          <w:sz w:val="33"/>
          <w:szCs w:val="33"/>
        </w:rPr>
        <w:t>2024</w:t>
      </w:r>
      <w:r>
        <w:rPr>
          <w:rFonts w:ascii="Times New Roman" w:eastAsia="方正仿宋_GBK" w:hAnsi="Times New Roman" w:cs="Times New Roman"/>
          <w:color w:val="000000" w:themeColor="text1"/>
          <w:sz w:val="33"/>
          <w:szCs w:val="33"/>
        </w:rPr>
        <w:t>年中心无公务接待费预算，与</w:t>
      </w:r>
      <w:r>
        <w:rPr>
          <w:rFonts w:ascii="Times New Roman" w:eastAsia="方正仿宋_GBK" w:hAnsi="Times New Roman" w:cs="Times New Roman"/>
          <w:color w:val="000000" w:themeColor="text1"/>
          <w:sz w:val="33"/>
          <w:szCs w:val="33"/>
        </w:rPr>
        <w:t>2023</w:t>
      </w:r>
      <w:r>
        <w:rPr>
          <w:rFonts w:ascii="Times New Roman" w:eastAsia="方正仿宋_GBK" w:hAnsi="Times New Roman" w:cs="Times New Roman"/>
          <w:color w:val="000000" w:themeColor="text1"/>
          <w:sz w:val="33"/>
          <w:szCs w:val="33"/>
        </w:rPr>
        <w:t>年预算持平。</w:t>
      </w:r>
    </w:p>
    <w:p w:rsidR="001E71A4" w:rsidRDefault="0019797F">
      <w:pPr>
        <w:widowControl/>
        <w:shd w:val="clear" w:color="auto" w:fill="FFFFFF"/>
        <w:spacing w:before="255" w:after="255" w:line="560" w:lineRule="atLeast"/>
        <w:ind w:firstLine="640"/>
        <w:jc w:val="left"/>
        <w:rPr>
          <w:rFonts w:ascii="方正楷体_GBK" w:eastAsia="方正楷体_GBK" w:hAnsi="Times New Roman" w:cs="Times New Roman"/>
          <w:b/>
          <w:color w:val="000000" w:themeColor="text1"/>
          <w:sz w:val="33"/>
          <w:szCs w:val="33"/>
        </w:rPr>
      </w:pPr>
      <w:r>
        <w:rPr>
          <w:rFonts w:ascii="方正楷体_GBK" w:eastAsia="方正楷体_GBK" w:hAnsi="Times New Roman" w:cs="Times New Roman" w:hint="eastAsia"/>
          <w:b/>
          <w:color w:val="000000" w:themeColor="text1"/>
          <w:sz w:val="33"/>
          <w:szCs w:val="33"/>
        </w:rPr>
        <w:t>（三）公务用车购置及运行维护费</w:t>
      </w:r>
    </w:p>
    <w:p w:rsidR="001E71A4" w:rsidRDefault="0019797F">
      <w:pPr>
        <w:widowControl/>
        <w:shd w:val="clear" w:color="auto" w:fill="FFFFFF"/>
        <w:spacing w:before="255" w:after="255" w:line="560" w:lineRule="atLeast"/>
        <w:ind w:firstLine="640"/>
        <w:jc w:val="left"/>
        <w:rPr>
          <w:rFonts w:ascii="Times New Roman" w:eastAsia="方正仿宋_GBK" w:hAnsi="Times New Roman" w:cs="Times New Roman"/>
          <w:color w:val="000000" w:themeColor="text1"/>
          <w:sz w:val="33"/>
          <w:szCs w:val="33"/>
        </w:rPr>
      </w:pPr>
      <w:r>
        <w:rPr>
          <w:rFonts w:ascii="Times New Roman" w:eastAsia="方正仿宋_GBK" w:hAnsi="Times New Roman" w:cs="Times New Roman"/>
          <w:color w:val="000000" w:themeColor="text1"/>
          <w:sz w:val="33"/>
          <w:szCs w:val="33"/>
        </w:rPr>
        <w:lastRenderedPageBreak/>
        <w:t>2024</w:t>
      </w:r>
      <w:r>
        <w:rPr>
          <w:rFonts w:ascii="Times New Roman" w:eastAsia="方正仿宋_GBK" w:hAnsi="Times New Roman" w:cs="Times New Roman"/>
          <w:color w:val="000000" w:themeColor="text1"/>
          <w:sz w:val="33"/>
          <w:szCs w:val="33"/>
        </w:rPr>
        <w:t>年中心无公务用车购置及运行维护费预算，与</w:t>
      </w:r>
      <w:r>
        <w:rPr>
          <w:rFonts w:ascii="Times New Roman" w:eastAsia="方正仿宋_GBK" w:hAnsi="Times New Roman" w:cs="Times New Roman"/>
          <w:color w:val="000000" w:themeColor="text1"/>
          <w:sz w:val="33"/>
          <w:szCs w:val="33"/>
        </w:rPr>
        <w:t>2023</w:t>
      </w:r>
      <w:r>
        <w:rPr>
          <w:rFonts w:ascii="Times New Roman" w:eastAsia="方正仿宋_GBK" w:hAnsi="Times New Roman" w:cs="Times New Roman"/>
          <w:color w:val="000000" w:themeColor="text1"/>
          <w:sz w:val="33"/>
          <w:szCs w:val="33"/>
        </w:rPr>
        <w:t>年预算持平。</w:t>
      </w:r>
    </w:p>
    <w:p w:rsidR="001E71A4" w:rsidRDefault="0019797F" w:rsidP="003944BA">
      <w:pPr>
        <w:suppressAutoHyphens/>
        <w:spacing w:line="580" w:lineRule="exact"/>
        <w:ind w:firstLineChars="200" w:firstLine="660"/>
        <w:outlineLvl w:val="1"/>
        <w:rPr>
          <w:rFonts w:ascii="方正黑体_GBK" w:eastAsia="方正黑体_GBK" w:hAnsi="Times New Roman" w:cs="Times New Roman"/>
          <w:color w:val="000000" w:themeColor="text1"/>
          <w:sz w:val="33"/>
          <w:szCs w:val="33"/>
        </w:rPr>
      </w:pPr>
      <w:r>
        <w:rPr>
          <w:rFonts w:ascii="方正黑体_GBK" w:eastAsia="方正黑体_GBK" w:hAnsi="Times New Roman" w:cs="Times New Roman" w:hint="eastAsia"/>
          <w:color w:val="000000" w:themeColor="text1"/>
          <w:sz w:val="33"/>
          <w:szCs w:val="33"/>
        </w:rPr>
        <w:t>七、非财政拨款预算安排“三公”经费情况说明</w:t>
      </w:r>
    </w:p>
    <w:p w:rsidR="001E71A4" w:rsidRDefault="0019797F" w:rsidP="00CF45CF">
      <w:pPr>
        <w:suppressAutoHyphens/>
        <w:spacing w:line="580" w:lineRule="exact"/>
        <w:ind w:leftChars="79" w:left="166" w:firstLineChars="150" w:firstLine="495"/>
        <w:rPr>
          <w:rFonts w:ascii="方正仿宋_GBK" w:eastAsia="方正仿宋_GBK"/>
          <w:color w:val="000000" w:themeColor="text1"/>
          <w:sz w:val="33"/>
          <w:szCs w:val="33"/>
        </w:rPr>
      </w:pPr>
      <w:r>
        <w:rPr>
          <w:rFonts w:ascii="方正仿宋_GBK" w:eastAsia="方正仿宋_GBK" w:hint="eastAsia"/>
          <w:color w:val="000000" w:themeColor="text1"/>
          <w:sz w:val="33"/>
          <w:szCs w:val="33"/>
        </w:rPr>
        <w:t>大河中路社区卫生服务中心</w:t>
      </w:r>
      <w:r w:rsidRPr="00CF45CF">
        <w:rPr>
          <w:rFonts w:ascii="方正仿宋_GBK" w:eastAsia="方正仿宋_GBK"/>
          <w:color w:val="000000" w:themeColor="text1"/>
          <w:sz w:val="33"/>
          <w:szCs w:val="33"/>
        </w:rPr>
        <w:t>2024年</w:t>
      </w:r>
      <w:r w:rsidR="00CF45CF" w:rsidRPr="00CF45CF">
        <w:rPr>
          <w:rFonts w:ascii="方正仿宋_GBK" w:eastAsia="方正仿宋_GBK" w:hint="eastAsia"/>
          <w:color w:val="000000" w:themeColor="text1"/>
          <w:sz w:val="33"/>
          <w:szCs w:val="33"/>
        </w:rPr>
        <w:t>非财政拨款“三公”经费预算数</w:t>
      </w:r>
      <w:r w:rsidR="00CF2C8F">
        <w:rPr>
          <w:rFonts w:ascii="仿宋_GB2312" w:eastAsia="仿宋_GB2312" w:hAnsi="仿宋_GB2312" w:cs="仿宋_GB2312" w:hint="eastAsia"/>
          <w:color w:val="000000" w:themeColor="text1"/>
          <w:kern w:val="0"/>
          <w:sz w:val="32"/>
          <w:szCs w:val="32"/>
        </w:rPr>
        <w:t>2.6</w:t>
      </w:r>
      <w:r w:rsidR="00CF45CF" w:rsidRPr="00CF45CF">
        <w:rPr>
          <w:rFonts w:ascii="方正仿宋_GBK" w:eastAsia="方正仿宋_GBK" w:hint="eastAsia"/>
          <w:color w:val="000000" w:themeColor="text1"/>
          <w:sz w:val="33"/>
          <w:szCs w:val="33"/>
        </w:rPr>
        <w:t>万元，其中：公务接待费0万元，公务用车购置及运行维护费</w:t>
      </w:r>
      <w:r w:rsidR="00CF2C8F">
        <w:rPr>
          <w:rFonts w:ascii="仿宋_GB2312" w:eastAsia="仿宋_GB2312" w:hAnsi="仿宋_GB2312" w:cs="仿宋_GB2312" w:hint="eastAsia"/>
          <w:color w:val="000000" w:themeColor="text1"/>
          <w:kern w:val="0"/>
          <w:sz w:val="32"/>
          <w:szCs w:val="32"/>
        </w:rPr>
        <w:t>2.6</w:t>
      </w:r>
      <w:r w:rsidR="00CF45CF" w:rsidRPr="00CF45CF">
        <w:rPr>
          <w:rFonts w:ascii="方正仿宋_GBK" w:eastAsia="方正仿宋_GBK" w:hint="eastAsia"/>
          <w:color w:val="000000" w:themeColor="text1"/>
          <w:sz w:val="33"/>
          <w:szCs w:val="33"/>
        </w:rPr>
        <w:t>万元 ，根据工作统一安排，2024年市本级年初部门预算暂未编列非财政拨款安排因公出国（境）经费。</w:t>
      </w:r>
    </w:p>
    <w:p w:rsidR="001B1300" w:rsidRDefault="001B1300" w:rsidP="001B1300">
      <w:pPr>
        <w:widowControl/>
        <w:shd w:val="clear" w:color="auto" w:fill="FFFFFF"/>
        <w:spacing w:line="52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（一）非财政拨款安排公务接待费情况说明</w:t>
      </w:r>
    </w:p>
    <w:p w:rsidR="001B1300" w:rsidRDefault="001B1300" w:rsidP="001B1300">
      <w:pPr>
        <w:widowControl/>
        <w:shd w:val="clear" w:color="auto" w:fill="FFFFFF"/>
        <w:spacing w:line="52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2024年</w:t>
      </w:r>
      <w:r>
        <w:rPr>
          <w:rFonts w:ascii="方正仿宋_GBK" w:eastAsia="方正仿宋_GBK" w:hint="eastAsia"/>
          <w:color w:val="000000" w:themeColor="text1"/>
          <w:sz w:val="33"/>
          <w:szCs w:val="33"/>
        </w:rPr>
        <w:t>大河中路社区卫生服务</w:t>
      </w:r>
      <w:r>
        <w:rPr>
          <w:rFonts w:ascii="仿宋_GB2312" w:eastAsia="仿宋_GB2312" w:hAnsi="仿宋_GB2312" w:cs="仿宋_GB2312" w:hint="eastAsia"/>
          <w:color w:val="000000" w:themeColor="text1"/>
          <w:kern w:val="0"/>
          <w:sz w:val="32"/>
          <w:szCs w:val="32"/>
        </w:rPr>
        <w:t>中心无非财政拨款安排公务接待费预算。</w:t>
      </w:r>
    </w:p>
    <w:p w:rsidR="001B1300" w:rsidRDefault="001B1300" w:rsidP="001B1300">
      <w:pPr>
        <w:widowControl/>
        <w:shd w:val="clear" w:color="auto" w:fill="FFFFFF"/>
        <w:spacing w:line="52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（二）非财政拨款安排公务用车购置及运行维护费情况说明</w:t>
      </w:r>
    </w:p>
    <w:p w:rsidR="001B1300" w:rsidRDefault="001B1300" w:rsidP="001B1300">
      <w:pPr>
        <w:widowControl/>
        <w:shd w:val="clear" w:color="auto" w:fill="FFFFFF"/>
        <w:spacing w:line="52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非财政拨款安排公务用车购置及运行维护费较2023</w:t>
      </w:r>
      <w:r w:rsidR="009D6EDC">
        <w:rPr>
          <w:rFonts w:ascii="仿宋_GB2312" w:eastAsia="仿宋_GB2312" w:hAnsi="仿宋_GB2312" w:cs="仿宋_GB2312" w:hint="eastAsia"/>
          <w:color w:val="000000" w:themeColor="text1"/>
          <w:kern w:val="0"/>
          <w:sz w:val="32"/>
          <w:szCs w:val="32"/>
        </w:rPr>
        <w:t>年预算</w:t>
      </w:r>
      <w:r w:rsidR="00CF2C8F">
        <w:rPr>
          <w:rFonts w:ascii="仿宋_GB2312" w:eastAsia="仿宋_GB2312" w:hAnsi="仿宋_GB2312" w:cs="仿宋_GB2312" w:hint="eastAsia"/>
          <w:color w:val="000000" w:themeColor="text1"/>
          <w:kern w:val="0"/>
          <w:sz w:val="32"/>
          <w:szCs w:val="32"/>
        </w:rPr>
        <w:t>持平</w:t>
      </w:r>
      <w:r w:rsidR="009D6EDC">
        <w:rPr>
          <w:rFonts w:ascii="仿宋_GB2312" w:eastAsia="仿宋_GB2312" w:hAnsi="仿宋_GB2312" w:cs="仿宋_GB2312" w:hint="eastAsia"/>
          <w:color w:val="000000" w:themeColor="text1"/>
          <w:kern w:val="0"/>
          <w:sz w:val="32"/>
          <w:szCs w:val="32"/>
        </w:rPr>
        <w:t>。</w:t>
      </w:r>
      <w:r>
        <w:rPr>
          <w:rFonts w:ascii="方正仿宋_GBK" w:eastAsia="方正仿宋_GBK" w:hint="eastAsia"/>
          <w:color w:val="000000" w:themeColor="text1"/>
          <w:sz w:val="33"/>
          <w:szCs w:val="33"/>
        </w:rPr>
        <w:t>大河中路社区卫生服务</w:t>
      </w:r>
      <w:r>
        <w:rPr>
          <w:rFonts w:ascii="仿宋_GB2312" w:eastAsia="仿宋_GB2312" w:hAnsi="仿宋_GB2312" w:cs="仿宋_GB2312" w:hint="eastAsia"/>
          <w:color w:val="000000" w:themeColor="text1"/>
          <w:kern w:val="0"/>
          <w:sz w:val="32"/>
          <w:szCs w:val="32"/>
        </w:rPr>
        <w:t>中心公务用车购置及运行维护费由中心收入自行承担，主要用于车辆运行及维护，经费预算比2023年</w:t>
      </w:r>
      <w:r w:rsidR="004D780A">
        <w:rPr>
          <w:rFonts w:ascii="仿宋_GB2312" w:eastAsia="仿宋_GB2312" w:hAnsi="仿宋_GB2312" w:cs="仿宋_GB2312" w:hint="eastAsia"/>
          <w:color w:val="000000" w:themeColor="text1"/>
          <w:kern w:val="0"/>
          <w:sz w:val="32"/>
          <w:szCs w:val="32"/>
        </w:rPr>
        <w:t>持平</w:t>
      </w:r>
      <w:r>
        <w:rPr>
          <w:rFonts w:ascii="仿宋_GB2312" w:eastAsia="仿宋_GB2312" w:hAnsi="仿宋_GB2312" w:cs="仿宋_GB2312" w:hint="eastAsia"/>
          <w:color w:val="000000" w:themeColor="text1"/>
          <w:kern w:val="0"/>
          <w:sz w:val="32"/>
          <w:szCs w:val="32"/>
        </w:rPr>
        <w:t>。</w:t>
      </w:r>
    </w:p>
    <w:p w:rsidR="009D6EDC" w:rsidRDefault="001B1300" w:rsidP="001B1300">
      <w:pPr>
        <w:widowControl/>
        <w:shd w:val="clear" w:color="auto" w:fill="FFFFFF"/>
        <w:spacing w:line="520" w:lineRule="exact"/>
        <w:ind w:firstLine="672"/>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单位现有公务用车1辆，其中：越野车1辆</w:t>
      </w:r>
      <w:r w:rsidR="00C114F8">
        <w:rPr>
          <w:rFonts w:ascii="仿宋_GB2312" w:eastAsia="仿宋_GB2312" w:hAnsi="仿宋_GB2312" w:cs="仿宋_GB2312" w:hint="eastAsia"/>
          <w:color w:val="000000" w:themeColor="text1"/>
          <w:kern w:val="0"/>
          <w:sz w:val="32"/>
          <w:szCs w:val="32"/>
        </w:rPr>
        <w:t>。</w:t>
      </w:r>
    </w:p>
    <w:p w:rsidR="001B1300" w:rsidRPr="00C114F8" w:rsidRDefault="001B1300" w:rsidP="00C114F8">
      <w:pPr>
        <w:widowControl/>
        <w:shd w:val="clear" w:color="auto" w:fill="FFFFFF"/>
        <w:spacing w:line="520" w:lineRule="exact"/>
        <w:ind w:firstLineChars="200" w:firstLine="660"/>
        <w:jc w:val="left"/>
        <w:rPr>
          <w:rFonts w:ascii="方正仿宋_GBK" w:eastAsia="方正仿宋_GBK"/>
          <w:color w:val="000000" w:themeColor="text1"/>
          <w:sz w:val="33"/>
          <w:szCs w:val="33"/>
        </w:rPr>
      </w:pPr>
      <w:r w:rsidRPr="00C114F8">
        <w:rPr>
          <w:rFonts w:ascii="方正仿宋_GBK" w:eastAsia="方正仿宋_GBK" w:hint="eastAsia"/>
          <w:color w:val="000000" w:themeColor="text1"/>
          <w:sz w:val="33"/>
          <w:szCs w:val="33"/>
        </w:rPr>
        <w:t>2024年安排非财政拨款公务用车购置费0万元。</w:t>
      </w:r>
    </w:p>
    <w:p w:rsidR="001B1300" w:rsidRPr="00C114F8" w:rsidRDefault="001B1300" w:rsidP="00C114F8">
      <w:pPr>
        <w:widowControl/>
        <w:shd w:val="clear" w:color="auto" w:fill="FFFFFF"/>
        <w:spacing w:line="520" w:lineRule="exact"/>
        <w:ind w:firstLineChars="200" w:firstLine="660"/>
        <w:jc w:val="left"/>
        <w:rPr>
          <w:rFonts w:ascii="方正仿宋_GBK" w:eastAsia="方正仿宋_GBK"/>
          <w:color w:val="000000" w:themeColor="text1"/>
          <w:sz w:val="33"/>
          <w:szCs w:val="33"/>
        </w:rPr>
      </w:pPr>
      <w:r w:rsidRPr="00C114F8">
        <w:rPr>
          <w:rFonts w:ascii="方正仿宋_GBK" w:eastAsia="方正仿宋_GBK" w:hint="eastAsia"/>
          <w:color w:val="000000" w:themeColor="text1"/>
          <w:sz w:val="33"/>
          <w:szCs w:val="33"/>
        </w:rPr>
        <w:t>2024年安排非财政拨款公务用车运行维护费</w:t>
      </w:r>
      <w:r w:rsidR="00A238E5">
        <w:rPr>
          <w:rFonts w:ascii="方正仿宋_GBK" w:eastAsia="方正仿宋_GBK" w:hint="eastAsia"/>
          <w:color w:val="000000" w:themeColor="text1"/>
          <w:sz w:val="33"/>
          <w:szCs w:val="33"/>
        </w:rPr>
        <w:t>2.6</w:t>
      </w:r>
      <w:r w:rsidR="0050468B" w:rsidRPr="00C114F8">
        <w:rPr>
          <w:rFonts w:ascii="方正仿宋_GBK" w:eastAsia="方正仿宋_GBK" w:hint="eastAsia"/>
          <w:color w:val="000000" w:themeColor="text1"/>
          <w:sz w:val="33"/>
          <w:szCs w:val="33"/>
        </w:rPr>
        <w:t>万元。用于</w:t>
      </w:r>
      <w:r w:rsidR="0050468B" w:rsidRPr="00C114F8">
        <w:rPr>
          <w:rFonts w:ascii="方正仿宋_GBK" w:eastAsia="方正仿宋_GBK"/>
          <w:color w:val="000000" w:themeColor="text1"/>
          <w:sz w:val="33"/>
          <w:szCs w:val="33"/>
        </w:rPr>
        <w:t>1</w:t>
      </w:r>
      <w:r w:rsidR="0050468B" w:rsidRPr="00C114F8">
        <w:rPr>
          <w:rFonts w:ascii="方正仿宋_GBK" w:eastAsia="方正仿宋_GBK" w:hint="eastAsia"/>
          <w:color w:val="000000" w:themeColor="text1"/>
          <w:sz w:val="33"/>
          <w:szCs w:val="33"/>
        </w:rPr>
        <w:t>辆公务用车（燃油、维修、保险）等方面支出，主要保障标本运送、艾滋病患者采血配送、重精入户随访、健康宣传疫情防控应急等公卫工作开展。</w:t>
      </w:r>
    </w:p>
    <w:p w:rsidR="001B1300" w:rsidRPr="001B1300" w:rsidRDefault="001B1300" w:rsidP="00CF45CF">
      <w:pPr>
        <w:suppressAutoHyphens/>
        <w:spacing w:line="580" w:lineRule="exact"/>
        <w:ind w:leftChars="79" w:left="166" w:firstLineChars="150" w:firstLine="495"/>
        <w:rPr>
          <w:rFonts w:ascii="方正仿宋_GBK" w:eastAsia="方正仿宋_GBK"/>
          <w:color w:val="000000" w:themeColor="text1"/>
          <w:sz w:val="33"/>
          <w:szCs w:val="33"/>
        </w:rPr>
      </w:pPr>
    </w:p>
    <w:p w:rsidR="001E71A4" w:rsidRDefault="0019797F" w:rsidP="003944BA">
      <w:pPr>
        <w:widowControl/>
        <w:shd w:val="clear" w:color="auto" w:fill="FFFFFF"/>
        <w:spacing w:before="255" w:after="255" w:line="560" w:lineRule="atLeast"/>
        <w:ind w:firstLineChars="200" w:firstLine="660"/>
        <w:jc w:val="left"/>
        <w:rPr>
          <w:rFonts w:ascii="方正黑体_GBK" w:eastAsia="方正黑体_GBK" w:hAnsi="Times New Roman" w:cs="Times New Roman"/>
          <w:color w:val="000000" w:themeColor="text1"/>
          <w:sz w:val="33"/>
          <w:szCs w:val="33"/>
        </w:rPr>
      </w:pPr>
      <w:r>
        <w:rPr>
          <w:rFonts w:ascii="方正黑体_GBK" w:eastAsia="方正黑体_GBK" w:hAnsi="Times New Roman" w:cs="Times New Roman" w:hint="eastAsia"/>
          <w:color w:val="000000" w:themeColor="text1"/>
          <w:sz w:val="33"/>
          <w:szCs w:val="33"/>
        </w:rPr>
        <w:lastRenderedPageBreak/>
        <w:t>八、政府性基金预算支出情况说明</w:t>
      </w:r>
    </w:p>
    <w:p w:rsidR="001E71A4" w:rsidRDefault="0019797F">
      <w:pPr>
        <w:widowControl/>
        <w:shd w:val="clear" w:color="auto" w:fill="FFFFFF"/>
        <w:spacing w:before="255" w:after="255" w:line="560" w:lineRule="atLeast"/>
        <w:ind w:firstLine="640"/>
        <w:jc w:val="left"/>
        <w:rPr>
          <w:rFonts w:ascii="方正仿宋_GBK" w:eastAsia="方正仿宋_GBK" w:hAnsi="Times New Roman" w:cs="Times New Roman"/>
          <w:color w:val="000000" w:themeColor="text1"/>
          <w:sz w:val="33"/>
          <w:szCs w:val="33"/>
        </w:rPr>
      </w:pPr>
      <w:r>
        <w:rPr>
          <w:rFonts w:ascii="方正仿宋_GBK" w:eastAsia="方正仿宋_GBK" w:hAnsi="Times New Roman" w:cs="Times New Roman" w:hint="eastAsia"/>
          <w:color w:val="000000" w:themeColor="text1"/>
          <w:sz w:val="33"/>
          <w:szCs w:val="33"/>
        </w:rPr>
        <w:t>攀枝花市仁和区大河中路社区卫生服务中心</w:t>
      </w:r>
      <w:r>
        <w:rPr>
          <w:rFonts w:ascii="Times New Roman" w:eastAsia="方正仿宋_GBK" w:hAnsi="Times New Roman" w:cs="Times New Roman"/>
          <w:color w:val="000000" w:themeColor="text1"/>
          <w:sz w:val="33"/>
          <w:szCs w:val="33"/>
        </w:rPr>
        <w:t>2024</w:t>
      </w:r>
      <w:r>
        <w:rPr>
          <w:rFonts w:ascii="方正仿宋_GBK" w:eastAsia="方正仿宋_GBK" w:hAnsi="Times New Roman" w:cs="Times New Roman" w:hint="eastAsia"/>
          <w:color w:val="000000" w:themeColor="text1"/>
          <w:sz w:val="33"/>
          <w:szCs w:val="33"/>
        </w:rPr>
        <w:t>年无政府性基金预算拨款安排的支出。</w:t>
      </w:r>
    </w:p>
    <w:p w:rsidR="001E71A4" w:rsidRDefault="0019797F" w:rsidP="003944BA">
      <w:pPr>
        <w:widowControl/>
        <w:shd w:val="clear" w:color="auto" w:fill="FFFFFF"/>
        <w:spacing w:line="450" w:lineRule="atLeast"/>
        <w:ind w:firstLineChars="150" w:firstLine="495"/>
        <w:jc w:val="left"/>
        <w:rPr>
          <w:rFonts w:ascii="方正黑体_GBK" w:eastAsia="方正黑体_GBK" w:hAnsi="Times New Roman" w:cs="Times New Roman"/>
          <w:color w:val="000000" w:themeColor="text1"/>
          <w:sz w:val="33"/>
          <w:szCs w:val="33"/>
        </w:rPr>
      </w:pPr>
      <w:r>
        <w:rPr>
          <w:rFonts w:ascii="方正黑体_GBK" w:eastAsia="方正黑体_GBK" w:hAnsi="Times New Roman" w:cs="Times New Roman" w:hint="eastAsia"/>
          <w:color w:val="000000" w:themeColor="text1"/>
          <w:sz w:val="33"/>
          <w:szCs w:val="33"/>
        </w:rPr>
        <w:t xml:space="preserve"> 九、国有资本经营预算支出情况说明</w:t>
      </w:r>
    </w:p>
    <w:p w:rsidR="001E71A4" w:rsidRDefault="0019797F">
      <w:pPr>
        <w:widowControl/>
        <w:shd w:val="clear" w:color="auto" w:fill="FFFFFF"/>
        <w:spacing w:before="255" w:after="255" w:line="560" w:lineRule="atLeast"/>
        <w:ind w:firstLine="640"/>
        <w:jc w:val="left"/>
        <w:rPr>
          <w:rFonts w:ascii="方正仿宋_GBK" w:eastAsia="方正仿宋_GBK" w:hAnsi="Times New Roman" w:cs="Times New Roman"/>
          <w:color w:val="000000" w:themeColor="text1"/>
          <w:sz w:val="33"/>
          <w:szCs w:val="33"/>
        </w:rPr>
      </w:pPr>
      <w:r>
        <w:rPr>
          <w:rFonts w:ascii="方正仿宋_GBK" w:eastAsia="方正仿宋_GBK" w:hAnsi="Times New Roman" w:cs="Times New Roman" w:hint="eastAsia"/>
          <w:color w:val="000000" w:themeColor="text1"/>
          <w:sz w:val="33"/>
          <w:szCs w:val="33"/>
        </w:rPr>
        <w:t>攀枝花市仁和区大河中路社区卫生服务中心</w:t>
      </w:r>
      <w:r>
        <w:rPr>
          <w:rFonts w:ascii="Times New Roman" w:eastAsia="方正仿宋_GBK" w:hAnsi="Times New Roman" w:cs="Times New Roman"/>
          <w:color w:val="000000" w:themeColor="text1"/>
          <w:sz w:val="33"/>
          <w:szCs w:val="33"/>
        </w:rPr>
        <w:t>2024</w:t>
      </w:r>
      <w:r>
        <w:rPr>
          <w:rFonts w:ascii="方正仿宋_GBK" w:eastAsia="方正仿宋_GBK" w:hAnsi="Times New Roman" w:cs="Times New Roman" w:hint="eastAsia"/>
          <w:color w:val="000000" w:themeColor="text1"/>
          <w:sz w:val="33"/>
          <w:szCs w:val="33"/>
        </w:rPr>
        <w:t>年无国有资本经营预算拨款安排的支出。</w:t>
      </w:r>
    </w:p>
    <w:p w:rsidR="001E71A4" w:rsidRDefault="0019797F" w:rsidP="003944BA">
      <w:pPr>
        <w:widowControl/>
        <w:shd w:val="clear" w:color="auto" w:fill="FFFFFF"/>
        <w:spacing w:before="255" w:after="255" w:line="560" w:lineRule="atLeast"/>
        <w:ind w:firstLineChars="200" w:firstLine="660"/>
        <w:jc w:val="left"/>
        <w:rPr>
          <w:rFonts w:ascii="方正黑体_GBK" w:eastAsia="方正黑体_GBK" w:hAnsi="Times New Roman" w:cs="Times New Roman"/>
          <w:color w:val="000000" w:themeColor="text1"/>
          <w:sz w:val="33"/>
          <w:szCs w:val="33"/>
        </w:rPr>
      </w:pPr>
      <w:r>
        <w:rPr>
          <w:rFonts w:ascii="方正黑体_GBK" w:eastAsia="方正黑体_GBK" w:hAnsi="Times New Roman" w:cs="Times New Roman" w:hint="eastAsia"/>
          <w:color w:val="000000" w:themeColor="text1"/>
          <w:sz w:val="33"/>
          <w:szCs w:val="33"/>
        </w:rPr>
        <w:t>十、其他重要事项的情况说明</w:t>
      </w:r>
    </w:p>
    <w:p w:rsidR="001E71A4" w:rsidRDefault="0019797F">
      <w:pPr>
        <w:widowControl/>
        <w:shd w:val="clear" w:color="auto" w:fill="FFFFFF"/>
        <w:spacing w:before="255" w:after="255" w:line="560" w:lineRule="atLeast"/>
        <w:ind w:firstLine="640"/>
        <w:jc w:val="left"/>
        <w:rPr>
          <w:rFonts w:ascii="方正楷体_GBK" w:eastAsia="方正楷体_GBK" w:hAnsi="Times New Roman" w:cs="Times New Roman"/>
          <w:b/>
          <w:color w:val="000000" w:themeColor="text1"/>
          <w:sz w:val="33"/>
          <w:szCs w:val="33"/>
        </w:rPr>
      </w:pPr>
      <w:r>
        <w:rPr>
          <w:rFonts w:ascii="方正楷体_GBK" w:eastAsia="方正楷体_GBK" w:hAnsi="Times New Roman" w:cs="Times New Roman" w:hint="eastAsia"/>
          <w:b/>
          <w:color w:val="000000" w:themeColor="text1"/>
          <w:sz w:val="33"/>
          <w:szCs w:val="33"/>
        </w:rPr>
        <w:t>（一）业务运行经费</w:t>
      </w:r>
    </w:p>
    <w:p w:rsidR="001E71A4" w:rsidRDefault="0019797F">
      <w:pPr>
        <w:widowControl/>
        <w:shd w:val="clear" w:color="auto" w:fill="FFFFFF"/>
        <w:spacing w:before="255" w:after="255" w:line="560" w:lineRule="atLeast"/>
        <w:ind w:firstLine="640"/>
        <w:jc w:val="left"/>
        <w:rPr>
          <w:rFonts w:ascii="Times New Roman" w:eastAsia="方正仿宋_GBK" w:hAnsi="Times New Roman" w:cs="Times New Roman"/>
          <w:color w:val="000000" w:themeColor="text1"/>
          <w:sz w:val="33"/>
          <w:szCs w:val="33"/>
        </w:rPr>
      </w:pPr>
      <w:r>
        <w:rPr>
          <w:rFonts w:ascii="Times New Roman" w:eastAsia="方正仿宋_GBK" w:hAnsi="Times New Roman" w:cs="Times New Roman"/>
          <w:color w:val="000000" w:themeColor="text1"/>
          <w:sz w:val="33"/>
          <w:szCs w:val="33"/>
        </w:rPr>
        <w:t>2024</w:t>
      </w:r>
      <w:r>
        <w:rPr>
          <w:rFonts w:ascii="Times New Roman" w:eastAsia="方正仿宋_GBK" w:hAnsi="Times New Roman" w:cs="Times New Roman"/>
          <w:color w:val="000000" w:themeColor="text1"/>
          <w:sz w:val="33"/>
          <w:szCs w:val="33"/>
        </w:rPr>
        <w:t>年，攀枝花市仁和区大河中路社区卫生服务中心无业务运行经费支出。</w:t>
      </w:r>
    </w:p>
    <w:p w:rsidR="001E71A4" w:rsidRDefault="0019797F">
      <w:pPr>
        <w:widowControl/>
        <w:shd w:val="clear" w:color="auto" w:fill="FFFFFF"/>
        <w:spacing w:before="255" w:after="255" w:line="560" w:lineRule="atLeast"/>
        <w:ind w:firstLine="640"/>
        <w:jc w:val="left"/>
        <w:rPr>
          <w:rFonts w:ascii="方正楷体_GBK" w:eastAsia="方正楷体_GBK" w:hAnsi="Times New Roman" w:cs="Times New Roman"/>
          <w:b/>
          <w:color w:val="000000" w:themeColor="text1"/>
          <w:sz w:val="33"/>
          <w:szCs w:val="33"/>
        </w:rPr>
      </w:pPr>
      <w:r>
        <w:rPr>
          <w:rFonts w:ascii="方正楷体_GBK" w:eastAsia="方正楷体_GBK" w:hAnsi="Times New Roman" w:cs="Times New Roman" w:hint="eastAsia"/>
          <w:b/>
          <w:color w:val="000000" w:themeColor="text1"/>
          <w:sz w:val="33"/>
          <w:szCs w:val="33"/>
        </w:rPr>
        <w:t>（二）国有资产占有使用情况</w:t>
      </w:r>
    </w:p>
    <w:p w:rsidR="001E71A4" w:rsidRDefault="0019797F">
      <w:pPr>
        <w:widowControl/>
        <w:shd w:val="clear" w:color="auto" w:fill="FFFFFF"/>
        <w:spacing w:after="100" w:afterAutospacing="1" w:line="520" w:lineRule="atLeast"/>
        <w:ind w:firstLine="640"/>
        <w:jc w:val="left"/>
        <w:rPr>
          <w:rFonts w:ascii="Times New Roman" w:eastAsia="方正仿宋_GBK" w:hAnsi="Times New Roman" w:cs="Times New Roman"/>
          <w:color w:val="000000" w:themeColor="text1"/>
          <w:sz w:val="33"/>
          <w:szCs w:val="33"/>
        </w:rPr>
      </w:pPr>
      <w:r>
        <w:rPr>
          <w:rFonts w:ascii="Times New Roman" w:eastAsia="方正仿宋_GBK" w:hAnsi="Times New Roman" w:cs="Times New Roman"/>
          <w:color w:val="000000" w:themeColor="text1"/>
          <w:sz w:val="33"/>
          <w:szCs w:val="33"/>
        </w:rPr>
        <w:t>截至</w:t>
      </w:r>
      <w:r>
        <w:rPr>
          <w:rFonts w:ascii="Times New Roman" w:eastAsia="方正仿宋_GBK" w:hAnsi="Times New Roman" w:cs="Times New Roman"/>
          <w:color w:val="000000" w:themeColor="text1"/>
          <w:sz w:val="33"/>
          <w:szCs w:val="33"/>
        </w:rPr>
        <w:t>2023</w:t>
      </w:r>
      <w:r>
        <w:rPr>
          <w:rFonts w:ascii="Times New Roman" w:eastAsia="方正仿宋_GBK" w:hAnsi="Times New Roman" w:cs="Times New Roman"/>
          <w:color w:val="000000" w:themeColor="text1"/>
          <w:sz w:val="33"/>
          <w:szCs w:val="33"/>
        </w:rPr>
        <w:t>年底，攀枝花市仁和区大河中路社区卫生服务中心共有车辆</w:t>
      </w:r>
      <w:r>
        <w:rPr>
          <w:rFonts w:ascii="Times New Roman" w:eastAsia="方正仿宋_GBK" w:hAnsi="Times New Roman" w:cs="Times New Roman"/>
          <w:color w:val="000000" w:themeColor="text1"/>
          <w:sz w:val="33"/>
          <w:szCs w:val="33"/>
        </w:rPr>
        <w:t>1</w:t>
      </w:r>
      <w:r>
        <w:rPr>
          <w:rFonts w:ascii="Times New Roman" w:eastAsia="方正仿宋_GBK" w:hAnsi="Times New Roman" w:cs="Times New Roman"/>
          <w:color w:val="000000" w:themeColor="text1"/>
          <w:sz w:val="33"/>
          <w:szCs w:val="33"/>
        </w:rPr>
        <w:t>辆，其中，执法执勤用车</w:t>
      </w:r>
      <w:r>
        <w:rPr>
          <w:rFonts w:ascii="Times New Roman" w:eastAsia="方正仿宋_GBK" w:hAnsi="Times New Roman" w:cs="Times New Roman"/>
          <w:color w:val="000000" w:themeColor="text1"/>
          <w:sz w:val="33"/>
          <w:szCs w:val="33"/>
        </w:rPr>
        <w:t>0</w:t>
      </w:r>
      <w:r>
        <w:rPr>
          <w:rFonts w:ascii="Times New Roman" w:eastAsia="方正仿宋_GBK" w:hAnsi="Times New Roman" w:cs="Times New Roman"/>
          <w:color w:val="000000" w:themeColor="text1"/>
          <w:sz w:val="33"/>
          <w:szCs w:val="33"/>
        </w:rPr>
        <w:t>辆，单位价值</w:t>
      </w:r>
      <w:r>
        <w:rPr>
          <w:rFonts w:ascii="Times New Roman" w:eastAsia="方正仿宋_GBK" w:hAnsi="Times New Roman" w:cs="Times New Roman"/>
          <w:color w:val="000000" w:themeColor="text1"/>
          <w:sz w:val="33"/>
          <w:szCs w:val="33"/>
        </w:rPr>
        <w:t>200</w:t>
      </w:r>
      <w:r>
        <w:rPr>
          <w:rFonts w:ascii="Times New Roman" w:eastAsia="方正仿宋_GBK" w:hAnsi="Times New Roman" w:cs="Times New Roman"/>
          <w:color w:val="000000" w:themeColor="text1"/>
          <w:sz w:val="33"/>
          <w:szCs w:val="33"/>
        </w:rPr>
        <w:t>万元以上大型设备</w:t>
      </w:r>
      <w:r>
        <w:rPr>
          <w:rFonts w:ascii="Times New Roman" w:eastAsia="方正仿宋_GBK" w:hAnsi="Times New Roman" w:cs="Times New Roman"/>
          <w:color w:val="000000" w:themeColor="text1"/>
          <w:sz w:val="33"/>
          <w:szCs w:val="33"/>
        </w:rPr>
        <w:t>0</w:t>
      </w:r>
      <w:r>
        <w:rPr>
          <w:rFonts w:ascii="Times New Roman" w:eastAsia="方正仿宋_GBK" w:hAnsi="Times New Roman" w:cs="Times New Roman"/>
          <w:color w:val="000000" w:themeColor="text1"/>
          <w:sz w:val="33"/>
          <w:szCs w:val="33"/>
        </w:rPr>
        <w:t>台。</w:t>
      </w:r>
    </w:p>
    <w:p w:rsidR="001E71A4" w:rsidRDefault="0019797F">
      <w:pPr>
        <w:widowControl/>
        <w:shd w:val="clear" w:color="auto" w:fill="FFFFFF"/>
        <w:spacing w:before="255" w:after="255" w:line="560" w:lineRule="atLeast"/>
        <w:ind w:firstLine="640"/>
        <w:jc w:val="left"/>
        <w:rPr>
          <w:rFonts w:ascii="方正楷体_GBK" w:eastAsia="方正楷体_GBK" w:hAnsi="Times New Roman" w:cs="Times New Roman"/>
          <w:b/>
          <w:color w:val="000000" w:themeColor="text1"/>
          <w:sz w:val="33"/>
          <w:szCs w:val="33"/>
        </w:rPr>
      </w:pPr>
      <w:r>
        <w:rPr>
          <w:rFonts w:ascii="方正楷体_GBK" w:eastAsia="方正楷体_GBK" w:hAnsi="Times New Roman" w:cs="Times New Roman" w:hint="eastAsia"/>
          <w:b/>
          <w:color w:val="000000" w:themeColor="text1"/>
          <w:sz w:val="33"/>
          <w:szCs w:val="33"/>
        </w:rPr>
        <w:t>（三）政府采购情况</w:t>
      </w:r>
    </w:p>
    <w:p w:rsidR="001E71A4" w:rsidRDefault="0019797F">
      <w:pPr>
        <w:pStyle w:val="a5"/>
        <w:shd w:val="clear" w:color="auto" w:fill="FFFFFF"/>
        <w:spacing w:before="255" w:beforeAutospacing="0" w:after="255" w:afterAutospacing="0"/>
        <w:ind w:firstLineChars="250" w:firstLine="825"/>
        <w:rPr>
          <w:rFonts w:ascii="Times New Roman" w:eastAsia="方正仿宋_GBK" w:hAnsi="Times New Roman" w:cs="Times New Roman"/>
          <w:color w:val="000000" w:themeColor="text1"/>
          <w:kern w:val="2"/>
          <w:sz w:val="33"/>
          <w:szCs w:val="33"/>
        </w:rPr>
      </w:pPr>
      <w:r>
        <w:rPr>
          <w:rFonts w:ascii="Times New Roman" w:eastAsia="方正仿宋_GBK" w:hAnsi="Times New Roman" w:cs="Times New Roman"/>
          <w:color w:val="000000" w:themeColor="text1"/>
          <w:kern w:val="2"/>
          <w:sz w:val="33"/>
          <w:szCs w:val="33"/>
        </w:rPr>
        <w:t>2024</w:t>
      </w:r>
      <w:r>
        <w:rPr>
          <w:rFonts w:ascii="Times New Roman" w:eastAsia="方正仿宋_GBK" w:hAnsi="Times New Roman" w:cs="Times New Roman"/>
          <w:color w:val="000000" w:themeColor="text1"/>
          <w:kern w:val="2"/>
          <w:sz w:val="33"/>
          <w:szCs w:val="33"/>
        </w:rPr>
        <w:t>年，攀枝花市仁和区大河中路社区卫生服务中心安排政府采购预算</w:t>
      </w:r>
      <w:r>
        <w:rPr>
          <w:rFonts w:ascii="Times New Roman" w:eastAsia="方正仿宋_GBK" w:hAnsi="Times New Roman" w:cs="Times New Roman"/>
          <w:color w:val="000000" w:themeColor="text1"/>
          <w:kern w:val="2"/>
          <w:sz w:val="33"/>
          <w:szCs w:val="33"/>
        </w:rPr>
        <w:t>8</w:t>
      </w:r>
      <w:r>
        <w:rPr>
          <w:rFonts w:ascii="Times New Roman" w:eastAsia="方正仿宋_GBK" w:hAnsi="Times New Roman" w:cs="Times New Roman"/>
          <w:color w:val="000000" w:themeColor="text1"/>
          <w:kern w:val="2"/>
          <w:sz w:val="33"/>
          <w:szCs w:val="33"/>
        </w:rPr>
        <w:t>万元。主要用于办公设备采购、办</w:t>
      </w:r>
      <w:r>
        <w:rPr>
          <w:rFonts w:ascii="Times New Roman" w:eastAsia="方正仿宋_GBK" w:hAnsi="Times New Roman" w:cs="Times New Roman"/>
          <w:color w:val="000000" w:themeColor="text1"/>
          <w:kern w:val="2"/>
          <w:sz w:val="33"/>
          <w:szCs w:val="33"/>
        </w:rPr>
        <w:lastRenderedPageBreak/>
        <w:t>公设备维修维护。采购设备为台式电脑、打印机、中频治疗仪、生高体重称等、柜式空调、冷藏柜、文件柜。</w:t>
      </w:r>
    </w:p>
    <w:p w:rsidR="001E71A4" w:rsidRDefault="0019797F">
      <w:pPr>
        <w:widowControl/>
        <w:shd w:val="clear" w:color="auto" w:fill="FFFFFF"/>
        <w:spacing w:before="255" w:after="255" w:line="560" w:lineRule="atLeast"/>
        <w:ind w:firstLine="640"/>
        <w:jc w:val="left"/>
        <w:rPr>
          <w:rFonts w:ascii="方正楷体_GBK" w:eastAsia="方正楷体_GBK" w:hAnsi="Times New Roman" w:cs="Times New Roman"/>
          <w:b/>
          <w:color w:val="000000" w:themeColor="text1"/>
          <w:sz w:val="33"/>
          <w:szCs w:val="33"/>
        </w:rPr>
      </w:pPr>
      <w:r>
        <w:rPr>
          <w:rFonts w:ascii="方正楷体_GBK" w:eastAsia="方正楷体_GBK" w:hAnsi="Times New Roman" w:cs="Times New Roman" w:hint="eastAsia"/>
          <w:b/>
          <w:color w:val="000000" w:themeColor="text1"/>
          <w:sz w:val="33"/>
          <w:szCs w:val="33"/>
        </w:rPr>
        <w:t>（四）绩效目标设置情况</w:t>
      </w:r>
    </w:p>
    <w:p w:rsidR="001E71A4" w:rsidRDefault="0019797F">
      <w:pPr>
        <w:spacing w:line="560" w:lineRule="exact"/>
        <w:ind w:firstLine="640"/>
        <w:rPr>
          <w:rFonts w:ascii="Times New Roman" w:eastAsia="方正仿宋_GBK" w:hAnsi="Times New Roman" w:cs="Times New Roman"/>
          <w:color w:val="000000" w:themeColor="text1"/>
          <w:sz w:val="33"/>
          <w:szCs w:val="33"/>
        </w:rPr>
      </w:pPr>
      <w:r>
        <w:rPr>
          <w:rFonts w:ascii="Times New Roman" w:eastAsia="方正仿宋_GBK" w:hAnsi="Times New Roman" w:cs="Times New Roman"/>
          <w:color w:val="000000" w:themeColor="text1"/>
          <w:sz w:val="33"/>
          <w:szCs w:val="33"/>
        </w:rPr>
        <w:t>2024</w:t>
      </w:r>
      <w:r>
        <w:rPr>
          <w:rFonts w:ascii="Times New Roman" w:eastAsia="方正仿宋_GBK" w:hAnsi="Times New Roman" w:cs="Times New Roman"/>
          <w:color w:val="000000" w:themeColor="text1"/>
          <w:sz w:val="33"/>
          <w:szCs w:val="33"/>
        </w:rPr>
        <w:t>年攀枝花市仁和区大河中路社区卫生服务中心开展绩效目标管理的项目</w:t>
      </w:r>
      <w:r>
        <w:rPr>
          <w:rFonts w:ascii="Times New Roman" w:eastAsia="方正仿宋_GBK" w:hAnsi="Times New Roman" w:cs="Times New Roman"/>
          <w:color w:val="000000" w:themeColor="text1"/>
          <w:sz w:val="33"/>
          <w:szCs w:val="33"/>
        </w:rPr>
        <w:t>1</w:t>
      </w:r>
      <w:r>
        <w:rPr>
          <w:rFonts w:ascii="Times New Roman" w:eastAsia="方正仿宋_GBK" w:hAnsi="Times New Roman" w:cs="Times New Roman"/>
          <w:color w:val="000000" w:themeColor="text1"/>
          <w:sz w:val="33"/>
          <w:szCs w:val="33"/>
        </w:rPr>
        <w:t>个，涉及预算</w:t>
      </w:r>
      <w:r>
        <w:rPr>
          <w:rFonts w:ascii="Times New Roman" w:eastAsia="方正仿宋_GBK" w:hAnsi="Times New Roman" w:cs="Times New Roman"/>
          <w:color w:val="000000" w:themeColor="text1"/>
          <w:sz w:val="33"/>
          <w:szCs w:val="33"/>
        </w:rPr>
        <w:t>223.28</w:t>
      </w:r>
      <w:r>
        <w:rPr>
          <w:rFonts w:ascii="Times New Roman" w:eastAsia="方正仿宋_GBK" w:hAnsi="Times New Roman" w:cs="Times New Roman"/>
          <w:color w:val="000000" w:themeColor="text1"/>
          <w:sz w:val="33"/>
          <w:szCs w:val="33"/>
        </w:rPr>
        <w:t>万元。其中：人员类项目</w:t>
      </w:r>
      <w:r>
        <w:rPr>
          <w:rFonts w:ascii="Times New Roman" w:eastAsia="方正仿宋_GBK" w:hAnsi="Times New Roman" w:cs="Times New Roman"/>
          <w:color w:val="000000" w:themeColor="text1"/>
          <w:sz w:val="33"/>
          <w:szCs w:val="33"/>
        </w:rPr>
        <w:t>1</w:t>
      </w:r>
      <w:r>
        <w:rPr>
          <w:rFonts w:ascii="Times New Roman" w:eastAsia="方正仿宋_GBK" w:hAnsi="Times New Roman" w:cs="Times New Roman"/>
          <w:color w:val="000000" w:themeColor="text1"/>
          <w:sz w:val="33"/>
          <w:szCs w:val="33"/>
        </w:rPr>
        <w:t>个，涉及预算</w:t>
      </w:r>
      <w:r>
        <w:rPr>
          <w:rFonts w:ascii="Times New Roman" w:eastAsia="方正仿宋_GBK" w:hAnsi="Times New Roman" w:cs="Times New Roman"/>
          <w:color w:val="000000" w:themeColor="text1"/>
          <w:sz w:val="33"/>
          <w:szCs w:val="33"/>
        </w:rPr>
        <w:t>223.28</w:t>
      </w:r>
      <w:r>
        <w:rPr>
          <w:rFonts w:ascii="Times New Roman" w:eastAsia="方正仿宋_GBK" w:hAnsi="Times New Roman" w:cs="Times New Roman"/>
          <w:color w:val="000000" w:themeColor="text1"/>
          <w:sz w:val="33"/>
          <w:szCs w:val="33"/>
        </w:rPr>
        <w:t>万元；运转类项目</w:t>
      </w:r>
      <w:r>
        <w:rPr>
          <w:rFonts w:ascii="Times New Roman" w:eastAsia="方正仿宋_GBK" w:hAnsi="Times New Roman" w:cs="Times New Roman"/>
          <w:color w:val="000000" w:themeColor="text1"/>
          <w:sz w:val="33"/>
          <w:szCs w:val="33"/>
        </w:rPr>
        <w:t>0</w:t>
      </w:r>
      <w:r>
        <w:rPr>
          <w:rFonts w:ascii="Times New Roman" w:eastAsia="方正仿宋_GBK" w:hAnsi="Times New Roman" w:cs="Times New Roman"/>
          <w:color w:val="000000" w:themeColor="text1"/>
          <w:sz w:val="33"/>
          <w:szCs w:val="33"/>
        </w:rPr>
        <w:t>个，涉及预算</w:t>
      </w:r>
      <w:r>
        <w:rPr>
          <w:rFonts w:ascii="Times New Roman" w:eastAsia="方正仿宋_GBK" w:hAnsi="Times New Roman" w:cs="Times New Roman"/>
          <w:color w:val="000000" w:themeColor="text1"/>
          <w:sz w:val="33"/>
          <w:szCs w:val="33"/>
        </w:rPr>
        <w:t>0</w:t>
      </w:r>
      <w:r>
        <w:rPr>
          <w:rFonts w:ascii="Times New Roman" w:eastAsia="方正仿宋_GBK" w:hAnsi="Times New Roman" w:cs="Times New Roman"/>
          <w:color w:val="000000" w:themeColor="text1"/>
          <w:sz w:val="33"/>
          <w:szCs w:val="33"/>
        </w:rPr>
        <w:t>万元；特定目标类项目</w:t>
      </w:r>
      <w:r>
        <w:rPr>
          <w:rFonts w:ascii="Times New Roman" w:eastAsia="方正仿宋_GBK" w:hAnsi="Times New Roman" w:cs="Times New Roman"/>
          <w:color w:val="000000" w:themeColor="text1"/>
          <w:sz w:val="33"/>
          <w:szCs w:val="33"/>
        </w:rPr>
        <w:t>0</w:t>
      </w:r>
      <w:r>
        <w:rPr>
          <w:rFonts w:ascii="Times New Roman" w:eastAsia="方正仿宋_GBK" w:hAnsi="Times New Roman" w:cs="Times New Roman"/>
          <w:color w:val="000000" w:themeColor="text1"/>
          <w:sz w:val="33"/>
          <w:szCs w:val="33"/>
        </w:rPr>
        <w:t>个，涉及预算</w:t>
      </w:r>
      <w:r>
        <w:rPr>
          <w:rFonts w:ascii="Times New Roman" w:eastAsia="方正仿宋_GBK" w:hAnsi="Times New Roman" w:cs="Times New Roman"/>
          <w:color w:val="000000" w:themeColor="text1"/>
          <w:sz w:val="33"/>
          <w:szCs w:val="33"/>
        </w:rPr>
        <w:t>0</w:t>
      </w:r>
      <w:r>
        <w:rPr>
          <w:rFonts w:ascii="Times New Roman" w:eastAsia="方正仿宋_GBK" w:hAnsi="Times New Roman" w:cs="Times New Roman"/>
          <w:color w:val="000000" w:themeColor="text1"/>
          <w:sz w:val="33"/>
          <w:szCs w:val="33"/>
        </w:rPr>
        <w:t>万元。</w:t>
      </w:r>
    </w:p>
    <w:p w:rsidR="001E71A4" w:rsidRDefault="0019797F">
      <w:pPr>
        <w:spacing w:line="560" w:lineRule="exact"/>
        <w:ind w:leftChars="314" w:left="1979" w:hangingChars="400" w:hanging="1320"/>
        <w:rPr>
          <w:rFonts w:ascii="Times New Roman" w:eastAsia="方正仿宋_GBK" w:hAnsi="Times New Roman" w:cs="Times New Roman"/>
          <w:color w:val="000000" w:themeColor="text1"/>
          <w:sz w:val="33"/>
          <w:szCs w:val="33"/>
        </w:rPr>
      </w:pPr>
      <w:r>
        <w:rPr>
          <w:rFonts w:ascii="Times New Roman" w:eastAsia="方正仿宋_GBK" w:hAnsi="Times New Roman" w:cs="Times New Roman"/>
          <w:color w:val="000000" w:themeColor="text1"/>
          <w:sz w:val="33"/>
          <w:szCs w:val="33"/>
        </w:rPr>
        <w:t>附件：</w:t>
      </w:r>
      <w:r>
        <w:rPr>
          <w:rFonts w:ascii="Times New Roman" w:eastAsia="方正仿宋_GBK" w:hAnsi="Times New Roman" w:cs="Times New Roman"/>
          <w:color w:val="000000" w:themeColor="text1"/>
          <w:sz w:val="33"/>
          <w:szCs w:val="33"/>
        </w:rPr>
        <w:t>1.</w:t>
      </w:r>
      <w:r>
        <w:rPr>
          <w:rFonts w:ascii="Times New Roman" w:eastAsia="方正仿宋_GBK" w:hAnsi="Times New Roman" w:cs="Times New Roman"/>
          <w:color w:val="000000" w:themeColor="text1"/>
          <w:sz w:val="33"/>
          <w:szCs w:val="33"/>
        </w:rPr>
        <w:t>仁和区</w:t>
      </w:r>
      <w:r>
        <w:rPr>
          <w:rFonts w:ascii="Times New Roman" w:eastAsia="方正仿宋_GBK" w:hAnsi="Times New Roman" w:cs="Times New Roman"/>
          <w:color w:val="000000" w:themeColor="text1"/>
          <w:sz w:val="33"/>
          <w:szCs w:val="33"/>
        </w:rPr>
        <w:t>2024</w:t>
      </w:r>
      <w:r>
        <w:rPr>
          <w:rFonts w:ascii="Times New Roman" w:eastAsia="方正仿宋_GBK" w:hAnsi="Times New Roman" w:cs="Times New Roman"/>
          <w:color w:val="000000" w:themeColor="text1"/>
          <w:sz w:val="33"/>
          <w:szCs w:val="33"/>
        </w:rPr>
        <w:t>年大河中路社区卫生服务中心预算公开表</w:t>
      </w:r>
    </w:p>
    <w:p w:rsidR="001E71A4" w:rsidRDefault="0019797F" w:rsidP="00A65A80">
      <w:pPr>
        <w:spacing w:line="560" w:lineRule="exact"/>
        <w:ind w:firstLineChars="443" w:firstLine="1462"/>
        <w:rPr>
          <w:rFonts w:ascii="Times New Roman" w:eastAsia="方正仿宋_GBK" w:hAnsi="Times New Roman" w:cs="Times New Roman"/>
          <w:color w:val="000000" w:themeColor="text1"/>
          <w:sz w:val="33"/>
          <w:szCs w:val="33"/>
        </w:rPr>
      </w:pPr>
      <w:r>
        <w:rPr>
          <w:rFonts w:ascii="Times New Roman" w:eastAsia="方正仿宋_GBK" w:hAnsi="Times New Roman" w:cs="Times New Roman"/>
          <w:color w:val="000000" w:themeColor="text1"/>
          <w:sz w:val="33"/>
          <w:szCs w:val="33"/>
        </w:rPr>
        <w:t xml:space="preserve"> 2. </w:t>
      </w:r>
      <w:r>
        <w:rPr>
          <w:rFonts w:ascii="Times New Roman" w:eastAsia="方正仿宋_GBK" w:hAnsi="Times New Roman" w:cs="Times New Roman"/>
          <w:color w:val="000000" w:themeColor="text1"/>
          <w:sz w:val="33"/>
          <w:szCs w:val="33"/>
        </w:rPr>
        <w:t>部门预算名词解释</w:t>
      </w:r>
    </w:p>
    <w:p w:rsidR="001E71A4" w:rsidRDefault="0019797F">
      <w:pPr>
        <w:spacing w:line="560" w:lineRule="exact"/>
        <w:ind w:leftChars="785" w:left="1648"/>
        <w:rPr>
          <w:rFonts w:ascii="Times New Roman" w:eastAsia="方正仿宋_GBK" w:hAnsi="Times New Roman" w:cs="Times New Roman"/>
          <w:color w:val="000000" w:themeColor="text1"/>
          <w:sz w:val="33"/>
          <w:szCs w:val="33"/>
        </w:rPr>
      </w:pPr>
      <w:r>
        <w:rPr>
          <w:rFonts w:ascii="Times New Roman" w:eastAsia="方正仿宋_GBK" w:hAnsi="Times New Roman" w:cs="Times New Roman"/>
          <w:color w:val="000000" w:themeColor="text1"/>
          <w:sz w:val="33"/>
          <w:szCs w:val="33"/>
        </w:rPr>
        <w:t>3. 2024</w:t>
      </w:r>
      <w:r>
        <w:rPr>
          <w:rFonts w:ascii="Times New Roman" w:eastAsia="方正仿宋_GBK" w:hAnsi="Times New Roman" w:cs="Times New Roman"/>
          <w:color w:val="000000" w:themeColor="text1"/>
          <w:sz w:val="33"/>
          <w:szCs w:val="33"/>
        </w:rPr>
        <w:t>年大河中路社区卫生服务中心预算绩效</w:t>
      </w:r>
      <w:bookmarkStart w:id="0" w:name="_GoBack"/>
      <w:bookmarkEnd w:id="0"/>
      <w:r>
        <w:rPr>
          <w:rFonts w:ascii="Times New Roman" w:eastAsia="方正仿宋_GBK" w:hAnsi="Times New Roman" w:cs="Times New Roman"/>
          <w:color w:val="000000" w:themeColor="text1"/>
          <w:sz w:val="33"/>
          <w:szCs w:val="33"/>
        </w:rPr>
        <w:t>目标申报表</w:t>
      </w:r>
    </w:p>
    <w:p w:rsidR="001E71A4" w:rsidRDefault="001E71A4">
      <w:pPr>
        <w:rPr>
          <w:rFonts w:ascii="Times New Roman" w:eastAsia="仿宋_GB2312" w:hAnsi="Times New Roman" w:cs="Times New Roman"/>
          <w:color w:val="000000" w:themeColor="text1"/>
          <w:sz w:val="32"/>
          <w:szCs w:val="32"/>
        </w:rPr>
      </w:pPr>
    </w:p>
    <w:sectPr w:rsidR="001E71A4" w:rsidSect="001E71A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1895" w:rsidRDefault="005C1895" w:rsidP="001E71A4">
      <w:r>
        <w:separator/>
      </w:r>
    </w:p>
  </w:endnote>
  <w:endnote w:type="continuationSeparator" w:id="1">
    <w:p w:rsidR="005C1895" w:rsidRDefault="005C1895" w:rsidP="001E71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0AFF" w:usb1="00007843" w:usb2="00000001" w:usb3="00000000" w:csb0="000001B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49342"/>
      <w:docPartObj>
        <w:docPartGallery w:val="AutoText"/>
      </w:docPartObj>
    </w:sdtPr>
    <w:sdtContent>
      <w:p w:rsidR="001E71A4" w:rsidRDefault="00CA03DE">
        <w:pPr>
          <w:pStyle w:val="a3"/>
          <w:jc w:val="center"/>
        </w:pPr>
        <w:r w:rsidRPr="00CA03DE">
          <w:fldChar w:fldCharType="begin"/>
        </w:r>
        <w:r w:rsidR="0019797F">
          <w:instrText xml:space="preserve"> PAGE   \* MERGEFORMAT </w:instrText>
        </w:r>
        <w:r w:rsidRPr="00CA03DE">
          <w:fldChar w:fldCharType="separate"/>
        </w:r>
        <w:r w:rsidR="00A238E5" w:rsidRPr="00A238E5">
          <w:rPr>
            <w:noProof/>
            <w:lang w:val="zh-CN"/>
          </w:rPr>
          <w:t>11</w:t>
        </w:r>
        <w:r>
          <w:rPr>
            <w:lang w:val="zh-CN"/>
          </w:rPr>
          <w:fldChar w:fldCharType="end"/>
        </w:r>
      </w:p>
    </w:sdtContent>
  </w:sdt>
  <w:p w:rsidR="001E71A4" w:rsidRDefault="001E71A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1895" w:rsidRDefault="005C1895" w:rsidP="001E71A4">
      <w:r>
        <w:separator/>
      </w:r>
    </w:p>
  </w:footnote>
  <w:footnote w:type="continuationSeparator" w:id="1">
    <w:p w:rsidR="005C1895" w:rsidRDefault="005C1895" w:rsidP="001E71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5B70"/>
    <w:rsid w:val="00007B79"/>
    <w:rsid w:val="0001638E"/>
    <w:rsid w:val="0004553E"/>
    <w:rsid w:val="00054133"/>
    <w:rsid w:val="00056F35"/>
    <w:rsid w:val="00057B85"/>
    <w:rsid w:val="000622D6"/>
    <w:rsid w:val="00064D94"/>
    <w:rsid w:val="000660FA"/>
    <w:rsid w:val="0007213D"/>
    <w:rsid w:val="00081EE5"/>
    <w:rsid w:val="00082831"/>
    <w:rsid w:val="0008473E"/>
    <w:rsid w:val="000852C3"/>
    <w:rsid w:val="00093E6E"/>
    <w:rsid w:val="000959FE"/>
    <w:rsid w:val="000A25EA"/>
    <w:rsid w:val="000A65D5"/>
    <w:rsid w:val="000B1119"/>
    <w:rsid w:val="000B2F7B"/>
    <w:rsid w:val="000C0241"/>
    <w:rsid w:val="000C4A36"/>
    <w:rsid w:val="000D591C"/>
    <w:rsid w:val="000D7F86"/>
    <w:rsid w:val="000E2767"/>
    <w:rsid w:val="000E58D7"/>
    <w:rsid w:val="000F3B9D"/>
    <w:rsid w:val="00116954"/>
    <w:rsid w:val="00117E9D"/>
    <w:rsid w:val="00120422"/>
    <w:rsid w:val="00123C0D"/>
    <w:rsid w:val="00132BE0"/>
    <w:rsid w:val="001331C3"/>
    <w:rsid w:val="001370E8"/>
    <w:rsid w:val="001407B2"/>
    <w:rsid w:val="00145933"/>
    <w:rsid w:val="00151445"/>
    <w:rsid w:val="00152182"/>
    <w:rsid w:val="001552BD"/>
    <w:rsid w:val="00163735"/>
    <w:rsid w:val="00166033"/>
    <w:rsid w:val="00167786"/>
    <w:rsid w:val="00171ADF"/>
    <w:rsid w:val="001770A9"/>
    <w:rsid w:val="001847B0"/>
    <w:rsid w:val="00192390"/>
    <w:rsid w:val="0019797F"/>
    <w:rsid w:val="001B1300"/>
    <w:rsid w:val="001C030D"/>
    <w:rsid w:val="001D35B9"/>
    <w:rsid w:val="001D6C24"/>
    <w:rsid w:val="001E3B88"/>
    <w:rsid w:val="001E71A4"/>
    <w:rsid w:val="001F1B5A"/>
    <w:rsid w:val="001F6047"/>
    <w:rsid w:val="00231140"/>
    <w:rsid w:val="00235F75"/>
    <w:rsid w:val="0025140B"/>
    <w:rsid w:val="0026139E"/>
    <w:rsid w:val="0026211C"/>
    <w:rsid w:val="002808FB"/>
    <w:rsid w:val="0028090F"/>
    <w:rsid w:val="00294911"/>
    <w:rsid w:val="002950AF"/>
    <w:rsid w:val="0029548B"/>
    <w:rsid w:val="002A3935"/>
    <w:rsid w:val="002B2478"/>
    <w:rsid w:val="002C1075"/>
    <w:rsid w:val="002C4760"/>
    <w:rsid w:val="002C5AC2"/>
    <w:rsid w:val="002C72D4"/>
    <w:rsid w:val="002D0BB1"/>
    <w:rsid w:val="002D5F66"/>
    <w:rsid w:val="002E18DF"/>
    <w:rsid w:val="002F38A5"/>
    <w:rsid w:val="002F3902"/>
    <w:rsid w:val="0031012F"/>
    <w:rsid w:val="003209CA"/>
    <w:rsid w:val="00325D6A"/>
    <w:rsid w:val="00326849"/>
    <w:rsid w:val="00331BA1"/>
    <w:rsid w:val="003475D7"/>
    <w:rsid w:val="0035086B"/>
    <w:rsid w:val="00357821"/>
    <w:rsid w:val="0036036C"/>
    <w:rsid w:val="00361304"/>
    <w:rsid w:val="00361811"/>
    <w:rsid w:val="0036773C"/>
    <w:rsid w:val="00367F14"/>
    <w:rsid w:val="003723D8"/>
    <w:rsid w:val="00375AB2"/>
    <w:rsid w:val="00387DFB"/>
    <w:rsid w:val="003944BA"/>
    <w:rsid w:val="00394AA9"/>
    <w:rsid w:val="0039704A"/>
    <w:rsid w:val="0039737F"/>
    <w:rsid w:val="003A55F0"/>
    <w:rsid w:val="003B0F1E"/>
    <w:rsid w:val="003C5BE3"/>
    <w:rsid w:val="003D4960"/>
    <w:rsid w:val="003F5745"/>
    <w:rsid w:val="003F5F87"/>
    <w:rsid w:val="003F6F1A"/>
    <w:rsid w:val="003F7E7B"/>
    <w:rsid w:val="0040064F"/>
    <w:rsid w:val="004071CC"/>
    <w:rsid w:val="00411E98"/>
    <w:rsid w:val="004207C3"/>
    <w:rsid w:val="004255F8"/>
    <w:rsid w:val="00425A93"/>
    <w:rsid w:val="00425D28"/>
    <w:rsid w:val="004268F2"/>
    <w:rsid w:val="00426F7D"/>
    <w:rsid w:val="00436209"/>
    <w:rsid w:val="00437C55"/>
    <w:rsid w:val="004603F3"/>
    <w:rsid w:val="00472F6A"/>
    <w:rsid w:val="0047301E"/>
    <w:rsid w:val="00476C8F"/>
    <w:rsid w:val="00480D97"/>
    <w:rsid w:val="0048178E"/>
    <w:rsid w:val="004845B1"/>
    <w:rsid w:val="004A089B"/>
    <w:rsid w:val="004A5EF3"/>
    <w:rsid w:val="004B4648"/>
    <w:rsid w:val="004B5700"/>
    <w:rsid w:val="004C7EA8"/>
    <w:rsid w:val="004D5BF3"/>
    <w:rsid w:val="004D780A"/>
    <w:rsid w:val="004E22E6"/>
    <w:rsid w:val="004E59AD"/>
    <w:rsid w:val="004E6273"/>
    <w:rsid w:val="004F490B"/>
    <w:rsid w:val="004F55BD"/>
    <w:rsid w:val="0050468B"/>
    <w:rsid w:val="005121C6"/>
    <w:rsid w:val="0051259E"/>
    <w:rsid w:val="00514F9C"/>
    <w:rsid w:val="00515F1E"/>
    <w:rsid w:val="00516CAC"/>
    <w:rsid w:val="005301BE"/>
    <w:rsid w:val="00547044"/>
    <w:rsid w:val="0054792E"/>
    <w:rsid w:val="00547E98"/>
    <w:rsid w:val="00560698"/>
    <w:rsid w:val="005617B6"/>
    <w:rsid w:val="005710E5"/>
    <w:rsid w:val="005748E0"/>
    <w:rsid w:val="005A77D7"/>
    <w:rsid w:val="005B46FC"/>
    <w:rsid w:val="005B5B4F"/>
    <w:rsid w:val="005C1895"/>
    <w:rsid w:val="005D1D67"/>
    <w:rsid w:val="005D5D04"/>
    <w:rsid w:val="005D64FF"/>
    <w:rsid w:val="005E71A7"/>
    <w:rsid w:val="005F1508"/>
    <w:rsid w:val="005F1C96"/>
    <w:rsid w:val="005F54D7"/>
    <w:rsid w:val="005F554D"/>
    <w:rsid w:val="00604727"/>
    <w:rsid w:val="00605B0F"/>
    <w:rsid w:val="006128DD"/>
    <w:rsid w:val="00622239"/>
    <w:rsid w:val="00634953"/>
    <w:rsid w:val="006469B6"/>
    <w:rsid w:val="00654E88"/>
    <w:rsid w:val="00656E64"/>
    <w:rsid w:val="0066135A"/>
    <w:rsid w:val="00671B95"/>
    <w:rsid w:val="00674A0B"/>
    <w:rsid w:val="00684108"/>
    <w:rsid w:val="00687670"/>
    <w:rsid w:val="006933A2"/>
    <w:rsid w:val="006B1C08"/>
    <w:rsid w:val="006B2396"/>
    <w:rsid w:val="006B4BD0"/>
    <w:rsid w:val="006B4DC2"/>
    <w:rsid w:val="006B6CD4"/>
    <w:rsid w:val="006C2564"/>
    <w:rsid w:val="006C263E"/>
    <w:rsid w:val="006C40F7"/>
    <w:rsid w:val="006D1B1C"/>
    <w:rsid w:val="006D3B52"/>
    <w:rsid w:val="006F27F3"/>
    <w:rsid w:val="0070271D"/>
    <w:rsid w:val="0070320B"/>
    <w:rsid w:val="00705090"/>
    <w:rsid w:val="007066BD"/>
    <w:rsid w:val="00710394"/>
    <w:rsid w:val="007124BA"/>
    <w:rsid w:val="007152DB"/>
    <w:rsid w:val="0072462E"/>
    <w:rsid w:val="00725D8F"/>
    <w:rsid w:val="00733979"/>
    <w:rsid w:val="00736C70"/>
    <w:rsid w:val="00746828"/>
    <w:rsid w:val="00746DF5"/>
    <w:rsid w:val="007476F1"/>
    <w:rsid w:val="00750461"/>
    <w:rsid w:val="007537E8"/>
    <w:rsid w:val="007547CB"/>
    <w:rsid w:val="00764AEA"/>
    <w:rsid w:val="00774810"/>
    <w:rsid w:val="007853EC"/>
    <w:rsid w:val="00791B42"/>
    <w:rsid w:val="007A05DD"/>
    <w:rsid w:val="007A09D6"/>
    <w:rsid w:val="007C471E"/>
    <w:rsid w:val="007C587E"/>
    <w:rsid w:val="007D2833"/>
    <w:rsid w:val="007D561C"/>
    <w:rsid w:val="007D616B"/>
    <w:rsid w:val="007D7646"/>
    <w:rsid w:val="007E7108"/>
    <w:rsid w:val="007E7E8C"/>
    <w:rsid w:val="007F199D"/>
    <w:rsid w:val="007F3103"/>
    <w:rsid w:val="007F4013"/>
    <w:rsid w:val="00801718"/>
    <w:rsid w:val="00802DB9"/>
    <w:rsid w:val="00804A6B"/>
    <w:rsid w:val="00806F80"/>
    <w:rsid w:val="0082215A"/>
    <w:rsid w:val="00830EFF"/>
    <w:rsid w:val="008346B4"/>
    <w:rsid w:val="00835FA5"/>
    <w:rsid w:val="0084187F"/>
    <w:rsid w:val="00842757"/>
    <w:rsid w:val="00842A9E"/>
    <w:rsid w:val="00843175"/>
    <w:rsid w:val="00843A75"/>
    <w:rsid w:val="00847F0D"/>
    <w:rsid w:val="00854047"/>
    <w:rsid w:val="00864B9F"/>
    <w:rsid w:val="00870A3A"/>
    <w:rsid w:val="008753FD"/>
    <w:rsid w:val="00897370"/>
    <w:rsid w:val="008B00FC"/>
    <w:rsid w:val="008B39CF"/>
    <w:rsid w:val="008B3F81"/>
    <w:rsid w:val="008C4FFA"/>
    <w:rsid w:val="008D5199"/>
    <w:rsid w:val="008D61BA"/>
    <w:rsid w:val="008D6BC3"/>
    <w:rsid w:val="008D7AE6"/>
    <w:rsid w:val="008F0D8F"/>
    <w:rsid w:val="008F63FA"/>
    <w:rsid w:val="009109FB"/>
    <w:rsid w:val="00916369"/>
    <w:rsid w:val="009234C9"/>
    <w:rsid w:val="00923CFD"/>
    <w:rsid w:val="0093452D"/>
    <w:rsid w:val="00942949"/>
    <w:rsid w:val="00945B70"/>
    <w:rsid w:val="0094744A"/>
    <w:rsid w:val="00951B3E"/>
    <w:rsid w:val="00954F92"/>
    <w:rsid w:val="00957AB7"/>
    <w:rsid w:val="00961C37"/>
    <w:rsid w:val="00973248"/>
    <w:rsid w:val="009A489F"/>
    <w:rsid w:val="009B2A12"/>
    <w:rsid w:val="009B339B"/>
    <w:rsid w:val="009B751F"/>
    <w:rsid w:val="009C5345"/>
    <w:rsid w:val="009D0D69"/>
    <w:rsid w:val="009D254B"/>
    <w:rsid w:val="009D2B33"/>
    <w:rsid w:val="009D2F12"/>
    <w:rsid w:val="009D36A1"/>
    <w:rsid w:val="009D6EDC"/>
    <w:rsid w:val="009E64DB"/>
    <w:rsid w:val="00A11D1A"/>
    <w:rsid w:val="00A11F19"/>
    <w:rsid w:val="00A238E5"/>
    <w:rsid w:val="00A272D4"/>
    <w:rsid w:val="00A27B7F"/>
    <w:rsid w:val="00A3084A"/>
    <w:rsid w:val="00A34177"/>
    <w:rsid w:val="00A45AAE"/>
    <w:rsid w:val="00A47199"/>
    <w:rsid w:val="00A474BB"/>
    <w:rsid w:val="00A475B2"/>
    <w:rsid w:val="00A5351F"/>
    <w:rsid w:val="00A60AED"/>
    <w:rsid w:val="00A65A80"/>
    <w:rsid w:val="00A65DDE"/>
    <w:rsid w:val="00A75BA1"/>
    <w:rsid w:val="00A87EFB"/>
    <w:rsid w:val="00A97173"/>
    <w:rsid w:val="00AB25C1"/>
    <w:rsid w:val="00AC1EB9"/>
    <w:rsid w:val="00AD37EE"/>
    <w:rsid w:val="00AD6C1D"/>
    <w:rsid w:val="00AF1543"/>
    <w:rsid w:val="00AF45A7"/>
    <w:rsid w:val="00AF71DE"/>
    <w:rsid w:val="00B024EF"/>
    <w:rsid w:val="00B22B21"/>
    <w:rsid w:val="00B3535A"/>
    <w:rsid w:val="00B3768D"/>
    <w:rsid w:val="00B42954"/>
    <w:rsid w:val="00B46A7E"/>
    <w:rsid w:val="00B500A7"/>
    <w:rsid w:val="00B512B6"/>
    <w:rsid w:val="00B54CFF"/>
    <w:rsid w:val="00B55F09"/>
    <w:rsid w:val="00B61CAD"/>
    <w:rsid w:val="00B63745"/>
    <w:rsid w:val="00B64151"/>
    <w:rsid w:val="00B65C1A"/>
    <w:rsid w:val="00B66776"/>
    <w:rsid w:val="00B67F4F"/>
    <w:rsid w:val="00B72F30"/>
    <w:rsid w:val="00B743BA"/>
    <w:rsid w:val="00B80E2D"/>
    <w:rsid w:val="00B863EC"/>
    <w:rsid w:val="00B9518E"/>
    <w:rsid w:val="00BA25EE"/>
    <w:rsid w:val="00BB3607"/>
    <w:rsid w:val="00BB5D8B"/>
    <w:rsid w:val="00BB604F"/>
    <w:rsid w:val="00BB738E"/>
    <w:rsid w:val="00BC1E66"/>
    <w:rsid w:val="00BC2994"/>
    <w:rsid w:val="00BE17BB"/>
    <w:rsid w:val="00BE5112"/>
    <w:rsid w:val="00BE5BF1"/>
    <w:rsid w:val="00BE7778"/>
    <w:rsid w:val="00BF0EEE"/>
    <w:rsid w:val="00C04818"/>
    <w:rsid w:val="00C07A70"/>
    <w:rsid w:val="00C10280"/>
    <w:rsid w:val="00C114F8"/>
    <w:rsid w:val="00C24F6F"/>
    <w:rsid w:val="00C32338"/>
    <w:rsid w:val="00C42844"/>
    <w:rsid w:val="00C4508A"/>
    <w:rsid w:val="00C4710B"/>
    <w:rsid w:val="00C522A3"/>
    <w:rsid w:val="00C56313"/>
    <w:rsid w:val="00C76404"/>
    <w:rsid w:val="00C83464"/>
    <w:rsid w:val="00C8640F"/>
    <w:rsid w:val="00C87E6E"/>
    <w:rsid w:val="00C9005A"/>
    <w:rsid w:val="00C94246"/>
    <w:rsid w:val="00CA03DE"/>
    <w:rsid w:val="00CB4EAE"/>
    <w:rsid w:val="00CB637D"/>
    <w:rsid w:val="00CE1A96"/>
    <w:rsid w:val="00CF2C8F"/>
    <w:rsid w:val="00CF45CF"/>
    <w:rsid w:val="00D00ABA"/>
    <w:rsid w:val="00D019E5"/>
    <w:rsid w:val="00D22D51"/>
    <w:rsid w:val="00D23E2F"/>
    <w:rsid w:val="00D241E1"/>
    <w:rsid w:val="00D325C2"/>
    <w:rsid w:val="00D34AE6"/>
    <w:rsid w:val="00D43A6F"/>
    <w:rsid w:val="00D52800"/>
    <w:rsid w:val="00D63FDB"/>
    <w:rsid w:val="00D66748"/>
    <w:rsid w:val="00D71A93"/>
    <w:rsid w:val="00D755F6"/>
    <w:rsid w:val="00D909B9"/>
    <w:rsid w:val="00DA5CA3"/>
    <w:rsid w:val="00DA617B"/>
    <w:rsid w:val="00DA6222"/>
    <w:rsid w:val="00DB0AA4"/>
    <w:rsid w:val="00DB13AB"/>
    <w:rsid w:val="00DB3C21"/>
    <w:rsid w:val="00DB625E"/>
    <w:rsid w:val="00DC27F9"/>
    <w:rsid w:val="00DD01C6"/>
    <w:rsid w:val="00DD5787"/>
    <w:rsid w:val="00DD6FC5"/>
    <w:rsid w:val="00DE06DD"/>
    <w:rsid w:val="00DE1482"/>
    <w:rsid w:val="00DE72D3"/>
    <w:rsid w:val="00DF4C9F"/>
    <w:rsid w:val="00DF7038"/>
    <w:rsid w:val="00E0201C"/>
    <w:rsid w:val="00E03AB0"/>
    <w:rsid w:val="00E07F3C"/>
    <w:rsid w:val="00E2050E"/>
    <w:rsid w:val="00E21A7E"/>
    <w:rsid w:val="00E24A00"/>
    <w:rsid w:val="00E34797"/>
    <w:rsid w:val="00E40D5D"/>
    <w:rsid w:val="00E425E3"/>
    <w:rsid w:val="00E54435"/>
    <w:rsid w:val="00E67E28"/>
    <w:rsid w:val="00E82681"/>
    <w:rsid w:val="00E847A1"/>
    <w:rsid w:val="00E84B6F"/>
    <w:rsid w:val="00E94C33"/>
    <w:rsid w:val="00E964FF"/>
    <w:rsid w:val="00EA3D3B"/>
    <w:rsid w:val="00EB1C01"/>
    <w:rsid w:val="00EB4B3F"/>
    <w:rsid w:val="00EC48F0"/>
    <w:rsid w:val="00EC4E18"/>
    <w:rsid w:val="00EC6CD8"/>
    <w:rsid w:val="00ED35B4"/>
    <w:rsid w:val="00ED664D"/>
    <w:rsid w:val="00ED7B5D"/>
    <w:rsid w:val="00EE0C17"/>
    <w:rsid w:val="00EE363D"/>
    <w:rsid w:val="00EE6310"/>
    <w:rsid w:val="00EF146B"/>
    <w:rsid w:val="00EF1964"/>
    <w:rsid w:val="00EF2375"/>
    <w:rsid w:val="00EF3308"/>
    <w:rsid w:val="00EF5BAF"/>
    <w:rsid w:val="00F047B4"/>
    <w:rsid w:val="00F12A6D"/>
    <w:rsid w:val="00F16557"/>
    <w:rsid w:val="00F2407B"/>
    <w:rsid w:val="00F346E5"/>
    <w:rsid w:val="00F44A9F"/>
    <w:rsid w:val="00F56971"/>
    <w:rsid w:val="00F6680B"/>
    <w:rsid w:val="00F679A7"/>
    <w:rsid w:val="00F72326"/>
    <w:rsid w:val="00F75A76"/>
    <w:rsid w:val="00F85BE0"/>
    <w:rsid w:val="00F92012"/>
    <w:rsid w:val="00F93E0B"/>
    <w:rsid w:val="00F941EB"/>
    <w:rsid w:val="00F96D10"/>
    <w:rsid w:val="00F97861"/>
    <w:rsid w:val="00FA618F"/>
    <w:rsid w:val="00FB6925"/>
    <w:rsid w:val="00FB6BE3"/>
    <w:rsid w:val="00FE2403"/>
    <w:rsid w:val="00FF33CE"/>
    <w:rsid w:val="135141A3"/>
    <w:rsid w:val="285D13AB"/>
    <w:rsid w:val="69135C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1A4"/>
    <w:pPr>
      <w:widowControl w:val="0"/>
      <w:jc w:val="both"/>
    </w:pPr>
    <w:rPr>
      <w:kern w:val="2"/>
      <w:sz w:val="21"/>
      <w:szCs w:val="22"/>
    </w:rPr>
  </w:style>
  <w:style w:type="paragraph" w:styleId="1">
    <w:name w:val="heading 1"/>
    <w:basedOn w:val="a"/>
    <w:next w:val="a"/>
    <w:link w:val="1Char"/>
    <w:uiPriority w:val="9"/>
    <w:qFormat/>
    <w:rsid w:val="001E71A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E71A4"/>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1E71A4"/>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1E71A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qFormat/>
    <w:rsid w:val="001E71A4"/>
    <w:rPr>
      <w:b/>
      <w:bCs/>
    </w:rPr>
  </w:style>
  <w:style w:type="character" w:styleId="a7">
    <w:name w:val="Emphasis"/>
    <w:basedOn w:val="a0"/>
    <w:uiPriority w:val="20"/>
    <w:qFormat/>
    <w:rsid w:val="001E71A4"/>
    <w:rPr>
      <w:i/>
      <w:iCs/>
    </w:rPr>
  </w:style>
  <w:style w:type="character" w:customStyle="1" w:styleId="1Char">
    <w:name w:val="标题 1 Char"/>
    <w:basedOn w:val="a0"/>
    <w:link w:val="1"/>
    <w:uiPriority w:val="9"/>
    <w:qFormat/>
    <w:rsid w:val="001E71A4"/>
    <w:rPr>
      <w:rFonts w:ascii="宋体" w:eastAsia="宋体" w:hAnsi="宋体" w:cs="宋体"/>
      <w:b/>
      <w:bCs/>
      <w:kern w:val="36"/>
      <w:sz w:val="48"/>
      <w:szCs w:val="48"/>
    </w:rPr>
  </w:style>
  <w:style w:type="paragraph" w:customStyle="1" w:styleId="explain">
    <w:name w:val="explain"/>
    <w:basedOn w:val="a"/>
    <w:qFormat/>
    <w:rsid w:val="001E71A4"/>
    <w:pPr>
      <w:widowControl/>
      <w:spacing w:before="100" w:beforeAutospacing="1" w:after="100" w:afterAutospacing="1"/>
      <w:jc w:val="left"/>
    </w:pPr>
    <w:rPr>
      <w:rFonts w:ascii="宋体" w:eastAsia="宋体" w:hAnsi="宋体" w:cs="宋体"/>
      <w:kern w:val="0"/>
      <w:sz w:val="24"/>
      <w:szCs w:val="24"/>
    </w:rPr>
  </w:style>
  <w:style w:type="character" w:customStyle="1" w:styleId="big">
    <w:name w:val="big"/>
    <w:basedOn w:val="a0"/>
    <w:qFormat/>
    <w:rsid w:val="001E71A4"/>
  </w:style>
  <w:style w:type="character" w:customStyle="1" w:styleId="middle">
    <w:name w:val="middle"/>
    <w:basedOn w:val="a0"/>
    <w:qFormat/>
    <w:rsid w:val="001E71A4"/>
  </w:style>
  <w:style w:type="character" w:customStyle="1" w:styleId="small">
    <w:name w:val="small"/>
    <w:basedOn w:val="a0"/>
    <w:qFormat/>
    <w:rsid w:val="001E71A4"/>
  </w:style>
  <w:style w:type="character" w:customStyle="1" w:styleId="Char0">
    <w:name w:val="页眉 Char"/>
    <w:basedOn w:val="a0"/>
    <w:link w:val="a4"/>
    <w:uiPriority w:val="99"/>
    <w:semiHidden/>
    <w:qFormat/>
    <w:rsid w:val="001E71A4"/>
    <w:rPr>
      <w:sz w:val="18"/>
      <w:szCs w:val="18"/>
    </w:rPr>
  </w:style>
  <w:style w:type="character" w:customStyle="1" w:styleId="Char">
    <w:name w:val="页脚 Char"/>
    <w:basedOn w:val="a0"/>
    <w:link w:val="a3"/>
    <w:uiPriority w:val="99"/>
    <w:qFormat/>
    <w:rsid w:val="001E71A4"/>
    <w:rPr>
      <w:sz w:val="18"/>
      <w:szCs w:val="18"/>
    </w:rPr>
  </w:style>
  <w:style w:type="paragraph" w:styleId="a8">
    <w:name w:val="List Paragraph"/>
    <w:basedOn w:val="a"/>
    <w:uiPriority w:val="34"/>
    <w:qFormat/>
    <w:rsid w:val="001E71A4"/>
    <w:pPr>
      <w:ind w:firstLineChars="200" w:firstLine="420"/>
    </w:pPr>
  </w:style>
  <w:style w:type="paragraph" w:customStyle="1" w:styleId="WPSOffice1">
    <w:name w:val="WPSOffice手动目录 1"/>
    <w:qFormat/>
    <w:rsid w:val="001E71A4"/>
    <w:rPr>
      <w:rFonts w:ascii="Times New Roman" w:eastAsia="宋体" w:hAnsi="Times New Roman" w:cs="Times New Roman"/>
    </w:rPr>
  </w:style>
  <w:style w:type="paragraph" w:customStyle="1" w:styleId="WPSOffice2">
    <w:name w:val="WPSOffice手动目录 2"/>
    <w:qFormat/>
    <w:rsid w:val="001E71A4"/>
    <w:pPr>
      <w:ind w:leftChars="200" w:left="200"/>
    </w:pPr>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13</Pages>
  <Words>844</Words>
  <Characters>4814</Characters>
  <Application>Microsoft Office Word</Application>
  <DocSecurity>0</DocSecurity>
  <Lines>40</Lines>
  <Paragraphs>11</Paragraphs>
  <ScaleCrop>false</ScaleCrop>
  <Company>Organization</Company>
  <LinksUpToDate>false</LinksUpToDate>
  <CharactersWithSpaces>5647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75</cp:revision>
  <cp:lastPrinted>2024-03-08T02:31:00Z</cp:lastPrinted>
  <dcterms:created xsi:type="dcterms:W3CDTF">2024-03-08T00:39:00Z</dcterms:created>
  <dcterms:modified xsi:type="dcterms:W3CDTF">2024-05-06T08:54:00Z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B6E90F89BE27458691157074AB885E08</vt:lpwstr>
  </property>
</Properties>
</file>