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89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744"/>
        <w:gridCol w:w="1294"/>
        <w:gridCol w:w="2579"/>
        <w:gridCol w:w="32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5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2050202少年宫运行经费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5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攀枝花市仁和区西路小学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98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498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其中：财政拨款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498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其他资金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72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践行素质教育理念，充分利用和挖掘潜在教育资源，增长学生艺术特长，促进学生德智体美劳全面发展，促进校外教育、学校教育、家庭教育的紧密联系、融合。坚持以学生为中心，提升学生素养；真正做到服务于社会、服务于家长、服务于学生；促进少年宫健康发展，圆满完成少年宫教育教学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在校学生人数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1344名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学生活动参与度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2024年12月30日前完成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采购学生文化用品及相关设施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支付外聘社团教师劳务费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践行素质教育理念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可持续发展指标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体现政策导向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确保义务教育工作长期稳步进行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Style w:val="6"/>
                <w:lang w:val="en-US" w:eastAsia="zh-CN" w:bidi="ar"/>
              </w:rPr>
              <w:t>90%</w:t>
            </w:r>
          </w:p>
        </w:tc>
      </w:tr>
    </w:tbl>
    <w:p>
      <w:r>
        <w:br w:type="page"/>
      </w:r>
    </w:p>
    <w:tbl>
      <w:tblPr>
        <w:tblStyle w:val="2"/>
        <w:tblW w:w="503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566"/>
        <w:gridCol w:w="1565"/>
        <w:gridCol w:w="2624"/>
        <w:gridCol w:w="33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Style w:val="7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2050202义务教育小学生均公用经费（小学）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4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攀枝花市仁和区西路小学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15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51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其中：财政拨款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51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其他资金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7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坚持以教学为中心，保证教学计划的贯彻执行，实施素质教育；制定和实施校舍建设和校园建设规划，不断改善办学条件；认真做好食品卫生安全及防疫工作。确保2024年学校教育教学工作正常运转。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2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在校学生人数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1344名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生均公用经费标准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16元/人.年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经费保障率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2024年12月30日前完成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2024年12月30日前完成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支付学校水电费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支付教师培训费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推进义务教育均衡发展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保障学校正常运转，完成教育教学和其他日常活动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可持续发展指标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体现政策导向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确保义务教育工作长期稳步进行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>
      <w:r>
        <w:br w:type="page"/>
      </w:r>
    </w:p>
    <w:tbl>
      <w:tblPr>
        <w:tblStyle w:val="2"/>
        <w:tblW w:w="521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590"/>
        <w:gridCol w:w="1325"/>
        <w:gridCol w:w="2985"/>
        <w:gridCol w:w="33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5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2050999保安工资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5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攀枝花市仁和区西路小学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09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09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09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66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坚持以教学为中心，保证教学计划的贯彻执行，实施素质教育；实验学校保安工作，保障全校师生的生命财产安全。确保2024年学校教育教学工作正常运转。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3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保安人数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保安工资配置标准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1700元/月.人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保安工资保障率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保障时限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2024年全年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支付学校保安人员工资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保障学校全体师生的生命财产安全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促进社会稳定和谐发展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>
      <w:r>
        <w:br w:type="page"/>
      </w:r>
    </w:p>
    <w:tbl>
      <w:tblPr>
        <w:tblStyle w:val="2"/>
        <w:tblW w:w="503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520"/>
        <w:gridCol w:w="1064"/>
        <w:gridCol w:w="3164"/>
        <w:gridCol w:w="33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Style w:val="8"/>
                <w:rFonts w:eastAsia="宋体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22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7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仁和区公共卫生特别服务岗（校医辅助岗）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22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7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攀枝花市仁和区西路小学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226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226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226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69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川卫发〔2022]7号文，以习近平新时代中国特色社会主义思想为指导，全面贯彻习近平总书记来川视察重要指示精神，认真落实中央“两稳一保”决策部署和省第十二次党代会、省委经济工作会议精神，以改革创新的思路，破解体制障碍，扎实做好2024年稳定和扩大就业工作，按照“省级统筹、市级主体，公开公平、竞争择优，强化保障、加强管理”原则，2024年在全省设立30000个公共卫生特别服务岗（以下简称公卫特别岗)，面向社会公开招募，进一步稳住就业形势，切实提升应对突发重大公共卫生事件的能力。仁和区招募完成辅助岗人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校医辅助岗 </w:t>
            </w:r>
          </w:p>
        </w:tc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1名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开展健康教育课时</w:t>
            </w:r>
          </w:p>
        </w:tc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不低于2课时/每学期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在校生开展“三检”率</w:t>
            </w:r>
          </w:p>
        </w:tc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时限</w:t>
            </w:r>
          </w:p>
        </w:tc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2024年1月1日至2024年12月31日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区级资金</w:t>
            </w:r>
          </w:p>
        </w:tc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做好学校卫生工作</w:t>
            </w:r>
          </w:p>
        </w:tc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提升学校应对突发重大公共卫生事件的能力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学生、家长、社会群众满意率</w:t>
            </w:r>
          </w:p>
        </w:tc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F5F40"/>
    <w:rsid w:val="11610423"/>
    <w:rsid w:val="11F32BC3"/>
    <w:rsid w:val="3C276FF0"/>
    <w:rsid w:val="3F98709D"/>
    <w:rsid w:val="42FF5F40"/>
    <w:rsid w:val="7976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3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6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2024-01-31T05:43:00Z</dcterms:created>
  <dc:creator>何英</dc:creator>
  <cp:lastModifiedBy>陈永祥</cp:lastModifiedBy>
  <dcterms:modified xsi:type="dcterms:W3CDTF">2024-02-29T01:44:12Z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5A43ECFF81594A94BD0DFB20ABCA361C_13</vt:lpwstr>
  </property>
</Properties>
</file>