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525" w:after="375"/>
        <w:jc w:val="center"/>
        <w:outlineLvl w:val="0"/>
        <w:rPr>
          <w:rFonts w:hint="eastAsia" w:ascii="黑体" w:hAnsi="黑体" w:eastAsia="黑体" w:cs="黑体"/>
          <w:color w:val="000000" w:themeColor="text1"/>
          <w:kern w:val="36"/>
          <w:sz w:val="52"/>
          <w:szCs w:val="52"/>
          <w:lang w:eastAsia="zh-CN"/>
          <w14:textFill>
            <w14:solidFill>
              <w14:schemeClr w14:val="tx1"/>
            </w14:solidFill>
          </w14:textFill>
        </w:rPr>
      </w:pPr>
      <w:r>
        <w:rPr>
          <w:rFonts w:hint="eastAsia" w:ascii="黑体" w:hAnsi="黑体" w:eastAsia="黑体" w:cs="黑体"/>
          <w:color w:val="000000" w:themeColor="text1"/>
          <w:kern w:val="36"/>
          <w:sz w:val="52"/>
          <w:szCs w:val="52"/>
          <w14:textFill>
            <w14:solidFill>
              <w14:schemeClr w14:val="tx1"/>
            </w14:solidFill>
          </w14:textFill>
        </w:rPr>
        <w:t>攀枝花市仁和区</w:t>
      </w:r>
      <w:r>
        <w:rPr>
          <w:rFonts w:hint="eastAsia" w:ascii="黑体" w:hAnsi="黑体" w:eastAsia="黑体" w:cs="黑体"/>
          <w:color w:val="000000" w:themeColor="text1"/>
          <w:kern w:val="36"/>
          <w:sz w:val="52"/>
          <w:szCs w:val="52"/>
          <w:lang w:eastAsia="zh-CN"/>
          <w14:textFill>
            <w14:solidFill>
              <w14:schemeClr w14:val="tx1"/>
            </w14:solidFill>
          </w14:textFill>
        </w:rPr>
        <w:t>平地镇中心卫生院</w:t>
      </w:r>
    </w:p>
    <w:p>
      <w:pPr>
        <w:widowControl/>
        <w:shd w:val="clear" w:color="auto" w:fill="FFFFFF"/>
        <w:spacing w:before="525" w:after="375"/>
        <w:jc w:val="center"/>
        <w:outlineLvl w:val="0"/>
        <w:rPr>
          <w:rFonts w:hint="eastAsia" w:ascii="黑体" w:hAnsi="黑体" w:eastAsia="黑体" w:cs="黑体"/>
          <w:color w:val="000000" w:themeColor="text1"/>
          <w:kern w:val="36"/>
          <w:sz w:val="52"/>
          <w:szCs w:val="52"/>
          <w14:textFill>
            <w14:solidFill>
              <w14:schemeClr w14:val="tx1"/>
            </w14:solidFill>
          </w14:textFill>
        </w:rPr>
      </w:pPr>
      <w:r>
        <w:rPr>
          <w:rFonts w:hint="eastAsia" w:ascii="黑体" w:hAnsi="黑体" w:eastAsia="黑体" w:cs="黑体"/>
          <w:color w:val="000000" w:themeColor="text1"/>
          <w:kern w:val="36"/>
          <w:sz w:val="52"/>
          <w:szCs w:val="52"/>
          <w14:textFill>
            <w14:solidFill>
              <w14:schemeClr w14:val="tx1"/>
            </w14:solidFill>
          </w14:textFill>
        </w:rPr>
        <w:t>关于202</w:t>
      </w:r>
      <w:r>
        <w:rPr>
          <w:rFonts w:hint="eastAsia" w:ascii="黑体" w:hAnsi="黑体" w:eastAsia="黑体" w:cs="黑体"/>
          <w:color w:val="000000" w:themeColor="text1"/>
          <w:kern w:val="36"/>
          <w:sz w:val="52"/>
          <w:szCs w:val="52"/>
          <w:lang w:val="en-US" w:eastAsia="zh-CN"/>
          <w14:textFill>
            <w14:solidFill>
              <w14:schemeClr w14:val="tx1"/>
            </w14:solidFill>
          </w14:textFill>
        </w:rPr>
        <w:t>4</w:t>
      </w:r>
      <w:r>
        <w:rPr>
          <w:rFonts w:hint="eastAsia" w:ascii="黑体" w:hAnsi="黑体" w:eastAsia="黑体" w:cs="黑体"/>
          <w:color w:val="000000" w:themeColor="text1"/>
          <w:kern w:val="36"/>
          <w:sz w:val="52"/>
          <w:szCs w:val="52"/>
          <w14:textFill>
            <w14:solidFill>
              <w14:schemeClr w14:val="tx1"/>
            </w14:solidFill>
          </w14:textFill>
        </w:rPr>
        <w:t>年部门预算编制的说明</w:t>
      </w:r>
    </w:p>
    <w:p>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44"/>
          <w:szCs w:val="52"/>
          <w14:textFill>
            <w14:solidFill>
              <w14:schemeClr w14:val="tx1"/>
            </w14:solidFill>
          </w14:textFill>
        </w:rPr>
      </w:pPr>
    </w:p>
    <w:p>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44"/>
          <w:szCs w:val="52"/>
          <w14:textFill>
            <w14:solidFill>
              <w14:schemeClr w14:val="tx1"/>
            </w14:solidFill>
          </w14:textFill>
        </w:rPr>
      </w:pPr>
      <w:r>
        <w:rPr>
          <w:rFonts w:hint="eastAsia" w:ascii="黑体" w:hAnsi="黑体" w:eastAsia="黑体" w:cs="黑体"/>
          <w:color w:val="000000" w:themeColor="text1"/>
          <w:sz w:val="44"/>
          <w:szCs w:val="52"/>
          <w14:textFill>
            <w14:solidFill>
              <w14:schemeClr w14:val="tx1"/>
            </w14:solidFill>
          </w14:textFill>
        </w:rPr>
        <w:t>目录</w:t>
      </w:r>
    </w:p>
    <w:p>
      <w:pPr>
        <w:spacing w:before="0" w:beforeLines="0" w:after="0" w:afterLines="0" w:line="240" w:lineRule="auto"/>
        <w:ind w:left="0" w:leftChars="0" w:right="0" w:rightChars="0" w:firstLine="0" w:firstLineChars="0"/>
        <w:jc w:val="center"/>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公开时间：</w:t>
      </w:r>
      <w:r>
        <w:rPr>
          <w:rFonts w:hint="eastAsia" w:ascii="楷体" w:hAnsi="楷体" w:eastAsia="楷体" w:cs="楷体"/>
          <w:color w:val="000000" w:themeColor="text1"/>
          <w:sz w:val="32"/>
          <w:szCs w:val="32"/>
          <w:lang w:val="en-US" w:eastAsia="zh-CN"/>
          <w14:textFill>
            <w14:solidFill>
              <w14:schemeClr w14:val="tx1"/>
            </w14:solidFill>
          </w14:textFill>
        </w:rPr>
        <w:t>2024年3月8日</w:t>
      </w:r>
    </w:p>
    <w:p>
      <w:pPr>
        <w:pStyle w:val="19"/>
        <w:tabs>
          <w:tab w:val="right" w:leader="dot" w:pos="8844"/>
        </w:tabs>
        <w:rPr>
          <w:color w:val="000000" w:themeColor="text1"/>
          <w14:textFill>
            <w14:solidFill>
              <w14:schemeClr w14:val="tx1"/>
            </w14:solidFill>
          </w14:textFill>
        </w:rPr>
      </w:pPr>
      <w:r>
        <w:rPr>
          <w:rFonts w:eastAsia="方正小标宋简体"/>
          <w:color w:val="000000" w:themeColor="text1"/>
          <w:sz w:val="44"/>
          <w:szCs w:val="44"/>
          <w14:textFill>
            <w14:solidFill>
              <w14:schemeClr w14:val="tx1"/>
            </w14:solidFill>
          </w14:textFill>
        </w:rPr>
        <w:fldChar w:fldCharType="begin"/>
      </w:r>
      <w:r>
        <w:rPr>
          <w:rFonts w:eastAsia="方正小标宋简体"/>
          <w:color w:val="000000" w:themeColor="text1"/>
          <w:sz w:val="44"/>
          <w:szCs w:val="44"/>
          <w14:textFill>
            <w14:solidFill>
              <w14:schemeClr w14:val="tx1"/>
            </w14:solidFill>
          </w14:textFill>
        </w:rPr>
        <w:instrText xml:space="preserve">TOC \o "1-3" \h \u </w:instrText>
      </w:r>
      <w:r>
        <w:rPr>
          <w:rFonts w:eastAsia="方正小标宋简体"/>
          <w:color w:val="000000" w:themeColor="text1"/>
          <w:sz w:val="44"/>
          <w:szCs w:val="44"/>
          <w14:textFill>
            <w14:solidFill>
              <w14:schemeClr w14:val="tx1"/>
            </w14:solidFill>
          </w14:textFill>
        </w:rPr>
        <w:fldChar w:fldCharType="separate"/>
      </w:r>
    </w:p>
    <w:p>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_Toc28650 </w:instrText>
      </w:r>
      <w:r>
        <w:rPr>
          <w:rFonts w:eastAsia="方正小标宋简体"/>
          <w:color w:val="000000" w:themeColor="text1"/>
          <w:szCs w:val="44"/>
          <w14:textFill>
            <w14:solidFill>
              <w14:schemeClr w14:val="tx1"/>
            </w14:solidFill>
          </w14:textFill>
        </w:rPr>
        <w:fldChar w:fldCharType="separate"/>
      </w:r>
      <w:r>
        <w:rPr>
          <w:rFonts w:eastAsia="黑体"/>
          <w:color w:val="000000" w:themeColor="text1"/>
          <w:szCs w:val="32"/>
          <w14:textFill>
            <w14:solidFill>
              <w14:schemeClr w14:val="tx1"/>
            </w14:solidFill>
          </w14:textFill>
        </w:rPr>
        <w:t>一、基本职能及主要工作</w:t>
      </w:r>
      <w:r>
        <w:rPr>
          <w:rFonts w:hint="eastAsia" w:eastAsia="黑体"/>
          <w:color w:val="000000" w:themeColor="text1"/>
          <w:szCs w:val="32"/>
          <w:lang w:val="en-US" w:eastAsia="zh-CN"/>
          <w14:textFill>
            <w14:solidFill>
              <w14:schemeClr w14:val="tx1"/>
            </w14:solidFill>
          </w14:textFill>
        </w:rPr>
        <w:t>.....</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_Toc26953 </w:instrText>
      </w:r>
      <w:r>
        <w:rPr>
          <w:rFonts w:eastAsia="方正小标宋简体"/>
          <w:color w:val="000000" w:themeColor="text1"/>
          <w:szCs w:val="44"/>
          <w14:textFill>
            <w14:solidFill>
              <w14:schemeClr w14:val="tx1"/>
            </w14:solidFill>
          </w14:textFill>
        </w:rPr>
        <w:fldChar w:fldCharType="separate"/>
      </w:r>
      <w:r>
        <w:rPr>
          <w:rFonts w:hint="eastAsia" w:ascii="楷体" w:hAnsi="楷体" w:eastAsia="楷体" w:cs="楷体"/>
          <w:bCs/>
          <w:color w:val="000000" w:themeColor="text1"/>
          <w:szCs w:val="32"/>
          <w14:textFill>
            <w14:solidFill>
              <w14:schemeClr w14:val="tx1"/>
            </w14:solidFill>
          </w14:textFill>
        </w:rPr>
        <w:t>（一）职能简介。</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_Toc12420 </w:instrText>
      </w:r>
      <w:r>
        <w:rPr>
          <w:rFonts w:eastAsia="方正小标宋简体"/>
          <w:color w:val="000000" w:themeColor="text1"/>
          <w:szCs w:val="44"/>
          <w14:textFill>
            <w14:solidFill>
              <w14:schemeClr w14:val="tx1"/>
            </w14:solidFill>
          </w14:textFill>
        </w:rPr>
        <w:fldChar w:fldCharType="separate"/>
      </w:r>
      <w:r>
        <w:rPr>
          <w:rFonts w:hint="eastAsia" w:ascii="楷体" w:hAnsi="楷体" w:eastAsia="楷体" w:cs="楷体"/>
          <w:bCs/>
          <w:color w:val="000000" w:themeColor="text1"/>
          <w:szCs w:val="32"/>
          <w14:textFill>
            <w14:solidFill>
              <w14:schemeClr w14:val="tx1"/>
            </w14:solidFill>
          </w14:textFill>
        </w:rPr>
        <w:t>（二）202</w:t>
      </w:r>
      <w:r>
        <w:rPr>
          <w:rFonts w:hint="eastAsia" w:ascii="楷体" w:hAnsi="楷体" w:eastAsia="楷体" w:cs="楷体"/>
          <w:bCs/>
          <w:color w:val="000000" w:themeColor="text1"/>
          <w:szCs w:val="32"/>
          <w:lang w:val="en-US" w:eastAsia="zh-CN"/>
          <w14:textFill>
            <w14:solidFill>
              <w14:schemeClr w14:val="tx1"/>
            </w14:solidFill>
          </w14:textFill>
        </w:rPr>
        <w:t>4</w:t>
      </w:r>
      <w:r>
        <w:rPr>
          <w:rFonts w:hint="eastAsia" w:ascii="楷体" w:hAnsi="楷体" w:eastAsia="楷体" w:cs="楷体"/>
          <w:bCs/>
          <w:color w:val="000000" w:themeColor="text1"/>
          <w:szCs w:val="32"/>
          <w14:textFill>
            <w14:solidFill>
              <w14:schemeClr w14:val="tx1"/>
            </w14:solidFill>
          </w14:textFill>
        </w:rPr>
        <w:t>年重点工作任务介绍。</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rFonts w:eastAsia="方正小标宋简体"/>
          <w:color w:val="000000" w:themeColor="text1"/>
          <w:szCs w:val="44"/>
          <w14:textFill>
            <w14:solidFill>
              <w14:schemeClr w14:val="tx1"/>
            </w14:solidFill>
          </w14:textFill>
        </w:rPr>
        <w:fldChar w:fldCharType="end"/>
      </w:r>
    </w:p>
    <w:p>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_Toc2365 </w:instrText>
      </w:r>
      <w:r>
        <w:rPr>
          <w:rFonts w:eastAsia="方正小标宋简体"/>
          <w:color w:val="000000" w:themeColor="text1"/>
          <w:szCs w:val="44"/>
          <w14:textFill>
            <w14:solidFill>
              <w14:schemeClr w14:val="tx1"/>
            </w14:solidFill>
          </w14:textFill>
        </w:rPr>
        <w:fldChar w:fldCharType="separate"/>
      </w:r>
      <w:r>
        <w:rPr>
          <w:rFonts w:eastAsia="黑体"/>
          <w:color w:val="000000" w:themeColor="text1"/>
          <w:szCs w:val="32"/>
          <w14:textFill>
            <w14:solidFill>
              <w14:schemeClr w14:val="tx1"/>
            </w14:solidFill>
          </w14:textFill>
        </w:rPr>
        <w:t>二、基本情况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rFonts w:eastAsia="方正小标宋简体"/>
          <w:color w:val="000000" w:themeColor="text1"/>
          <w:szCs w:val="44"/>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_Toc23171 </w:instrText>
      </w:r>
      <w:r>
        <w:rPr>
          <w:rFonts w:eastAsia="方正小标宋简体"/>
          <w:color w:val="000000" w:themeColor="text1"/>
          <w:szCs w:val="44"/>
          <w14:textFill>
            <w14:solidFill>
              <w14:schemeClr w14:val="tx1"/>
            </w14:solidFill>
          </w14:textFill>
        </w:rPr>
        <w:fldChar w:fldCharType="separate"/>
      </w:r>
      <w:r>
        <w:rPr>
          <w:rFonts w:hint="eastAsia" w:ascii="Times New Roman" w:hAnsi="Times New Roman" w:eastAsia="仿宋_GB2312" w:cs="Times New Roman"/>
          <w:color w:val="000000" w:themeColor="text1"/>
          <w:szCs w:val="32"/>
          <w:lang w:eastAsia="zh-CN"/>
          <w14:textFill>
            <w14:solidFill>
              <w14:schemeClr w14:val="tx1"/>
            </w14:solidFill>
          </w14:textFill>
        </w:rPr>
        <w:t>（一）</w:t>
      </w:r>
      <w:r>
        <w:rPr>
          <w:rFonts w:hint="eastAsia" w:ascii="楷体" w:hAnsi="楷体" w:eastAsia="楷体" w:cs="楷体"/>
          <w:color w:val="000000" w:themeColor="text1"/>
          <w:szCs w:val="32"/>
          <w:lang w:eastAsia="zh-CN"/>
          <w14:textFill>
            <w14:solidFill>
              <w14:schemeClr w14:val="tx1"/>
            </w14:solidFill>
          </w14:textFill>
        </w:rPr>
        <w:t>单位构成</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rFonts w:ascii="Times New Roman" w:hAnsi="Times New Roman" w:eastAsia="方正小标宋简体" w:cs="Times New Roman"/>
          <w:color w:val="000000" w:themeColor="text1"/>
          <w:szCs w:val="44"/>
          <w14:textFill>
            <w14:solidFill>
              <w14:schemeClr w14:val="tx1"/>
            </w14:solidFill>
          </w14:textFill>
        </w:rPr>
      </w:pPr>
      <w:r>
        <w:rPr>
          <w:rFonts w:ascii="Times New Roman" w:hAnsi="Times New Roman" w:eastAsia="方正小标宋简体" w:cs="Times New Roman"/>
          <w:color w:val="000000" w:themeColor="text1"/>
          <w:szCs w:val="44"/>
          <w14:textFill>
            <w14:solidFill>
              <w14:schemeClr w14:val="tx1"/>
            </w14:solidFill>
          </w14:textFill>
        </w:rPr>
        <w:fldChar w:fldCharType="begin"/>
      </w:r>
      <w:r>
        <w:rPr>
          <w:rFonts w:ascii="Times New Roman" w:hAnsi="Times New Roman" w:eastAsia="方正小标宋简体" w:cs="Times New Roman"/>
          <w:color w:val="000000" w:themeColor="text1"/>
          <w:szCs w:val="44"/>
          <w14:textFill>
            <w14:solidFill>
              <w14:schemeClr w14:val="tx1"/>
            </w14:solidFill>
          </w14:textFill>
        </w:rPr>
        <w:instrText xml:space="preserve"> HYPERLINK \l _Toc24650 </w:instrText>
      </w:r>
      <w:r>
        <w:rPr>
          <w:rFonts w:ascii="Times New Roman" w:hAnsi="Times New Roman" w:eastAsia="方正小标宋简体" w:cs="Times New Roman"/>
          <w:color w:val="000000" w:themeColor="text1"/>
          <w:szCs w:val="44"/>
          <w14:textFill>
            <w14:solidFill>
              <w14:schemeClr w14:val="tx1"/>
            </w14:solidFill>
          </w14:textFill>
        </w:rPr>
        <w:fldChar w:fldCharType="separate"/>
      </w:r>
      <w:r>
        <w:rPr>
          <w:rFonts w:hint="eastAsia" w:ascii="仿宋_GB2312" w:hAnsi="仿宋_GB2312" w:eastAsia="仿宋_GB2312" w:cs="仿宋_GB2312"/>
          <w:color w:val="000000" w:themeColor="text1"/>
          <w:szCs w:val="44"/>
          <w:lang w:val="en-US" w:eastAsia="zh-CN"/>
          <w14:textFill>
            <w14:solidFill>
              <w14:schemeClr w14:val="tx1"/>
            </w14:solidFill>
          </w14:textFill>
        </w:rPr>
        <w:t>(二）</w:t>
      </w:r>
      <w:r>
        <w:rPr>
          <w:rFonts w:hint="eastAsia" w:ascii="楷体" w:hAnsi="楷体" w:eastAsia="楷体" w:cs="楷体"/>
          <w:color w:val="000000" w:themeColor="text1"/>
          <w:szCs w:val="44"/>
          <w:lang w:eastAsia="zh-CN"/>
          <w14:textFill>
            <w14:solidFill>
              <w14:schemeClr w14:val="tx1"/>
            </w14:solidFill>
          </w14:textFill>
        </w:rPr>
        <w:t>单位人员编制、实有人数情况</w:t>
      </w:r>
      <w:r>
        <w:rPr>
          <w:rFonts w:ascii="Times New Roman" w:hAnsi="Times New Roman" w:eastAsia="方正小标宋简体" w:cs="Times New Roman"/>
          <w:color w:val="000000" w:themeColor="text1"/>
          <w:szCs w:val="44"/>
          <w14:textFill>
            <w14:solidFill>
              <w14:schemeClr w14:val="tx1"/>
            </w14:solidFill>
          </w14:textFill>
        </w:rPr>
        <w:tab/>
      </w:r>
      <w:r>
        <w:rPr>
          <w:rFonts w:hint="eastAsia" w:ascii="Times New Roman" w:hAnsi="Times New Roman" w:eastAsia="方正小标宋简体" w:cs="Times New Roman"/>
          <w:color w:val="000000" w:themeColor="text1"/>
          <w:szCs w:val="44"/>
          <w:lang w:val="en-US" w:eastAsia="zh-CN"/>
          <w14:textFill>
            <w14:solidFill>
              <w14:schemeClr w14:val="tx1"/>
            </w14:solidFill>
          </w14:textFill>
        </w:rPr>
        <w:t>6</w:t>
      </w:r>
      <w:r>
        <w:rPr>
          <w:rFonts w:ascii="Times New Roman" w:hAnsi="Times New Roman" w:eastAsia="方正小标宋简体" w:cs="Times New Roman"/>
          <w:color w:val="000000" w:themeColor="text1"/>
          <w:szCs w:val="44"/>
          <w14:textFill>
            <w14:solidFill>
              <w14:schemeClr w14:val="tx1"/>
            </w14:solidFill>
          </w14:textFill>
        </w:rPr>
        <w:fldChar w:fldCharType="end"/>
      </w:r>
    </w:p>
    <w:p>
      <w:pPr>
        <w:pStyle w:val="20"/>
        <w:tabs>
          <w:tab w:val="right" w:leader="dot" w:pos="8844"/>
        </w:tabs>
        <w:ind w:left="0" w:leftChars="0" w:firstLine="400" w:firstLineChars="200"/>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_Toc32346 </w:instrText>
      </w:r>
      <w:r>
        <w:rPr>
          <w:rFonts w:eastAsia="方正小标宋简体"/>
          <w:color w:val="000000" w:themeColor="text1"/>
          <w:szCs w:val="44"/>
          <w14:textFill>
            <w14:solidFill>
              <w14:schemeClr w14:val="tx1"/>
            </w14:solidFill>
          </w14:textFill>
        </w:rPr>
        <w:fldChar w:fldCharType="separate"/>
      </w:r>
      <w:r>
        <w:rPr>
          <w:rFonts w:hint="eastAsia" w:ascii="Times New Roman" w:hAnsi="Times New Roman" w:eastAsia="仿宋_GB2312" w:cs="Times New Roman"/>
          <w:color w:val="000000" w:themeColor="text1"/>
          <w:szCs w:val="32"/>
          <w:lang w:eastAsia="zh-CN"/>
          <w14:textFill>
            <w14:solidFill>
              <w14:schemeClr w14:val="tx1"/>
            </w14:solidFill>
          </w14:textFill>
        </w:rPr>
        <w:t>（三）</w:t>
      </w:r>
      <w:r>
        <w:rPr>
          <w:rFonts w:hint="eastAsia" w:ascii="楷体" w:hAnsi="楷体" w:eastAsia="楷体" w:cs="楷体"/>
          <w:color w:val="000000" w:themeColor="text1"/>
          <w:szCs w:val="32"/>
          <w:lang w:eastAsia="zh-CN"/>
          <w14:textFill>
            <w14:solidFill>
              <w14:schemeClr w14:val="tx1"/>
            </w14:solidFill>
          </w14:textFill>
        </w:rPr>
        <w:t>固定资产情况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6</w:t>
      </w:r>
      <w:r>
        <w:rPr>
          <w:rFonts w:eastAsia="方正小标宋简体"/>
          <w:color w:val="000000" w:themeColor="text1"/>
          <w:szCs w:val="44"/>
          <w14:textFill>
            <w14:solidFill>
              <w14:schemeClr w14:val="tx1"/>
            </w14:solidFill>
          </w14:textFill>
        </w:rPr>
        <w:fldChar w:fldCharType="end"/>
      </w:r>
    </w:p>
    <w:p>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_Toc368 </w:instrText>
      </w:r>
      <w:r>
        <w:rPr>
          <w:rFonts w:eastAsia="方正小标宋简体"/>
          <w:color w:val="000000" w:themeColor="text1"/>
          <w:szCs w:val="44"/>
          <w14:textFill>
            <w14:solidFill>
              <w14:schemeClr w14:val="tx1"/>
            </w14:solidFill>
          </w14:textFill>
        </w:rPr>
        <w:fldChar w:fldCharType="separate"/>
      </w:r>
      <w:r>
        <w:rPr>
          <w:rFonts w:eastAsia="黑体"/>
          <w:color w:val="000000" w:themeColor="text1"/>
          <w:szCs w:val="32"/>
          <w14:textFill>
            <w14:solidFill>
              <w14:schemeClr w14:val="tx1"/>
            </w14:solidFill>
          </w14:textFill>
        </w:rPr>
        <w:t>三、收支预算总体情况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6</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_Toc24083 </w:instrText>
      </w:r>
      <w:r>
        <w:rPr>
          <w:rFonts w:eastAsia="方正小标宋简体"/>
          <w:color w:val="000000" w:themeColor="text1"/>
          <w:szCs w:val="44"/>
          <w14:textFill>
            <w14:solidFill>
              <w14:schemeClr w14:val="tx1"/>
            </w14:solidFill>
          </w14:textFill>
        </w:rPr>
        <w:fldChar w:fldCharType="separate"/>
      </w:r>
      <w:r>
        <w:rPr>
          <w:rFonts w:hint="eastAsia" w:ascii="楷体_GB2312" w:eastAsia="楷体_GB2312"/>
          <w:color w:val="000000" w:themeColor="text1"/>
          <w:kern w:val="0"/>
          <w:szCs w:val="32"/>
          <w14:textFill>
            <w14:solidFill>
              <w14:schemeClr w14:val="tx1"/>
            </w14:solidFill>
          </w14:textFill>
        </w:rPr>
        <w:t>（一）</w:t>
      </w:r>
      <w:r>
        <w:rPr>
          <w:rFonts w:hint="eastAsia" w:ascii="楷体" w:hAnsi="楷体" w:eastAsia="楷体" w:cs="楷体"/>
          <w:color w:val="000000" w:themeColor="text1"/>
          <w:kern w:val="0"/>
          <w:szCs w:val="32"/>
          <w14:textFill>
            <w14:solidFill>
              <w14:schemeClr w14:val="tx1"/>
            </w14:solidFill>
          </w14:textFill>
        </w:rPr>
        <w:t>收入预算情况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7</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_Toc23914 </w:instrText>
      </w:r>
      <w:r>
        <w:rPr>
          <w:rFonts w:eastAsia="方正小标宋简体"/>
          <w:color w:val="000000" w:themeColor="text1"/>
          <w:szCs w:val="44"/>
          <w14:textFill>
            <w14:solidFill>
              <w14:schemeClr w14:val="tx1"/>
            </w14:solidFill>
          </w14:textFill>
        </w:rPr>
        <w:fldChar w:fldCharType="separate"/>
      </w:r>
      <w:r>
        <w:rPr>
          <w:rFonts w:ascii="楷体_GB2312" w:eastAsia="楷体_GB2312"/>
          <w:color w:val="000000" w:themeColor="text1"/>
          <w:kern w:val="0"/>
          <w:szCs w:val="32"/>
          <w14:textFill>
            <w14:solidFill>
              <w14:schemeClr w14:val="tx1"/>
            </w14:solidFill>
          </w14:textFill>
        </w:rPr>
        <w:t>（二）</w:t>
      </w:r>
      <w:r>
        <w:rPr>
          <w:rFonts w:hint="eastAsia" w:ascii="楷体" w:hAnsi="楷体" w:eastAsia="楷体" w:cs="楷体"/>
          <w:color w:val="000000" w:themeColor="text1"/>
          <w:kern w:val="0"/>
          <w:szCs w:val="32"/>
          <w14:textFill>
            <w14:solidFill>
              <w14:schemeClr w14:val="tx1"/>
            </w14:solidFill>
          </w14:textFill>
        </w:rPr>
        <w:t>支出预算情况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7</w:t>
      </w:r>
      <w:r>
        <w:rPr>
          <w:rFonts w:eastAsia="方正小标宋简体"/>
          <w:color w:val="000000" w:themeColor="text1"/>
          <w:szCs w:val="44"/>
          <w14:textFill>
            <w14:solidFill>
              <w14:schemeClr w14:val="tx1"/>
            </w14:solidFill>
          </w14:textFill>
        </w:rPr>
        <w:fldChar w:fldCharType="end"/>
      </w:r>
    </w:p>
    <w:p>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_Toc2770 </w:instrText>
      </w:r>
      <w:r>
        <w:rPr>
          <w:rFonts w:eastAsia="方正小标宋简体"/>
          <w:color w:val="000000" w:themeColor="text1"/>
          <w:szCs w:val="44"/>
          <w14:textFill>
            <w14:solidFill>
              <w14:schemeClr w14:val="tx1"/>
            </w14:solidFill>
          </w14:textFill>
        </w:rPr>
        <w:fldChar w:fldCharType="separate"/>
      </w:r>
      <w:r>
        <w:rPr>
          <w:rFonts w:hAnsi="黑体" w:eastAsia="黑体"/>
          <w:color w:val="000000" w:themeColor="text1"/>
          <w:szCs w:val="32"/>
          <w14:textFill>
            <w14:solidFill>
              <w14:schemeClr w14:val="tx1"/>
            </w14:solidFill>
          </w14:textFill>
        </w:rPr>
        <w:t>四、一般公共预算当年拨款情况说明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_Toc32451 </w:instrText>
      </w:r>
      <w:r>
        <w:rPr>
          <w:rFonts w:eastAsia="方正小标宋简体"/>
          <w:color w:val="000000" w:themeColor="text1"/>
          <w:szCs w:val="44"/>
          <w14:textFill>
            <w14:solidFill>
              <w14:schemeClr w14:val="tx1"/>
            </w14:solidFill>
          </w14:textFill>
        </w:rPr>
        <w:fldChar w:fldCharType="separate"/>
      </w:r>
      <w:r>
        <w:rPr>
          <w:rFonts w:hint="eastAsia" w:ascii="楷体_GB2312" w:hAnsi="黑体" w:eastAsia="楷体_GB2312"/>
          <w:color w:val="000000" w:themeColor="text1"/>
          <w:szCs w:val="32"/>
          <w14:textFill>
            <w14:solidFill>
              <w14:schemeClr w14:val="tx1"/>
            </w14:solidFill>
          </w14:textFill>
        </w:rPr>
        <w:t>（一）</w:t>
      </w:r>
      <w:r>
        <w:rPr>
          <w:rFonts w:hint="eastAsia" w:ascii="楷体" w:hAnsi="楷体" w:eastAsia="楷体" w:cs="楷体"/>
          <w:color w:val="000000" w:themeColor="text1"/>
          <w:szCs w:val="32"/>
          <w14:textFill>
            <w14:solidFill>
              <w14:schemeClr w14:val="tx1"/>
            </w14:solidFill>
          </w14:textFill>
        </w:rPr>
        <w:t>一般公共预算当年拨款规模变化情况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_Toc29477 </w:instrText>
      </w:r>
      <w:r>
        <w:rPr>
          <w:rFonts w:eastAsia="方正小标宋简体"/>
          <w:color w:val="000000" w:themeColor="text1"/>
          <w:szCs w:val="44"/>
          <w14:textFill>
            <w14:solidFill>
              <w14:schemeClr w14:val="tx1"/>
            </w14:solidFill>
          </w14:textFill>
        </w:rPr>
        <w:fldChar w:fldCharType="separate"/>
      </w:r>
      <w:r>
        <w:rPr>
          <w:rFonts w:ascii="楷体_GB2312" w:hAnsi="黑体" w:eastAsia="楷体_GB2312"/>
          <w:color w:val="000000" w:themeColor="text1"/>
          <w:szCs w:val="32"/>
          <w14:textFill>
            <w14:solidFill>
              <w14:schemeClr w14:val="tx1"/>
            </w14:solidFill>
          </w14:textFill>
        </w:rPr>
        <w:t>（二）</w:t>
      </w:r>
      <w:r>
        <w:rPr>
          <w:rFonts w:hint="eastAsia" w:ascii="楷体" w:hAnsi="楷体" w:eastAsia="楷体" w:cs="楷体"/>
          <w:color w:val="000000" w:themeColor="text1"/>
          <w:szCs w:val="32"/>
          <w14:textFill>
            <w14:solidFill>
              <w14:schemeClr w14:val="tx1"/>
            </w14:solidFill>
          </w14:textFill>
        </w:rPr>
        <w:t>一般公共预算当年拨款结构情况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_Toc5972 </w:instrText>
      </w:r>
      <w:r>
        <w:rPr>
          <w:rFonts w:eastAsia="方正小标宋简体"/>
          <w:color w:val="000000" w:themeColor="text1"/>
          <w:szCs w:val="44"/>
          <w14:textFill>
            <w14:solidFill>
              <w14:schemeClr w14:val="tx1"/>
            </w14:solidFill>
          </w14:textFill>
        </w:rPr>
        <w:fldChar w:fldCharType="separate"/>
      </w:r>
      <w:r>
        <w:rPr>
          <w:rFonts w:hAnsi="黑体" w:eastAsia="黑体"/>
          <w:color w:val="000000" w:themeColor="text1"/>
          <w:szCs w:val="32"/>
          <w14:textFill>
            <w14:solidFill>
              <w14:schemeClr w14:val="tx1"/>
            </w14:solidFill>
          </w14:textFill>
        </w:rPr>
        <w:t>五、一般公共预算基本支出情况说明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_Toc4344 </w:instrText>
      </w:r>
      <w:r>
        <w:rPr>
          <w:rFonts w:eastAsia="方正小标宋简体"/>
          <w:color w:val="000000" w:themeColor="text1"/>
          <w:szCs w:val="44"/>
          <w14:textFill>
            <w14:solidFill>
              <w14:schemeClr w14:val="tx1"/>
            </w14:solidFill>
          </w14:textFill>
        </w:rPr>
        <w:fldChar w:fldCharType="separate"/>
      </w:r>
      <w:r>
        <w:rPr>
          <w:rFonts w:hAnsi="黑体" w:eastAsia="黑体"/>
          <w:color w:val="000000" w:themeColor="text1"/>
          <w:szCs w:val="32"/>
          <w14:textFill>
            <w14:solidFill>
              <w14:schemeClr w14:val="tx1"/>
            </w14:solidFill>
          </w14:textFill>
        </w:rPr>
        <w:t>六、</w:t>
      </w:r>
      <w:r>
        <w:rPr>
          <w:rFonts w:eastAsia="黑体"/>
          <w:color w:val="000000" w:themeColor="text1"/>
          <w:szCs w:val="32"/>
          <w14:textFill>
            <w14:solidFill>
              <w14:schemeClr w14:val="tx1"/>
            </w14:solidFill>
          </w14:textFill>
        </w:rPr>
        <w:t>“</w:t>
      </w:r>
      <w:r>
        <w:rPr>
          <w:rFonts w:hAnsi="黑体" w:eastAsia="黑体"/>
          <w:color w:val="000000" w:themeColor="text1"/>
          <w:szCs w:val="32"/>
          <w14:textFill>
            <w14:solidFill>
              <w14:schemeClr w14:val="tx1"/>
            </w14:solidFill>
          </w14:textFill>
        </w:rPr>
        <w:t>三公</w:t>
      </w:r>
      <w:r>
        <w:rPr>
          <w:rFonts w:eastAsia="黑体"/>
          <w:color w:val="000000" w:themeColor="text1"/>
          <w:szCs w:val="32"/>
          <w14:textFill>
            <w14:solidFill>
              <w14:schemeClr w14:val="tx1"/>
            </w14:solidFill>
          </w14:textFill>
        </w:rPr>
        <w:t>”</w:t>
      </w:r>
      <w:r>
        <w:rPr>
          <w:rFonts w:hAnsi="黑体" w:eastAsia="黑体"/>
          <w:color w:val="000000" w:themeColor="text1"/>
          <w:szCs w:val="32"/>
          <w14:textFill>
            <w14:solidFill>
              <w14:schemeClr w14:val="tx1"/>
            </w14:solidFill>
          </w14:textFill>
        </w:rPr>
        <w:t>经费财政拨款预算安排情况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_Toc29415 </w:instrText>
      </w:r>
      <w:r>
        <w:rPr>
          <w:rFonts w:eastAsia="方正小标宋简体"/>
          <w:color w:val="000000" w:themeColor="text1"/>
          <w:szCs w:val="44"/>
          <w14:textFill>
            <w14:solidFill>
              <w14:schemeClr w14:val="tx1"/>
            </w14:solidFill>
          </w14:textFill>
        </w:rPr>
        <w:fldChar w:fldCharType="separate"/>
      </w:r>
      <w:r>
        <w:rPr>
          <w:rFonts w:eastAsia="楷体_GB2312"/>
          <w:color w:val="000000" w:themeColor="text1"/>
          <w:szCs w:val="32"/>
          <w14:textFill>
            <w14:solidFill>
              <w14:schemeClr w14:val="tx1"/>
            </w14:solidFill>
          </w14:textFill>
        </w:rPr>
        <w:t>（一）</w:t>
      </w:r>
      <w:r>
        <w:rPr>
          <w:rFonts w:hint="eastAsia" w:ascii="楷体" w:hAnsi="楷体" w:eastAsia="楷体" w:cs="楷体"/>
          <w:color w:val="000000" w:themeColor="text1"/>
          <w:szCs w:val="32"/>
          <w14:textFill>
            <w14:solidFill>
              <w14:schemeClr w14:val="tx1"/>
            </w14:solidFill>
          </w14:textFill>
        </w:rPr>
        <w:t>因公出国（境）经费</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_Toc7222 </w:instrText>
      </w:r>
      <w:r>
        <w:rPr>
          <w:rFonts w:eastAsia="方正小标宋简体"/>
          <w:color w:val="000000" w:themeColor="text1"/>
          <w:szCs w:val="44"/>
          <w14:textFill>
            <w14:solidFill>
              <w14:schemeClr w14:val="tx1"/>
            </w14:solidFill>
          </w14:textFill>
        </w:rPr>
        <w:fldChar w:fldCharType="separate"/>
      </w:r>
      <w:r>
        <w:rPr>
          <w:rFonts w:eastAsia="楷体_GB2312"/>
          <w:color w:val="000000" w:themeColor="text1"/>
          <w:szCs w:val="32"/>
          <w14:textFill>
            <w14:solidFill>
              <w14:schemeClr w14:val="tx1"/>
            </w14:solidFill>
          </w14:textFill>
        </w:rPr>
        <w:t>（二）</w:t>
      </w:r>
      <w:r>
        <w:rPr>
          <w:rFonts w:hint="eastAsia" w:ascii="楷体" w:hAnsi="楷体" w:eastAsia="楷体" w:cs="楷体"/>
          <w:color w:val="000000" w:themeColor="text1"/>
          <w:szCs w:val="32"/>
          <w14:textFill>
            <w14:solidFill>
              <w14:schemeClr w14:val="tx1"/>
            </w14:solidFill>
          </w14:textFill>
        </w:rPr>
        <w:t>公务接待费</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rFonts w:eastAsia="方正小标宋简体"/>
          <w:color w:val="000000" w:themeColor="text1"/>
          <w:szCs w:val="44"/>
          <w14:textFill>
            <w14:solidFill>
              <w14:schemeClr w14:val="tx1"/>
            </w14:solidFill>
          </w14:textFill>
        </w:rPr>
        <w:fldChar w:fldCharType="end"/>
      </w:r>
    </w:p>
    <w:p>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_Toc16350 </w:instrText>
      </w:r>
      <w:r>
        <w:rPr>
          <w:rFonts w:eastAsia="方正小标宋简体"/>
          <w:color w:val="000000" w:themeColor="text1"/>
          <w:szCs w:val="44"/>
          <w14:textFill>
            <w14:solidFill>
              <w14:schemeClr w14:val="tx1"/>
            </w14:solidFill>
          </w14:textFill>
        </w:rPr>
        <w:fldChar w:fldCharType="separate"/>
      </w:r>
      <w:r>
        <w:rPr>
          <w:rFonts w:eastAsia="楷体_GB2312"/>
          <w:color w:val="000000" w:themeColor="text1"/>
          <w:szCs w:val="32"/>
          <w14:textFill>
            <w14:solidFill>
              <w14:schemeClr w14:val="tx1"/>
            </w14:solidFill>
          </w14:textFill>
        </w:rPr>
        <w:t>（三）</w:t>
      </w:r>
      <w:r>
        <w:rPr>
          <w:rFonts w:hint="eastAsia" w:ascii="楷体" w:hAnsi="楷体" w:eastAsia="楷体" w:cs="楷体"/>
          <w:color w:val="000000" w:themeColor="text1"/>
          <w:szCs w:val="32"/>
          <w14:textFill>
            <w14:solidFill>
              <w14:schemeClr w14:val="tx1"/>
            </w14:solidFill>
          </w14:textFill>
        </w:rPr>
        <w:t>公务用车购置及运行维护费</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rFonts w:eastAsia="方正小标宋简体"/>
          <w:color w:val="000000" w:themeColor="text1"/>
          <w:szCs w:val="44"/>
          <w14:textFill>
            <w14:solidFill>
              <w14:schemeClr w14:val="tx1"/>
            </w14:solidFill>
          </w14:textFill>
        </w:rPr>
        <w:fldChar w:fldCharType="end"/>
      </w:r>
    </w:p>
    <w:p>
      <w:pPr>
        <w:pStyle w:val="19"/>
        <w:tabs>
          <w:tab w:val="right" w:leader="dot" w:pos="8844"/>
        </w:tabs>
        <w:rPr>
          <w:rFonts w:eastAsia="方正小标宋简体"/>
          <w:color w:val="000000" w:themeColor="text1"/>
          <w:szCs w:val="44"/>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_Toc3929 </w:instrText>
      </w:r>
      <w:r>
        <w:rPr>
          <w:rFonts w:eastAsia="方正小标宋简体"/>
          <w:color w:val="000000" w:themeColor="text1"/>
          <w:szCs w:val="44"/>
          <w14:textFill>
            <w14:solidFill>
              <w14:schemeClr w14:val="tx1"/>
            </w14:solidFill>
          </w14:textFill>
        </w:rPr>
        <w:fldChar w:fldCharType="separate"/>
      </w:r>
      <w:r>
        <w:rPr>
          <w:rFonts w:hint="eastAsia" w:hAnsi="黑体" w:eastAsia="黑体"/>
          <w:color w:val="000000" w:themeColor="text1"/>
          <w:szCs w:val="32"/>
          <w14:textFill>
            <w14:solidFill>
              <w14:schemeClr w14:val="tx1"/>
            </w14:solidFill>
          </w14:textFill>
        </w:rPr>
        <w:t>七、</w:t>
      </w:r>
      <w:r>
        <w:rPr>
          <w:rFonts w:hint="eastAsia" w:hAnsi="黑体" w:eastAsia="黑体"/>
          <w:color w:val="000000" w:themeColor="text1"/>
          <w:szCs w:val="32"/>
          <w:lang w:eastAsia="zh-CN"/>
          <w14:textFill>
            <w14:solidFill>
              <w14:schemeClr w14:val="tx1"/>
            </w14:solidFill>
          </w14:textFill>
        </w:rPr>
        <w:t>非财政拨款预算安排“三公”经费情况说明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rFonts w:eastAsia="方正小标宋简体"/>
          <w:color w:val="000000" w:themeColor="text1"/>
          <w:szCs w:val="44"/>
          <w14:textFill>
            <w14:solidFill>
              <w14:schemeClr w14:val="tx1"/>
            </w14:solidFill>
          </w14:textFill>
        </w:rPr>
        <w:fldChar w:fldCharType="end"/>
      </w:r>
    </w:p>
    <w:p>
      <w:pPr>
        <w:pStyle w:val="19"/>
        <w:tabs>
          <w:tab w:val="right" w:leader="dot" w:pos="8844"/>
        </w:tabs>
        <w:rPr>
          <w:rFonts w:hint="eastAsia" w:ascii="Times New Roman" w:hAnsi="Times New Roman" w:eastAsia="方正小标宋简体" w:cs="Times New Roman"/>
          <w:color w:val="000000" w:themeColor="text1"/>
          <w:sz w:val="20"/>
          <w:szCs w:val="44"/>
          <w:lang w:val="en-US" w:eastAsia="zh-CN"/>
          <w14:textFill>
            <w14:solidFill>
              <w14:schemeClr w14:val="tx1"/>
            </w14:solidFill>
          </w14:textFill>
        </w:rPr>
      </w:pPr>
      <w:r>
        <w:rPr>
          <w:rFonts w:hint="eastAsia" w:eastAsia="方正小标宋简体"/>
          <w:color w:val="000000" w:themeColor="text1"/>
          <w:szCs w:val="44"/>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0"/>
          <w:szCs w:val="44"/>
          <w:lang w:val="en-US" w:eastAsia="zh-CN"/>
          <w14:textFill>
            <w14:solidFill>
              <w14:schemeClr w14:val="tx1"/>
            </w14:solidFill>
          </w14:textFill>
        </w:rPr>
        <w:t>（一）</w:t>
      </w:r>
      <w:r>
        <w:rPr>
          <w:rFonts w:hint="eastAsia" w:ascii="楷体" w:hAnsi="楷体" w:eastAsia="楷体" w:cs="楷体"/>
          <w:color w:val="000000" w:themeColor="text1"/>
          <w:sz w:val="20"/>
          <w:szCs w:val="44"/>
          <w:lang w:val="en-US" w:eastAsia="zh-CN"/>
          <w14:textFill>
            <w14:solidFill>
              <w14:schemeClr w14:val="tx1"/>
            </w14:solidFill>
          </w14:textFill>
        </w:rPr>
        <w:t>非财政拨款安排公务接待费情况说明</w:t>
      </w:r>
      <w:r>
        <w:rPr>
          <w:rFonts w:ascii="Times New Roman" w:hAnsi="Times New Roman" w:eastAsia="方正小标宋简体" w:cs="Times New Roman"/>
          <w:color w:val="000000" w:themeColor="text1"/>
          <w:sz w:val="20"/>
          <w:szCs w:val="44"/>
          <w14:textFill>
            <w14:solidFill>
              <w14:schemeClr w14:val="tx1"/>
            </w14:solidFill>
          </w14:textFill>
        </w:rPr>
        <w:tab/>
      </w:r>
      <w:r>
        <w:rPr>
          <w:rFonts w:hint="eastAsia" w:ascii="Times New Roman" w:hAnsi="Times New Roman" w:eastAsia="方正小标宋简体" w:cs="Times New Roman"/>
          <w:color w:val="000000" w:themeColor="text1"/>
          <w:sz w:val="20"/>
          <w:szCs w:val="44"/>
          <w:lang w:val="en-US" w:eastAsia="zh-CN"/>
          <w14:textFill>
            <w14:solidFill>
              <w14:schemeClr w14:val="tx1"/>
            </w14:solidFill>
          </w14:textFill>
        </w:rPr>
        <w:t>9</w:t>
      </w:r>
    </w:p>
    <w:p>
      <w:pPr>
        <w:pStyle w:val="20"/>
        <w:tabs>
          <w:tab w:val="right" w:leader="dot" w:pos="8844"/>
        </w:tabs>
        <w:rPr>
          <w:rFonts w:hint="eastAsia" w:eastAsia="方正小标宋简体"/>
          <w:color w:val="000000" w:themeColor="text1"/>
          <w:szCs w:val="44"/>
          <w:lang w:eastAsia="zh-CN"/>
          <w14:textFill>
            <w14:solidFill>
              <w14:schemeClr w14:val="tx1"/>
            </w14:solidFill>
          </w14:textFill>
        </w:rPr>
      </w:pPr>
      <w:r>
        <w:rPr>
          <w:rFonts w:hint="eastAsia" w:ascii="楷体_GB2312" w:hAnsi="楷体_GB2312" w:eastAsia="楷体_GB2312" w:cs="楷体_GB2312"/>
          <w:color w:val="000000" w:themeColor="text1"/>
          <w:szCs w:val="44"/>
          <w:lang w:eastAsia="zh-CN"/>
          <w14:textFill>
            <w14:solidFill>
              <w14:schemeClr w14:val="tx1"/>
            </w14:solidFill>
          </w14:textFill>
        </w:rPr>
        <w:t>（二）</w:t>
      </w:r>
      <w:r>
        <w:rPr>
          <w:rFonts w:hint="eastAsia" w:ascii="楷体" w:hAnsi="楷体" w:eastAsia="楷体" w:cs="楷体"/>
          <w:color w:val="000000" w:themeColor="text1"/>
          <w:szCs w:val="44"/>
          <w:lang w:eastAsia="zh-CN"/>
          <w14:textFill>
            <w14:solidFill>
              <w14:schemeClr w14:val="tx1"/>
            </w14:solidFill>
          </w14:textFill>
        </w:rPr>
        <w:t>非财政拨款安排公务用车购置及运行维护费情况说明</w:t>
      </w:r>
      <w:r>
        <w:rPr>
          <w:rFonts w:eastAsia="方正小标宋简体"/>
          <w:color w:val="000000" w:themeColor="text1"/>
          <w:szCs w:val="44"/>
          <w14:textFill>
            <w14:solidFill>
              <w14:schemeClr w14:val="tx1"/>
            </w14:solidFill>
          </w14:textFill>
        </w:rPr>
        <w:tab/>
      </w:r>
      <w:r>
        <w:rPr>
          <w:rFonts w:hint="eastAsia" w:eastAsia="方正小标宋简体"/>
          <w:color w:val="000000" w:themeColor="text1"/>
          <w:szCs w:val="44"/>
          <w:lang w:val="en-US" w:eastAsia="zh-CN"/>
          <w14:textFill>
            <w14:solidFill>
              <w14:schemeClr w14:val="tx1"/>
            </w14:solidFill>
          </w14:textFill>
        </w:rPr>
        <w:t>9</w:t>
      </w:r>
    </w:p>
    <w:p>
      <w:pPr>
        <w:pStyle w:val="19"/>
        <w:tabs>
          <w:tab w:val="right" w:leader="dot" w:pos="8844"/>
        </w:tabs>
        <w:rPr>
          <w:rFonts w:hint="eastAsia" w:eastAsia="方正小标宋简体"/>
          <w:color w:val="000000" w:themeColor="text1"/>
          <w:szCs w:val="44"/>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_Toc26114 </w:instrText>
      </w:r>
      <w:r>
        <w:rPr>
          <w:rFonts w:eastAsia="方正小标宋简体"/>
          <w:color w:val="000000" w:themeColor="text1"/>
          <w:szCs w:val="44"/>
          <w14:textFill>
            <w14:solidFill>
              <w14:schemeClr w14:val="tx1"/>
            </w14:solidFill>
          </w14:textFill>
        </w:rPr>
        <w:fldChar w:fldCharType="separate"/>
      </w:r>
      <w:r>
        <w:rPr>
          <w:rFonts w:hAnsi="黑体" w:eastAsia="黑体"/>
          <w:color w:val="000000" w:themeColor="text1"/>
          <w:szCs w:val="32"/>
          <w14:textFill>
            <w14:solidFill>
              <w14:schemeClr w14:val="tx1"/>
            </w14:solidFill>
          </w14:textFill>
        </w:rPr>
        <w:t>八、</w:t>
      </w:r>
      <w:r>
        <w:rPr>
          <w:rFonts w:hint="eastAsia" w:hAnsi="黑体" w:eastAsia="黑体"/>
          <w:color w:val="000000" w:themeColor="text1"/>
          <w:szCs w:val="32"/>
          <w:lang w:eastAsia="zh-CN"/>
          <w14:textFill>
            <w14:solidFill>
              <w14:schemeClr w14:val="tx1"/>
            </w14:solidFill>
          </w14:textFill>
        </w:rPr>
        <w:t>政府性基金预算支出情况说明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pPr>
        <w:pStyle w:val="19"/>
        <w:tabs>
          <w:tab w:val="right" w:leader="dot" w:pos="8844"/>
        </w:tabs>
        <w:rPr>
          <w:rFonts w:hint="default"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_Toc26114 </w:instrText>
      </w:r>
      <w:r>
        <w:rPr>
          <w:rFonts w:eastAsia="方正小标宋简体"/>
          <w:color w:val="000000" w:themeColor="text1"/>
          <w:szCs w:val="44"/>
          <w14:textFill>
            <w14:solidFill>
              <w14:schemeClr w14:val="tx1"/>
            </w14:solidFill>
          </w14:textFill>
        </w:rPr>
        <w:fldChar w:fldCharType="separate"/>
      </w:r>
      <w:r>
        <w:rPr>
          <w:rFonts w:hint="eastAsia" w:hAnsi="黑体" w:eastAsia="黑体"/>
          <w:color w:val="000000" w:themeColor="text1"/>
          <w:szCs w:val="32"/>
          <w:lang w:eastAsia="zh-CN"/>
          <w14:textFill>
            <w14:solidFill>
              <w14:schemeClr w14:val="tx1"/>
            </w14:solidFill>
          </w14:textFill>
        </w:rPr>
        <w:t>九</w:t>
      </w:r>
      <w:r>
        <w:rPr>
          <w:rFonts w:hAnsi="黑体" w:eastAsia="黑体"/>
          <w:color w:val="000000" w:themeColor="text1"/>
          <w:szCs w:val="32"/>
          <w14:textFill>
            <w14:solidFill>
              <w14:schemeClr w14:val="tx1"/>
            </w14:solidFill>
          </w14:textFill>
        </w:rPr>
        <w:t>、国有资本经营预算支出情况说明</w:t>
      </w:r>
      <w:r>
        <w:rPr>
          <w:color w:val="000000" w:themeColor="text1"/>
          <w14:textFill>
            <w14:solidFill>
              <w14:schemeClr w14:val="tx1"/>
            </w14:solidFill>
          </w14:textFill>
        </w:rPr>
        <w:tab/>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10</w:t>
      </w:r>
    </w:p>
    <w:p>
      <w:pPr>
        <w:pStyle w:val="19"/>
        <w:tabs>
          <w:tab w:val="right" w:leader="dot" w:pos="8844"/>
        </w:tabs>
        <w:rPr>
          <w:rFonts w:hint="eastAsia"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_Toc30061 </w:instrText>
      </w:r>
      <w:r>
        <w:rPr>
          <w:rFonts w:eastAsia="方正小标宋简体"/>
          <w:color w:val="000000" w:themeColor="text1"/>
          <w:szCs w:val="44"/>
          <w14:textFill>
            <w14:solidFill>
              <w14:schemeClr w14:val="tx1"/>
            </w14:solidFill>
          </w14:textFill>
        </w:rPr>
        <w:fldChar w:fldCharType="separate"/>
      </w:r>
      <w:r>
        <w:rPr>
          <w:rFonts w:hint="eastAsia" w:hAnsi="黑体" w:eastAsia="黑体"/>
          <w:color w:val="000000" w:themeColor="text1"/>
          <w:szCs w:val="32"/>
          <w:lang w:eastAsia="zh-CN"/>
          <w14:textFill>
            <w14:solidFill>
              <w14:schemeClr w14:val="tx1"/>
            </w14:solidFill>
          </w14:textFill>
        </w:rPr>
        <w:t>十</w:t>
      </w:r>
      <w:r>
        <w:rPr>
          <w:rFonts w:hAnsi="黑体" w:eastAsia="黑体"/>
          <w:color w:val="000000" w:themeColor="text1"/>
          <w:szCs w:val="32"/>
          <w14:textFill>
            <w14:solidFill>
              <w14:schemeClr w14:val="tx1"/>
            </w14:solidFill>
          </w14:textFill>
        </w:rPr>
        <w:t>、其他重要事项的情况说明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pPr>
        <w:pStyle w:val="20"/>
        <w:tabs>
          <w:tab w:val="right" w:leader="dot" w:pos="8844"/>
        </w:tabs>
        <w:rPr>
          <w:rFonts w:hint="default"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_Toc9452 </w:instrText>
      </w:r>
      <w:r>
        <w:rPr>
          <w:rFonts w:eastAsia="方正小标宋简体"/>
          <w:color w:val="000000" w:themeColor="text1"/>
          <w:szCs w:val="44"/>
          <w14:textFill>
            <w14:solidFill>
              <w14:schemeClr w14:val="tx1"/>
            </w14:solidFill>
          </w14:textFill>
        </w:rPr>
        <w:fldChar w:fldCharType="separate"/>
      </w:r>
      <w:r>
        <w:rPr>
          <w:rFonts w:hint="eastAsia" w:ascii="楷体_GB2312" w:hAnsi="黑体" w:eastAsia="楷体_GB2312"/>
          <w:color w:val="000000" w:themeColor="text1"/>
          <w:szCs w:val="32"/>
          <w14:textFill>
            <w14:solidFill>
              <w14:schemeClr w14:val="tx1"/>
            </w14:solidFill>
          </w14:textFill>
        </w:rPr>
        <w:t>（一）</w:t>
      </w:r>
      <w:r>
        <w:rPr>
          <w:rFonts w:hint="eastAsia" w:ascii="楷体" w:hAnsi="楷体" w:eastAsia="楷体" w:cs="楷体"/>
          <w:color w:val="000000" w:themeColor="text1"/>
          <w:szCs w:val="32"/>
          <w14:textFill>
            <w14:solidFill>
              <w14:schemeClr w14:val="tx1"/>
            </w14:solidFill>
          </w14:textFill>
        </w:rPr>
        <w:t>业务运行经费</w:t>
      </w:r>
      <w:r>
        <w:rPr>
          <w:color w:val="000000" w:themeColor="text1"/>
          <w14:textFill>
            <w14:solidFill>
              <w14:schemeClr w14:val="tx1"/>
            </w14:solidFill>
          </w14:textFill>
        </w:rPr>
        <w:tab/>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10</w:t>
      </w:r>
    </w:p>
    <w:p>
      <w:pPr>
        <w:pStyle w:val="20"/>
        <w:keepNext w:val="0"/>
        <w:keepLines w:val="0"/>
        <w:pageBreakBefore w:val="0"/>
        <w:widowControl/>
        <w:tabs>
          <w:tab w:val="right" w:leader="dot" w:pos="8844"/>
        </w:tabs>
        <w:kinsoku/>
        <w:wordWrap/>
        <w:overflowPunct/>
        <w:topLinePunct w:val="0"/>
        <w:autoSpaceDE/>
        <w:autoSpaceDN/>
        <w:bidi w:val="0"/>
        <w:adjustRightInd/>
        <w:snapToGrid/>
        <w:textAlignment w:val="auto"/>
        <w:rPr>
          <w:rFonts w:hint="eastAsia"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_Toc30045 </w:instrText>
      </w:r>
      <w:r>
        <w:rPr>
          <w:rFonts w:eastAsia="方正小标宋简体"/>
          <w:color w:val="000000" w:themeColor="text1"/>
          <w:szCs w:val="44"/>
          <w14:textFill>
            <w14:solidFill>
              <w14:schemeClr w14:val="tx1"/>
            </w14:solidFill>
          </w14:textFill>
        </w:rPr>
        <w:fldChar w:fldCharType="separate"/>
      </w:r>
      <w:r>
        <w:rPr>
          <w:rFonts w:ascii="楷体_GB2312" w:hAnsi="黑体" w:eastAsia="楷体_GB2312"/>
          <w:color w:val="000000" w:themeColor="text1"/>
          <w:szCs w:val="32"/>
          <w14:textFill>
            <w14:solidFill>
              <w14:schemeClr w14:val="tx1"/>
            </w14:solidFill>
          </w14:textFill>
        </w:rPr>
        <w:t>（二）</w:t>
      </w:r>
      <w:r>
        <w:rPr>
          <w:rFonts w:hint="eastAsia" w:ascii="楷体" w:hAnsi="楷体" w:eastAsia="楷体" w:cs="楷体"/>
          <w:color w:val="000000" w:themeColor="text1"/>
          <w:szCs w:val="32"/>
          <w14:textFill>
            <w14:solidFill>
              <w14:schemeClr w14:val="tx1"/>
            </w14:solidFill>
          </w14:textFill>
        </w:rPr>
        <w:t>国有资产占有使用情况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pPr>
        <w:pStyle w:val="20"/>
        <w:tabs>
          <w:tab w:val="right" w:leader="dot" w:pos="8844"/>
        </w:tabs>
        <w:rPr>
          <w:rFonts w:hint="eastAsia"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_Toc16045 </w:instrText>
      </w:r>
      <w:r>
        <w:rPr>
          <w:rFonts w:eastAsia="方正小标宋简体"/>
          <w:color w:val="000000" w:themeColor="text1"/>
          <w:szCs w:val="44"/>
          <w14:textFill>
            <w14:solidFill>
              <w14:schemeClr w14:val="tx1"/>
            </w14:solidFill>
          </w14:textFill>
        </w:rPr>
        <w:fldChar w:fldCharType="separate"/>
      </w:r>
      <w:r>
        <w:rPr>
          <w:rFonts w:ascii="楷体_GB2312" w:hAnsi="黑体" w:eastAsia="楷体_GB2312"/>
          <w:color w:val="000000" w:themeColor="text1"/>
          <w:szCs w:val="32"/>
          <w14:textFill>
            <w14:solidFill>
              <w14:schemeClr w14:val="tx1"/>
            </w14:solidFill>
          </w14:textFill>
        </w:rPr>
        <w:t>（三）</w:t>
      </w:r>
      <w:r>
        <w:rPr>
          <w:rFonts w:hint="eastAsia" w:ascii="楷体" w:hAnsi="楷体" w:eastAsia="楷体" w:cs="楷体"/>
          <w:color w:val="000000" w:themeColor="text1"/>
          <w:szCs w:val="32"/>
          <w14:textFill>
            <w14:solidFill>
              <w14:schemeClr w14:val="tx1"/>
            </w14:solidFill>
          </w14:textFill>
        </w:rPr>
        <w:t>政府采购情况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pPr>
        <w:pStyle w:val="20"/>
        <w:tabs>
          <w:tab w:val="right" w:leader="dot" w:pos="8844"/>
        </w:tabs>
        <w:rPr>
          <w:rFonts w:hint="eastAsia"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_Toc27782 </w:instrText>
      </w:r>
      <w:r>
        <w:rPr>
          <w:rFonts w:eastAsia="方正小标宋简体"/>
          <w:color w:val="000000" w:themeColor="text1"/>
          <w:szCs w:val="44"/>
          <w14:textFill>
            <w14:solidFill>
              <w14:schemeClr w14:val="tx1"/>
            </w14:solidFill>
          </w14:textFill>
        </w:rPr>
        <w:fldChar w:fldCharType="separate"/>
      </w:r>
      <w:r>
        <w:rPr>
          <w:rFonts w:ascii="楷体_GB2312" w:hAnsi="黑体" w:eastAsia="楷体_GB2312"/>
          <w:color w:val="000000" w:themeColor="text1"/>
          <w:szCs w:val="32"/>
          <w14:textFill>
            <w14:solidFill>
              <w14:schemeClr w14:val="tx1"/>
            </w14:solidFill>
          </w14:textFill>
        </w:rPr>
        <w:t>（四）</w:t>
      </w:r>
      <w:r>
        <w:rPr>
          <w:rFonts w:hint="eastAsia" w:ascii="楷体" w:hAnsi="楷体" w:eastAsia="楷体" w:cs="楷体"/>
          <w:color w:val="000000" w:themeColor="text1"/>
          <w:szCs w:val="32"/>
          <w14:textFill>
            <w14:solidFill>
              <w14:schemeClr w14:val="tx1"/>
            </w14:solidFill>
          </w14:textFill>
        </w:rPr>
        <w:t>绩效目标设置情况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r>
        <w:rPr>
          <w:rFonts w:eastAsia="方正小标宋简体"/>
          <w:color w:val="000000" w:themeColor="text1"/>
          <w:szCs w:val="44"/>
          <w14:textFill>
            <w14:solidFill>
              <w14:schemeClr w14:val="tx1"/>
            </w14:solidFill>
          </w14:textFill>
        </w:rPr>
        <w:fldChar w:fldCharType="end"/>
      </w:r>
      <w:bookmarkStart w:id="0" w:name="_GoBack"/>
      <w:bookmarkEnd w:id="0"/>
    </w:p>
    <w:p>
      <w:pPr>
        <w:widowControl/>
        <w:shd w:val="clear" w:color="auto" w:fill="FFFFFF"/>
        <w:spacing w:before="255" w:after="255" w:line="560" w:lineRule="atLeast"/>
        <w:ind w:firstLine="640"/>
        <w:jc w:val="left"/>
        <w:rPr>
          <w:rFonts w:ascii="Times New Roman" w:hAnsi="Times New Roman" w:eastAsia="宋体" w:cs="Times New Roman"/>
          <w:color w:val="000000" w:themeColor="text1"/>
          <w:kern w:val="0"/>
          <w:sz w:val="32"/>
          <w:szCs w:val="32"/>
          <w14:textFill>
            <w14:solidFill>
              <w14:schemeClr w14:val="tx1"/>
            </w14:solidFill>
          </w14:textFill>
        </w:rPr>
      </w:pPr>
    </w:p>
    <w:p>
      <w:pPr>
        <w:widowControl/>
        <w:shd w:val="clear" w:color="auto" w:fill="FFFFFF"/>
        <w:spacing w:before="255" w:after="255" w:line="560" w:lineRule="atLeast"/>
        <w:ind w:firstLine="640"/>
        <w:jc w:val="left"/>
        <w:rPr>
          <w:rFonts w:ascii="Times New Roman" w:hAnsi="Times New Roman" w:eastAsia="宋体" w:cs="Times New Roman"/>
          <w:color w:val="000000" w:themeColor="text1"/>
          <w:kern w:val="0"/>
          <w:sz w:val="32"/>
          <w:szCs w:val="32"/>
          <w14:textFill>
            <w14:solidFill>
              <w14:schemeClr w14:val="tx1"/>
            </w14:solidFill>
          </w14:textFill>
        </w:rPr>
      </w:pPr>
    </w:p>
    <w:p>
      <w:pPr>
        <w:spacing w:line="560" w:lineRule="exact"/>
        <w:ind w:firstLine="640" w:firstLineChars="200"/>
        <w:jc w:val="left"/>
        <w:rPr>
          <w:rFonts w:hint="eastAsia" w:eastAsia="仿宋_GB2312"/>
          <w:bCs/>
          <w:sz w:val="32"/>
          <w:szCs w:val="32"/>
          <w:lang w:val="en-US" w:eastAsia="zh-CN"/>
        </w:rPr>
      </w:pPr>
    </w:p>
    <w:p>
      <w:pPr>
        <w:spacing w:line="560" w:lineRule="exact"/>
        <w:ind w:firstLine="640" w:firstLineChars="200"/>
        <w:jc w:val="left"/>
        <w:rPr>
          <w:rFonts w:eastAsia="仿宋_GB2312"/>
          <w:b/>
          <w:color w:val="FF0000"/>
          <w:sz w:val="32"/>
          <w:szCs w:val="32"/>
        </w:rPr>
      </w:pPr>
      <w:r>
        <w:rPr>
          <w:rFonts w:hint="eastAsia" w:eastAsia="仿宋_GB2312"/>
          <w:bCs/>
          <w:sz w:val="32"/>
          <w:szCs w:val="32"/>
          <w:lang w:val="en-US" w:eastAsia="zh-CN"/>
        </w:rPr>
        <w:t>2</w:t>
      </w:r>
      <w:r>
        <w:rPr>
          <w:rFonts w:eastAsia="仿宋_GB2312"/>
          <w:bCs/>
          <w:sz w:val="32"/>
          <w:szCs w:val="32"/>
        </w:rPr>
        <w:t>02</w:t>
      </w:r>
      <w:r>
        <w:rPr>
          <w:rFonts w:hint="eastAsia" w:eastAsia="仿宋_GB2312"/>
          <w:bCs/>
          <w:sz w:val="32"/>
          <w:szCs w:val="32"/>
          <w:lang w:val="en-US" w:eastAsia="zh-CN"/>
        </w:rPr>
        <w:t>4</w:t>
      </w:r>
      <w:r>
        <w:rPr>
          <w:rFonts w:eastAsia="仿宋_GB2312"/>
          <w:bCs/>
          <w:sz w:val="32"/>
          <w:szCs w:val="32"/>
        </w:rPr>
        <w:t>年部门预算经区第十</w:t>
      </w:r>
      <w:r>
        <w:rPr>
          <w:rFonts w:hint="eastAsia" w:eastAsia="仿宋_GB2312"/>
          <w:bCs/>
          <w:sz w:val="32"/>
          <w:szCs w:val="32"/>
          <w:lang w:eastAsia="zh-CN"/>
        </w:rPr>
        <w:t>三</w:t>
      </w:r>
      <w:r>
        <w:rPr>
          <w:rFonts w:eastAsia="仿宋_GB2312"/>
          <w:bCs/>
          <w:sz w:val="32"/>
          <w:szCs w:val="32"/>
        </w:rPr>
        <w:t>届人民代表大会第</w:t>
      </w:r>
      <w:r>
        <w:rPr>
          <w:rFonts w:hint="eastAsia" w:eastAsia="仿宋_GB2312"/>
          <w:bCs/>
          <w:sz w:val="32"/>
          <w:szCs w:val="32"/>
          <w:lang w:eastAsia="zh-CN"/>
        </w:rPr>
        <w:t>四</w:t>
      </w:r>
      <w:r>
        <w:rPr>
          <w:rFonts w:eastAsia="仿宋_GB2312"/>
          <w:bCs/>
          <w:sz w:val="32"/>
          <w:szCs w:val="32"/>
        </w:rPr>
        <w:t>次会议审议通过，按照《预算法》</w:t>
      </w:r>
      <w:r>
        <w:rPr>
          <w:rFonts w:hint="eastAsia" w:eastAsia="仿宋_GB2312"/>
          <w:bCs/>
          <w:sz w:val="32"/>
          <w:szCs w:val="32"/>
        </w:rPr>
        <w:t>及《预算法实施条例》</w:t>
      </w:r>
      <w:r>
        <w:rPr>
          <w:rFonts w:eastAsia="仿宋_GB2312"/>
          <w:bCs/>
          <w:sz w:val="32"/>
          <w:szCs w:val="32"/>
        </w:rPr>
        <w:t>要求，现将我单位202</w:t>
      </w:r>
      <w:r>
        <w:rPr>
          <w:rFonts w:hint="eastAsia" w:eastAsia="仿宋_GB2312"/>
          <w:bCs/>
          <w:sz w:val="32"/>
          <w:szCs w:val="32"/>
          <w:lang w:val="en-US" w:eastAsia="zh-CN"/>
        </w:rPr>
        <w:t>4</w:t>
      </w:r>
      <w:r>
        <w:rPr>
          <w:rFonts w:eastAsia="仿宋_GB2312"/>
          <w:bCs/>
          <w:sz w:val="32"/>
          <w:szCs w:val="32"/>
        </w:rPr>
        <w:t>年部门预算说明如下:</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一、基本职能及主要工作</w:t>
      </w:r>
    </w:p>
    <w:p>
      <w:pPr>
        <w:pStyle w:val="3"/>
        <w:keepNext w:val="0"/>
        <w:keepLines w:val="0"/>
        <w:pageBreakBefore w:val="0"/>
        <w:kinsoku/>
        <w:wordWrap/>
        <w:overflowPunct/>
        <w:topLinePunct w:val="0"/>
        <w:autoSpaceDE/>
        <w:autoSpaceDN/>
        <w:bidi w:val="0"/>
        <w:adjustRightInd w:val="0"/>
        <w:snapToGrid w:val="0"/>
        <w:spacing w:before="0" w:beforeLines="0" w:afterAutospacing="0" w:line="520" w:lineRule="exact"/>
        <w:ind w:firstLine="672" w:firstLineChars="210"/>
        <w:textAlignment w:val="auto"/>
        <w:rPr>
          <w:rFonts w:ascii="Times New Roman"/>
          <w:bCs/>
          <w:color w:val="000000" w:themeColor="text1"/>
          <w:sz w:val="32"/>
          <w:szCs w:val="32"/>
          <w14:textFill>
            <w14:solidFill>
              <w14:schemeClr w14:val="tx1"/>
            </w14:solidFill>
          </w14:textFill>
        </w:rPr>
      </w:pPr>
      <w:r>
        <w:rPr>
          <w:rFonts w:ascii="Times New Roman"/>
          <w:bCs/>
          <w:color w:val="000000" w:themeColor="text1"/>
          <w:sz w:val="32"/>
          <w:szCs w:val="32"/>
          <w14:textFill>
            <w14:solidFill>
              <w14:schemeClr w14:val="tx1"/>
            </w14:solidFill>
          </w14:textFill>
        </w:rPr>
        <w:t>（一）职能简介</w:t>
      </w:r>
    </w:p>
    <w:p>
      <w:pPr>
        <w:pStyle w:val="3"/>
        <w:keepNext w:val="0"/>
        <w:keepLines w:val="0"/>
        <w:pageBreakBefore w:val="0"/>
        <w:kinsoku/>
        <w:wordWrap/>
        <w:overflowPunct/>
        <w:topLinePunct w:val="0"/>
        <w:autoSpaceDE/>
        <w:autoSpaceDN/>
        <w:bidi w:val="0"/>
        <w:adjustRightInd w:val="0"/>
        <w:snapToGrid w:val="0"/>
        <w:spacing w:before="0" w:beforeLines="0" w:afterAutospacing="0" w:line="520" w:lineRule="exact"/>
        <w:ind w:firstLine="672" w:firstLineChars="210"/>
        <w:textAlignment w:val="auto"/>
        <w:rPr>
          <w:rFonts w:hint="eastAsia" w:ascii="Times New Roman" w:eastAsia="仿宋_GB2312"/>
          <w:bCs/>
          <w:color w:val="000000" w:themeColor="text1"/>
          <w:sz w:val="32"/>
          <w:szCs w:val="32"/>
          <w:lang w:eastAsia="zh-CN"/>
          <w14:textFill>
            <w14:solidFill>
              <w14:schemeClr w14:val="tx1"/>
            </w14:solidFill>
          </w14:textFill>
        </w:rPr>
      </w:pPr>
      <w:r>
        <w:rPr>
          <w:rFonts w:hint="eastAsia" w:ascii="Times New Roman"/>
          <w:bCs/>
          <w:color w:val="000000" w:themeColor="text1"/>
          <w:sz w:val="32"/>
          <w:szCs w:val="32"/>
          <w:lang w:eastAsia="zh-CN"/>
          <w14:textFill>
            <w14:solidFill>
              <w14:schemeClr w14:val="tx1"/>
            </w14:solidFill>
          </w14:textFill>
        </w:rPr>
        <w:t>攀枝花市</w:t>
      </w:r>
      <w:r>
        <w:rPr>
          <w:rFonts w:hint="eastAsia" w:ascii="Times New Roman"/>
          <w:bCs/>
          <w:color w:val="000000" w:themeColor="text1"/>
          <w:sz w:val="32"/>
          <w:szCs w:val="32"/>
          <w14:textFill>
            <w14:solidFill>
              <w14:schemeClr w14:val="tx1"/>
            </w14:solidFill>
          </w14:textFill>
        </w:rPr>
        <w:t>仁和区</w:t>
      </w:r>
      <w:r>
        <w:rPr>
          <w:rFonts w:hint="eastAsia" w:ascii="Times New Roman"/>
          <w:bCs/>
          <w:color w:val="000000" w:themeColor="text1"/>
          <w:sz w:val="32"/>
          <w:szCs w:val="32"/>
          <w:lang w:eastAsia="zh-CN"/>
          <w14:textFill>
            <w14:solidFill>
              <w14:schemeClr w14:val="tx1"/>
            </w14:solidFill>
          </w14:textFill>
        </w:rPr>
        <w:t>平地镇</w:t>
      </w:r>
      <w:r>
        <w:rPr>
          <w:rFonts w:hint="eastAsia" w:ascii="Times New Roman"/>
          <w:bCs/>
          <w:color w:val="000000" w:themeColor="text1"/>
          <w:sz w:val="32"/>
          <w:szCs w:val="32"/>
          <w14:textFill>
            <w14:solidFill>
              <w14:schemeClr w14:val="tx1"/>
            </w14:solidFill>
          </w14:textFill>
        </w:rPr>
        <w:t>中心卫生院坐落于仁和区</w:t>
      </w:r>
      <w:r>
        <w:rPr>
          <w:rFonts w:hint="eastAsia" w:ascii="Times New Roman"/>
          <w:bCs/>
          <w:color w:val="000000" w:themeColor="text1"/>
          <w:sz w:val="32"/>
          <w:szCs w:val="32"/>
          <w:lang w:eastAsia="zh-CN"/>
          <w14:textFill>
            <w14:solidFill>
              <w14:schemeClr w14:val="tx1"/>
            </w14:solidFill>
          </w14:textFill>
        </w:rPr>
        <w:t>平地镇平地街</w:t>
      </w:r>
      <w:r>
        <w:rPr>
          <w:rFonts w:hint="eastAsia" w:ascii="Times New Roman"/>
          <w:bCs/>
          <w:color w:val="000000" w:themeColor="text1"/>
          <w:sz w:val="32"/>
          <w:szCs w:val="32"/>
          <w:lang w:val="en-US" w:eastAsia="zh-CN"/>
          <w14:textFill>
            <w14:solidFill>
              <w14:schemeClr w14:val="tx1"/>
            </w14:solidFill>
          </w14:textFill>
        </w:rPr>
        <w:t>156</w:t>
      </w:r>
      <w:r>
        <w:rPr>
          <w:rFonts w:hint="eastAsia" w:ascii="Times New Roman"/>
          <w:bCs/>
          <w:color w:val="000000" w:themeColor="text1"/>
          <w:sz w:val="32"/>
          <w:szCs w:val="32"/>
          <w14:textFill>
            <w14:solidFill>
              <w14:schemeClr w14:val="tx1"/>
            </w14:solidFill>
          </w14:textFill>
        </w:rPr>
        <w:t>号，我院属财政补助事业单位，设内科、外科、</w:t>
      </w:r>
      <w:r>
        <w:rPr>
          <w:rFonts w:hint="eastAsia" w:ascii="Times New Roman"/>
          <w:bCs/>
          <w:color w:val="000000" w:themeColor="text1"/>
          <w:sz w:val="32"/>
          <w:szCs w:val="32"/>
          <w:lang w:eastAsia="zh-CN"/>
          <w14:textFill>
            <w14:solidFill>
              <w14:schemeClr w14:val="tx1"/>
            </w14:solidFill>
          </w14:textFill>
        </w:rPr>
        <w:t>妇科、儿科、全科、</w:t>
      </w:r>
      <w:r>
        <w:rPr>
          <w:rFonts w:hint="eastAsia" w:ascii="Times New Roman"/>
          <w:bCs/>
          <w:color w:val="000000" w:themeColor="text1"/>
          <w:sz w:val="32"/>
          <w:szCs w:val="32"/>
          <w14:textFill>
            <w14:solidFill>
              <w14:schemeClr w14:val="tx1"/>
            </w14:solidFill>
          </w14:textFill>
        </w:rPr>
        <w:t>中医科等科室。我单位核定编制1</w:t>
      </w:r>
      <w:r>
        <w:rPr>
          <w:rFonts w:hint="eastAsia" w:ascii="Times New Roman"/>
          <w:bCs/>
          <w:color w:val="000000" w:themeColor="text1"/>
          <w:sz w:val="32"/>
          <w:szCs w:val="32"/>
          <w:lang w:val="en-US" w:eastAsia="zh-CN"/>
          <w14:textFill>
            <w14:solidFill>
              <w14:schemeClr w14:val="tx1"/>
            </w14:solidFill>
          </w14:textFill>
        </w:rPr>
        <w:t>9</w:t>
      </w:r>
      <w:r>
        <w:rPr>
          <w:rFonts w:hint="eastAsia" w:ascii="Times New Roman"/>
          <w:bCs/>
          <w:color w:val="000000" w:themeColor="text1"/>
          <w:sz w:val="32"/>
          <w:szCs w:val="32"/>
          <w14:textFill>
            <w14:solidFill>
              <w14:schemeClr w14:val="tx1"/>
            </w14:solidFill>
          </w14:textFill>
        </w:rPr>
        <w:t>人，现有职工</w:t>
      </w:r>
      <w:r>
        <w:rPr>
          <w:rFonts w:hint="eastAsia" w:ascii="Times New Roman"/>
          <w:bCs/>
          <w:color w:val="000000" w:themeColor="text1"/>
          <w:sz w:val="32"/>
          <w:szCs w:val="32"/>
          <w:lang w:val="en-US" w:eastAsia="zh-CN"/>
          <w14:textFill>
            <w14:solidFill>
              <w14:schemeClr w14:val="tx1"/>
            </w14:solidFill>
          </w14:textFill>
        </w:rPr>
        <w:t>37</w:t>
      </w:r>
      <w:r>
        <w:rPr>
          <w:rFonts w:hint="eastAsia" w:ascii="Times New Roman"/>
          <w:bCs/>
          <w:color w:val="000000" w:themeColor="text1"/>
          <w:sz w:val="32"/>
          <w:szCs w:val="32"/>
          <w14:textFill>
            <w14:solidFill>
              <w14:schemeClr w14:val="tx1"/>
            </w14:solidFill>
          </w14:textFill>
        </w:rPr>
        <w:t>人，其中在编1</w:t>
      </w:r>
      <w:r>
        <w:rPr>
          <w:rFonts w:hint="eastAsia" w:ascii="Times New Roman"/>
          <w:bCs/>
          <w:color w:val="000000" w:themeColor="text1"/>
          <w:sz w:val="32"/>
          <w:szCs w:val="32"/>
          <w:lang w:val="en-US" w:eastAsia="zh-CN"/>
          <w14:textFill>
            <w14:solidFill>
              <w14:schemeClr w14:val="tx1"/>
            </w14:solidFill>
          </w14:textFill>
        </w:rPr>
        <w:t>6</w:t>
      </w:r>
      <w:r>
        <w:rPr>
          <w:rFonts w:hint="eastAsia" w:ascii="Times New Roman"/>
          <w:bCs/>
          <w:color w:val="000000" w:themeColor="text1"/>
          <w:sz w:val="32"/>
          <w:szCs w:val="32"/>
          <w14:textFill>
            <w14:solidFill>
              <w14:schemeClr w14:val="tx1"/>
            </w14:solidFill>
          </w14:textFill>
        </w:rPr>
        <w:t>人</w:t>
      </w:r>
      <w:r>
        <w:rPr>
          <w:rFonts w:hint="eastAsia" w:ascii="Times New Roman"/>
          <w:bCs/>
          <w:color w:val="000000" w:themeColor="text1"/>
          <w:sz w:val="32"/>
          <w:szCs w:val="32"/>
          <w:lang w:eastAsia="zh-CN"/>
          <w14:textFill>
            <w14:solidFill>
              <w14:schemeClr w14:val="tx1"/>
            </w14:solidFill>
          </w14:textFill>
        </w:rPr>
        <w:t>，</w:t>
      </w:r>
      <w:r>
        <w:rPr>
          <w:rFonts w:hint="eastAsia" w:ascii="Times New Roman"/>
          <w:bCs/>
          <w:color w:val="000000" w:themeColor="text1"/>
          <w:sz w:val="32"/>
          <w:szCs w:val="32"/>
          <w14:textFill>
            <w14:solidFill>
              <w14:schemeClr w14:val="tx1"/>
            </w14:solidFill>
          </w14:textFill>
        </w:rPr>
        <w:t>公共卫生特别服务岗2人</w:t>
      </w:r>
      <w:r>
        <w:rPr>
          <w:rFonts w:hint="eastAsia" w:ascii="Times New Roman"/>
          <w:bCs/>
          <w:color w:val="000000" w:themeColor="text1"/>
          <w:sz w:val="32"/>
          <w:szCs w:val="32"/>
          <w:lang w:eastAsia="zh-CN"/>
          <w14:textFill>
            <w14:solidFill>
              <w14:schemeClr w14:val="tx1"/>
            </w14:solidFill>
          </w14:textFill>
        </w:rPr>
        <w:t>，</w:t>
      </w:r>
      <w:r>
        <w:rPr>
          <w:rFonts w:hint="eastAsia" w:ascii="Times New Roman"/>
          <w:bCs/>
          <w:color w:val="000000" w:themeColor="text1"/>
          <w:sz w:val="32"/>
          <w:szCs w:val="32"/>
          <w14:textFill>
            <w14:solidFill>
              <w14:schemeClr w14:val="tx1"/>
            </w14:solidFill>
          </w14:textFill>
        </w:rPr>
        <w:t>临聘</w:t>
      </w:r>
      <w:r>
        <w:rPr>
          <w:rFonts w:hint="eastAsia" w:ascii="Times New Roman"/>
          <w:bCs/>
          <w:color w:val="000000" w:themeColor="text1"/>
          <w:sz w:val="32"/>
          <w:szCs w:val="32"/>
          <w:lang w:val="en-US" w:eastAsia="zh-CN"/>
          <w14:textFill>
            <w14:solidFill>
              <w14:schemeClr w14:val="tx1"/>
            </w14:solidFill>
          </w14:textFill>
        </w:rPr>
        <w:t>19</w:t>
      </w:r>
      <w:r>
        <w:rPr>
          <w:rFonts w:hint="eastAsia" w:ascii="Times New Roman"/>
          <w:bCs/>
          <w:color w:val="000000" w:themeColor="text1"/>
          <w:sz w:val="32"/>
          <w:szCs w:val="32"/>
          <w14:textFill>
            <w14:solidFill>
              <w14:schemeClr w14:val="tx1"/>
            </w14:solidFill>
          </w14:textFill>
        </w:rPr>
        <w:t>人；退休职工5人。编制床位数</w:t>
      </w:r>
      <w:r>
        <w:rPr>
          <w:rFonts w:hint="eastAsia" w:ascii="Times New Roman"/>
          <w:bCs/>
          <w:color w:val="000000" w:themeColor="text1"/>
          <w:sz w:val="32"/>
          <w:szCs w:val="32"/>
          <w:lang w:val="en-US" w:eastAsia="zh-CN"/>
          <w14:textFill>
            <w14:solidFill>
              <w14:schemeClr w14:val="tx1"/>
            </w14:solidFill>
          </w14:textFill>
        </w:rPr>
        <w:t>70</w:t>
      </w:r>
      <w:r>
        <w:rPr>
          <w:rFonts w:hint="eastAsia" w:ascii="Times New Roman"/>
          <w:bCs/>
          <w:color w:val="000000" w:themeColor="text1"/>
          <w:sz w:val="32"/>
          <w:szCs w:val="32"/>
          <w14:textFill>
            <w14:solidFill>
              <w14:schemeClr w14:val="tx1"/>
            </w14:solidFill>
          </w14:textFill>
        </w:rPr>
        <w:t>张，</w:t>
      </w:r>
      <w:r>
        <w:rPr>
          <w:rFonts w:hint="eastAsia" w:ascii="Times New Roman"/>
          <w:bCs/>
          <w:color w:val="000000" w:themeColor="text1"/>
          <w:sz w:val="32"/>
          <w:szCs w:val="32"/>
          <w:lang w:eastAsia="zh-CN"/>
          <w14:textFill>
            <w14:solidFill>
              <w14:schemeClr w14:val="tx1"/>
            </w14:solidFill>
          </w14:textFill>
        </w:rPr>
        <w:t>实有床位数</w:t>
      </w:r>
      <w:r>
        <w:rPr>
          <w:rFonts w:hint="eastAsia" w:ascii="Times New Roman"/>
          <w:bCs/>
          <w:color w:val="000000" w:themeColor="text1"/>
          <w:sz w:val="32"/>
          <w:szCs w:val="32"/>
          <w:lang w:val="en-US" w:eastAsia="zh-CN"/>
          <w14:textFill>
            <w14:solidFill>
              <w14:schemeClr w14:val="tx1"/>
            </w14:solidFill>
          </w14:textFill>
        </w:rPr>
        <w:t>52张，</w:t>
      </w:r>
      <w:r>
        <w:rPr>
          <w:rFonts w:hint="eastAsia" w:ascii="Times New Roman"/>
          <w:bCs/>
          <w:color w:val="000000" w:themeColor="text1"/>
          <w:sz w:val="32"/>
          <w:szCs w:val="32"/>
          <w14:textFill>
            <w14:solidFill>
              <w14:schemeClr w14:val="tx1"/>
            </w14:solidFill>
          </w14:textFill>
        </w:rPr>
        <w:t>主要承担辖区居民的基本医疗和公共卫生服务任务</w:t>
      </w:r>
      <w:r>
        <w:rPr>
          <w:rFonts w:hint="eastAsia" w:ascii="Times New Roman"/>
          <w:bCs/>
          <w:color w:val="000000" w:themeColor="text1"/>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1、提供公共卫生服务</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（1）承担本辖区农村居民健康档案规范建档指导、管理及服务。</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（2）普及卫生保健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知识</w:t>
      </w:r>
      <w:r>
        <w:rPr>
          <w:rFonts w:hint="eastAsia" w:ascii="仿宋_GB2312" w:hAnsi="仿宋_GB2312" w:eastAsia="仿宋_GB2312" w:cs="仿宋_GB2312"/>
          <w:color w:val="000000" w:themeColor="text1"/>
          <w:kern w:val="0"/>
          <w:sz w:val="32"/>
          <w:szCs w:val="32"/>
          <w14:textFill>
            <w14:solidFill>
              <w14:schemeClr w14:val="tx1"/>
            </w14:solidFill>
          </w14:textFill>
        </w:rPr>
        <w:t>，在重点人群和重点场所开展健康教育，帮助居民形成有利于维护和增进健康的行为方式;指导开展爱国卫生工作。</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（3）提供并组织实施本辖区预防接种服务，落实国家免疫规划。</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（4）及时发现、登记并报告本辖区内发现的传染病病例和疑似病例，参与现场疫情处理。</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（5）开展新生儿访视及儿童保健系统管理，进行体格检查和生长发育监测及评价，开展健康指导。</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（6）开展孕产妇保健系统管理和产后访视，进行一般体格检查及孕期营养、心理等健康指导。</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（7）对本辖区65岁及以上老年人进行登记管理，免费进行每年一次健康体检，开展健康指导。</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（8）对高血压、糖尿病等慢性病高危人群进行健康指导，对确诊高血压、糖尿病等慢性病病例进行登记管理、定期随访和健康指导。</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（9）对本辖区重性精神疾病患者进行登记管理、治疗随访和康复指导。</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（10）对本辖区结核病患者进行登记管理、治疗随访和康复指导。</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（11）负责本辖区内突发公共卫生事件的报告并协助处理。</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（12）做好卫生行政部门规定的其他公共卫生服务。</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（13）做好本辖区内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法定传染病</w:t>
      </w:r>
      <w:r>
        <w:rPr>
          <w:rFonts w:hint="eastAsia" w:ascii="仿宋_GB2312" w:hAnsi="仿宋_GB2312" w:eastAsia="仿宋_GB2312" w:cs="仿宋_GB2312"/>
          <w:color w:val="000000" w:themeColor="text1"/>
          <w:kern w:val="0"/>
          <w:sz w:val="32"/>
          <w:szCs w:val="32"/>
          <w14:textFill>
            <w14:solidFill>
              <w14:schemeClr w14:val="tx1"/>
            </w14:solidFill>
          </w14:textFill>
        </w:rPr>
        <w:t>防控。</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2、提供基本医疗服务</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（1）使用农村适宜医疗技术和中医药技术，正确处理常见病、多发病。</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（2）健全消毒、隔离制度，遵守无菌操作规程，加强医疗质量管理。做好医疗废物处理和污水、污物无害化处理。</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（3）执行国家基本药物制度药品集中采购、零差率销售等政策，实施一体化管理的村卫生室统一代购药品。</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（4）提供政府卫生行政部门批准的其他适宜的医疗服务。</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3、承担公共卫生管理</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（1）对本辖区内传染病防治、学校卫生、食品卫生、饮水卫生、职业卫生，以及村级预防保健工作进行指导、培训、考核与监督。</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（2）严格执行医保政策规定，履行定点医疗机构职责，做好有关的政策宣传、监督及服务工作。</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（3）深入推进乡村卫生服务一体化管理，对村卫生室实行以行政、人员、业务、药品等规范管理;负责村卫生室的技术指导和乡村医生培训等工作。</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4、卫生行政管理</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（1）在当地政府和上级卫生行政部门领导下，依据当地社会经济发展规划，协助制定和实施社区的初级卫生规划。</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（2）配合有关部门动员组织群众开展爱国卫生活动，逐步改善本本辖区卫生状况。</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（3）贯彻执行国家各种卫生法规，对辖区内有关行业实行监督管理。</w:t>
      </w:r>
    </w:p>
    <w:p>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（4）负责本辖内村卫生室的管理和培训工作。</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w:t>
      </w:r>
      <w:r>
        <w:rPr>
          <w:rFonts w:hint="eastAsia" w:ascii="仿宋_GB2312" w:hAnsi="仿宋_GB2312" w:eastAsia="仿宋_GB2312" w:cs="仿宋_GB2312"/>
          <w:color w:val="000000" w:themeColor="text1"/>
          <w:kern w:val="0"/>
          <w:sz w:val="32"/>
          <w:szCs w:val="32"/>
          <w14:textFill>
            <w14:solidFill>
              <w14:schemeClr w14:val="tx1"/>
            </w14:solidFill>
          </w14:textFill>
        </w:rPr>
        <w:t>年重点工作任务介绍</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1.基本医疗方面：加强医疗质量管理，保证医疗安全。争取门诊人次在202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基础</w:t>
      </w:r>
      <w:r>
        <w:rPr>
          <w:rFonts w:hint="eastAsia" w:ascii="仿宋_GB2312" w:hAnsi="仿宋_GB2312" w:eastAsia="仿宋_GB2312" w:cs="仿宋_GB2312"/>
          <w:color w:val="000000" w:themeColor="text1"/>
          <w:kern w:val="0"/>
          <w:sz w:val="32"/>
          <w:szCs w:val="32"/>
          <w14:textFill>
            <w14:solidFill>
              <w14:schemeClr w14:val="tx1"/>
            </w14:solidFill>
          </w14:textFill>
        </w:rPr>
        <w:t>上增加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住院人次在2023年基础上增加3%</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2.基本公共卫生工作方面：着力做好基本公共卫生工作。严格执行疫情监测、报告制度，突发重点疾病防控及突发公共卫生事件处置和救灾防病工作。抓好重点人群管理工作。高血压管理率达90%、糖尿病管理率达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0%、老年人管理率达90%、孕产妇管理率达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14:textFill>
            <w14:solidFill>
              <w14:schemeClr w14:val="tx1"/>
            </w14:solidFill>
          </w14:textFill>
        </w:rPr>
        <w:t>%、儿童管理率达9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二、基本情况</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（一）单位构成</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仁和区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w:t>
      </w:r>
      <w:r>
        <w:rPr>
          <w:rFonts w:hint="eastAsia" w:ascii="仿宋_GB2312" w:hAnsi="仿宋_GB2312" w:eastAsia="仿宋_GB2312" w:cs="仿宋_GB2312"/>
          <w:color w:val="000000" w:themeColor="text1"/>
          <w:kern w:val="0"/>
          <w:sz w:val="32"/>
          <w:szCs w:val="32"/>
          <w14:textFill>
            <w14:solidFill>
              <w14:schemeClr w14:val="tx1"/>
            </w14:solidFill>
          </w14:textFill>
        </w:rPr>
        <w:t>中心卫生院202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年度部门预算编报的单位共1个。无下属二级单位。其中：行政单位0个，事业单位1个，其他单位0个。属财政全额补助事业单位，主管部门攀枝花市仁和区卫生健康局。</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（二）单位人员编制、实有人数情况</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我单位人员编制数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人，实际在编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卫生院在编借调去中坝卫生院2人、中坝卫生院借调到我院1人、大龙潭乡卫生院借调到我院1人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，实有人数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（在编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16人、公卫特别服务岗2人、临聘19人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。内设机构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个（</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办公室、全科医疗科</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公共卫生科、中医科、药剂科、医技科、护理部</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固定资产情况</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卫生院占地面积约</w:t>
      </w:r>
      <w:r>
        <w:rPr>
          <w:rFonts w:hint="eastAsia" w:ascii="仿宋" w:hAnsi="仿宋" w:eastAsia="仿宋" w:cs="仿宋"/>
          <w:color w:val="000000" w:themeColor="text1"/>
          <w:sz w:val="32"/>
          <w:szCs w:val="32"/>
          <w:lang w:val="en-US" w:eastAsia="zh-CN"/>
          <w14:textFill>
            <w14:solidFill>
              <w14:schemeClr w14:val="tx1"/>
            </w14:solidFill>
          </w14:textFill>
        </w:rPr>
        <w:t>7890.69</w:t>
      </w:r>
      <w:r>
        <w:rPr>
          <w:rFonts w:hint="eastAsia" w:ascii="仿宋" w:hAnsi="仿宋" w:eastAsia="仿宋" w:cs="仿宋"/>
          <w:color w:val="000000" w:themeColor="text1"/>
          <w:sz w:val="32"/>
          <w:szCs w:val="32"/>
          <w14:textFill>
            <w14:solidFill>
              <w14:schemeClr w14:val="tx1"/>
            </w14:solidFill>
          </w14:textFill>
        </w:rPr>
        <w:t>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，其中现有业务用房面积</w:t>
      </w:r>
      <w:r>
        <w:rPr>
          <w:rFonts w:hint="eastAsia" w:ascii="仿宋" w:hAnsi="仿宋" w:eastAsia="仿宋" w:cs="仿宋"/>
          <w:color w:val="000000" w:themeColor="text1"/>
          <w:sz w:val="32"/>
          <w:szCs w:val="32"/>
          <w:lang w:val="en-US" w:eastAsia="zh-CN"/>
          <w14:textFill>
            <w14:solidFill>
              <w14:schemeClr w14:val="tx1"/>
            </w14:solidFill>
          </w14:textFill>
        </w:rPr>
        <w:t>2700</w:t>
      </w:r>
      <w:r>
        <w:rPr>
          <w:rFonts w:hint="eastAsia" w:ascii="仿宋" w:hAnsi="仿宋" w:eastAsia="仿宋" w:cs="仿宋"/>
          <w:color w:val="000000" w:themeColor="text1"/>
          <w:sz w:val="32"/>
          <w:szCs w:val="32"/>
          <w14:textFill>
            <w14:solidFill>
              <w14:schemeClr w14:val="tx1"/>
            </w14:solidFill>
          </w14:textFill>
        </w:rPr>
        <w:t>余m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，现设科室为：临床、护理、医技、公卫、城乡医保办等科室，固定资产总值达</w:t>
      </w:r>
      <w:r>
        <w:rPr>
          <w:rFonts w:hint="eastAsia" w:ascii="仿宋" w:hAnsi="仿宋" w:eastAsia="仿宋" w:cs="仿宋"/>
          <w:color w:val="000000" w:themeColor="text1"/>
          <w:sz w:val="32"/>
          <w:szCs w:val="32"/>
          <w:lang w:val="en-US" w:eastAsia="zh-CN"/>
          <w14:textFill>
            <w14:solidFill>
              <w14:schemeClr w14:val="tx1"/>
            </w14:solidFill>
          </w14:textFill>
        </w:rPr>
        <w:t>1035.17</w:t>
      </w:r>
      <w:r>
        <w:rPr>
          <w:rFonts w:hint="eastAsia" w:ascii="仿宋" w:hAnsi="仿宋" w:eastAsia="仿宋" w:cs="仿宋"/>
          <w:color w:val="000000" w:themeColor="text1"/>
          <w:sz w:val="32"/>
          <w:szCs w:val="32"/>
          <w14:textFill>
            <w14:solidFill>
              <w14:schemeClr w14:val="tx1"/>
            </w14:solidFill>
          </w14:textFill>
        </w:rPr>
        <w:t>万元，卫生院现有</w:t>
      </w:r>
      <w:r>
        <w:rPr>
          <w:rFonts w:hint="eastAsia" w:ascii="仿宋" w:hAnsi="仿宋" w:eastAsia="仿宋" w:cs="仿宋"/>
          <w:color w:val="000000" w:themeColor="text1"/>
          <w:sz w:val="32"/>
          <w:szCs w:val="32"/>
          <w:lang w:val="en-US" w:eastAsia="zh-CN"/>
          <w14:textFill>
            <w14:solidFill>
              <w14:schemeClr w14:val="tx1"/>
            </w14:solidFill>
          </w14:textFill>
        </w:rPr>
        <w:t>DR、</w:t>
      </w:r>
      <w:r>
        <w:rPr>
          <w:rFonts w:hint="eastAsia" w:ascii="仿宋" w:hAnsi="仿宋" w:eastAsia="仿宋" w:cs="仿宋"/>
          <w:color w:val="000000" w:themeColor="text1"/>
          <w:sz w:val="32"/>
          <w:szCs w:val="32"/>
          <w14:textFill>
            <w14:solidFill>
              <w14:schemeClr w14:val="tx1"/>
            </w14:solidFill>
          </w14:textFill>
        </w:rPr>
        <w:t>彩色多普勒超声诊断仪、全自动生化分析仪、</w:t>
      </w:r>
      <w:r>
        <w:rPr>
          <w:rFonts w:hint="eastAsia" w:ascii="仿宋" w:hAnsi="仿宋" w:eastAsia="仿宋" w:cs="仿宋"/>
          <w:color w:val="000000" w:themeColor="text1"/>
          <w:sz w:val="32"/>
          <w:szCs w:val="32"/>
          <w:lang w:eastAsia="zh-CN"/>
          <w14:textFill>
            <w14:solidFill>
              <w14:schemeClr w14:val="tx1"/>
            </w14:solidFill>
          </w14:textFill>
        </w:rPr>
        <w:t>全自动血液分析仪、</w:t>
      </w:r>
      <w:r>
        <w:rPr>
          <w:rFonts w:hint="eastAsia" w:ascii="仿宋" w:hAnsi="仿宋" w:eastAsia="仿宋" w:cs="仿宋"/>
          <w:color w:val="000000" w:themeColor="text1"/>
          <w:sz w:val="32"/>
          <w:szCs w:val="32"/>
          <w14:textFill>
            <w14:solidFill>
              <w14:schemeClr w14:val="tx1"/>
            </w14:solidFill>
          </w14:textFill>
        </w:rPr>
        <w:t>尿液分析仪等设备。</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Arial" w:hAnsi="Arial" w:eastAsia="仿宋_GB2312" w:cs="Arial"/>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我单位车辆编制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其中一般公务用车一辆，</w:t>
      </w:r>
      <w:r>
        <w:rPr>
          <w:rFonts w:hint="eastAsia" w:ascii="仿宋_GB2312" w:hAnsi="仿宋_GB2312" w:eastAsia="仿宋_GB2312" w:cs="仿宋_GB2312"/>
          <w:color w:val="000000" w:themeColor="text1"/>
          <w:sz w:val="32"/>
          <w:szCs w:val="32"/>
          <w14:textFill>
            <w14:solidFill>
              <w14:schemeClr w14:val="tx1"/>
            </w14:solidFill>
          </w14:textFill>
        </w:rPr>
        <w:t>车牌号：川D</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B5505（恩威牌DHW6457B(CR-V 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车辆类型为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越野车</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主要用</w:t>
      </w:r>
      <w:r>
        <w:rPr>
          <w:rFonts w:hint="eastAsia" w:eastAsia="仿宋_GB2312"/>
          <w:bCs/>
          <w:color w:val="000000" w:themeColor="text1"/>
          <w:sz w:val="32"/>
          <w:szCs w:val="32"/>
          <w14:textFill>
            <w14:solidFill>
              <w14:schemeClr w14:val="tx1"/>
            </w14:solidFill>
          </w14:textFill>
        </w:rPr>
        <w:t>于卫生院基本公共卫生服务下乡体检、健康宣传、入户随访、贫困人口健康体检、</w:t>
      </w:r>
      <w:r>
        <w:rPr>
          <w:rFonts w:hint="eastAsia" w:eastAsia="仿宋_GB2312"/>
          <w:bCs/>
          <w:color w:val="000000" w:themeColor="text1"/>
          <w:sz w:val="32"/>
          <w:szCs w:val="32"/>
          <w:lang w:eastAsia="zh-CN"/>
          <w14:textFill>
            <w14:solidFill>
              <w14:schemeClr w14:val="tx1"/>
            </w14:solidFill>
          </w14:textFill>
        </w:rPr>
        <w:t>疫情防控</w:t>
      </w:r>
      <w:r>
        <w:rPr>
          <w:rFonts w:hint="eastAsia" w:eastAsia="仿宋_GB2312"/>
          <w:bCs/>
          <w:color w:val="000000" w:themeColor="text1"/>
          <w:sz w:val="32"/>
          <w:szCs w:val="32"/>
          <w14:textFill>
            <w14:solidFill>
              <w14:schemeClr w14:val="tx1"/>
            </w14:solidFill>
          </w14:textFill>
        </w:rPr>
        <w:t>及医疗用品运送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三、收支预算总体情况</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按照综合预算的原则，攀枝花市仁和区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所有收入和支出均纳入部门预算管理。</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2024</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收入预算总额为</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230.49</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万元，其中：一般公共预算拨款收入</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230.49</w:t>
      </w:r>
      <w:r>
        <w:rPr>
          <w:rFonts w:hint="eastAsia" w:ascii="仿宋_GB2312" w:hAnsi="Times New Roman" w:eastAsia="仿宋_GB2312" w:cs="Times New Roman"/>
          <w:color w:val="000000" w:themeColor="text1"/>
          <w:kern w:val="0"/>
          <w:sz w:val="32"/>
          <w:szCs w:val="32"/>
          <w14:textFill>
            <w14:solidFill>
              <w14:schemeClr w14:val="tx1"/>
            </w14:solidFill>
          </w14:textFill>
        </w:rPr>
        <w:t>万元、政府性基金预算拨款收入</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万元、国有资本经营预算拨款收入</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万元、上年结转收入0万元、事业收入</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万元、事业单位经营收入</w:t>
      </w:r>
      <w:r>
        <w:rPr>
          <w:rFonts w:hint="eastAsia" w:ascii="仿宋_GB2312" w:hAnsi="Arial" w:eastAsia="仿宋_GB2312" w:cs="Arial"/>
          <w:color w:val="000000" w:themeColor="text1"/>
          <w:kern w:val="0"/>
          <w:sz w:val="32"/>
          <w:szCs w:val="32"/>
          <w14:textFill>
            <w14:solidFill>
              <w14:schemeClr w14:val="tx1"/>
            </w14:solidFill>
          </w14:textFill>
        </w:rPr>
        <w:t>0万元</w:t>
      </w:r>
      <w:r>
        <w:rPr>
          <w:rFonts w:hint="eastAsia" w:ascii="仿宋_GB2312" w:hAnsi="Times New Roman" w:eastAsia="仿宋_GB2312" w:cs="Times New Roman"/>
          <w:color w:val="000000" w:themeColor="text1"/>
          <w:kern w:val="0"/>
          <w:sz w:val="32"/>
          <w:szCs w:val="32"/>
          <w14:textFill>
            <w14:solidFill>
              <w14:schemeClr w14:val="tx1"/>
            </w14:solidFill>
          </w14:textFill>
        </w:rPr>
        <w:t>；相应安排支出预算</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230.49</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万元，其中：工资福利支出</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224.87</w:t>
      </w:r>
      <w:r>
        <w:rPr>
          <w:rFonts w:hint="eastAsia" w:ascii="仿宋_GB2312" w:hAnsi="Times New Roman" w:eastAsia="仿宋_GB2312" w:cs="Times New Roman"/>
          <w:color w:val="000000" w:themeColor="text1"/>
          <w:kern w:val="0"/>
          <w:sz w:val="32"/>
          <w:szCs w:val="32"/>
          <w14:textFill>
            <w14:solidFill>
              <w14:schemeClr w14:val="tx1"/>
            </w14:solidFill>
          </w14:textFill>
        </w:rPr>
        <w:t>万元，日常公用支出</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万元，对个人和家庭的补助支出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5.62</w:t>
      </w:r>
      <w:r>
        <w:rPr>
          <w:rFonts w:hint="eastAsia" w:ascii="仿宋_GB2312" w:hAnsi="Times New Roman" w:eastAsia="仿宋_GB2312" w:cs="Times New Roman"/>
          <w:color w:val="000000" w:themeColor="text1"/>
          <w:kern w:val="0"/>
          <w:sz w:val="32"/>
          <w:szCs w:val="32"/>
          <w14:textFill>
            <w14:solidFill>
              <w14:schemeClr w14:val="tx1"/>
            </w14:solidFill>
          </w14:textFill>
        </w:rPr>
        <w:t>万元，项目支出0万元。</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3"/>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（一）收入预算情况</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ascii="Arial" w:hAnsi="Arial"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攀枝花市仁和区</w:t>
      </w:r>
      <w:r>
        <w:rPr>
          <w:rFonts w:hint="eastAsia" w:ascii="仿宋_GB2312" w:hAnsi="Arial" w:eastAsia="仿宋_GB2312" w:cs="Arial"/>
          <w:color w:val="000000" w:themeColor="text1"/>
          <w:sz w:val="32"/>
          <w:szCs w:val="32"/>
          <w:lang w:eastAsia="zh-CN"/>
          <w14:textFill>
            <w14:solidFill>
              <w14:schemeClr w14:val="tx1"/>
            </w14:solidFill>
          </w14:textFill>
        </w:rPr>
        <w:t>平地镇中心卫生院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2024</w:t>
      </w:r>
      <w:r>
        <w:rPr>
          <w:rFonts w:hint="eastAsia" w:ascii="仿宋_GB2312" w:hAnsi="Times New Roman" w:eastAsia="仿宋_GB2312" w:cs="Times New Roman"/>
          <w:color w:val="000000" w:themeColor="text1"/>
          <w:sz w:val="32"/>
          <w:szCs w:val="32"/>
          <w14:textFill>
            <w14:solidFill>
              <w14:schemeClr w14:val="tx1"/>
            </w14:solidFill>
          </w14:textFill>
        </w:rPr>
        <w:t>年收入预算</w:t>
      </w:r>
      <w:r>
        <w:rPr>
          <w:rFonts w:hint="eastAsia" w:ascii="仿宋_GB2312" w:hAnsi="Arial" w:eastAsia="仿宋_GB2312" w:cs="Arial"/>
          <w:color w:val="000000" w:themeColor="text1"/>
          <w:sz w:val="32"/>
          <w:szCs w:val="32"/>
          <w:lang w:val="en-US" w:eastAsia="zh-CN"/>
          <w14:textFill>
            <w14:solidFill>
              <w14:schemeClr w14:val="tx1"/>
            </w14:solidFill>
          </w14:textFill>
        </w:rPr>
        <w:t>230.49</w:t>
      </w:r>
      <w:r>
        <w:rPr>
          <w:rFonts w:hint="eastAsia" w:ascii="仿宋_GB2312" w:hAnsi="Times New Roman" w:eastAsia="仿宋_GB2312" w:cs="Times New Roman"/>
          <w:color w:val="000000" w:themeColor="text1"/>
          <w:sz w:val="32"/>
          <w:szCs w:val="32"/>
          <w14:textFill>
            <w14:solidFill>
              <w14:schemeClr w14:val="tx1"/>
            </w14:solidFill>
          </w14:textFill>
        </w:rPr>
        <w:t>万元，</w:t>
      </w:r>
      <w:r>
        <w:rPr>
          <w:rFonts w:hint="eastAsia" w:eastAsia="仿宋_GB2312"/>
          <w:color w:val="000000" w:themeColor="text1"/>
          <w:sz w:val="32"/>
          <w:szCs w:val="32"/>
          <w14:textFill>
            <w14:solidFill>
              <w14:schemeClr w14:val="tx1"/>
            </w14:solidFill>
          </w14:textFill>
        </w:rPr>
        <w:t>其</w:t>
      </w:r>
      <w:r>
        <w:rPr>
          <w:rFonts w:hint="eastAsia" w:ascii="仿宋_GB2312" w:hAnsi="Times New Roman" w:eastAsia="仿宋_GB2312" w:cs="Times New Roman"/>
          <w:color w:val="000000" w:themeColor="text1"/>
          <w:sz w:val="32"/>
          <w:szCs w:val="32"/>
          <w14:textFill>
            <w14:solidFill>
              <w14:schemeClr w14:val="tx1"/>
            </w14:solidFill>
          </w14:textFill>
        </w:rPr>
        <w:t>中：本年一般公共预算拨款收入</w:t>
      </w:r>
      <w:r>
        <w:rPr>
          <w:rFonts w:hint="eastAsia" w:ascii="仿宋_GB2312" w:hAnsi="Arial" w:eastAsia="仿宋_GB2312" w:cs="Arial"/>
          <w:color w:val="000000" w:themeColor="text1"/>
          <w:sz w:val="32"/>
          <w:szCs w:val="32"/>
          <w:lang w:val="en-US" w:eastAsia="zh-CN"/>
          <w14:textFill>
            <w14:solidFill>
              <w14:schemeClr w14:val="tx1"/>
            </w14:solidFill>
          </w14:textFill>
        </w:rPr>
        <w:t>230.49</w:t>
      </w:r>
      <w:r>
        <w:rPr>
          <w:rFonts w:hint="eastAsia" w:ascii="仿宋_GB2312" w:hAnsi="Times New Roman" w:eastAsia="仿宋_GB2312" w:cs="Times New Roman"/>
          <w:color w:val="000000" w:themeColor="text1"/>
          <w:sz w:val="32"/>
          <w:szCs w:val="32"/>
          <w14:textFill>
            <w14:solidFill>
              <w14:schemeClr w14:val="tx1"/>
            </w14:solidFill>
          </w14:textFill>
        </w:rPr>
        <w:t>万元，占</w:t>
      </w:r>
      <w:r>
        <w:rPr>
          <w:rFonts w:hint="eastAsia" w:ascii="仿宋_GB2312" w:hAnsi="Arial" w:eastAsia="仿宋_GB2312" w:cs="Arial"/>
          <w:color w:val="000000" w:themeColor="text1"/>
          <w:sz w:val="32"/>
          <w:szCs w:val="32"/>
          <w14:textFill>
            <w14:solidFill>
              <w14:schemeClr w14:val="tx1"/>
            </w14:solidFill>
          </w14:textFill>
        </w:rPr>
        <w:t>100</w:t>
      </w:r>
      <w:r>
        <w:rPr>
          <w:rFonts w:ascii="Times New Roman" w:hAnsi="Times New Roman"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较202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年度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11.68</w:t>
      </w:r>
      <w:r>
        <w:rPr>
          <w:rFonts w:hint="eastAsia" w:ascii="仿宋_GB2312" w:hAnsi="仿宋_GB2312" w:eastAsia="仿宋_GB2312" w:cs="仿宋_GB2312"/>
          <w:color w:val="000000" w:themeColor="text1"/>
          <w:kern w:val="0"/>
          <w:sz w:val="32"/>
          <w:szCs w:val="32"/>
          <w14:textFill>
            <w14:solidFill>
              <w14:schemeClr w14:val="tx1"/>
            </w14:solidFill>
          </w14:textFill>
        </w:rPr>
        <w:t>万元，主要变动原因为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人员增加</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政府性基金预算拨款收入0万元，占0%；上年结转收入0万元,占0%。</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3"/>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（二）支出预算情况</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Times New Roman" w:hAnsi="Times New Roman" w:eastAsia="宋体" w:cs="Times New Roman"/>
          <w:color w:val="000000" w:themeColor="text1"/>
          <w:kern w:val="0"/>
          <w:sz w:val="32"/>
          <w:szCs w:val="32"/>
          <w:lang w:eastAsia="zh-CN"/>
          <w14:textFill>
            <w14:solidFill>
              <w14:schemeClr w14:val="tx1"/>
            </w14:solidFill>
          </w14:textFill>
        </w:rPr>
        <w:t>2024</w:t>
      </w:r>
      <w:r>
        <w:rPr>
          <w:rFonts w:hint="eastAsia" w:ascii="仿宋_GB2312" w:hAnsi="Times New Roman" w:eastAsia="仿宋_GB2312" w:cs="Times New Roman"/>
          <w:color w:val="000000" w:themeColor="text1"/>
          <w:kern w:val="0"/>
          <w:sz w:val="32"/>
          <w:szCs w:val="32"/>
          <w14:textFill>
            <w14:solidFill>
              <w14:schemeClr w14:val="tx1"/>
            </w14:solidFill>
          </w14:textFill>
        </w:rPr>
        <w:t>年支出预算</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230.49</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万元，其中：基本支出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230.49</w:t>
      </w:r>
      <w:r>
        <w:rPr>
          <w:rFonts w:hint="eastAsia" w:ascii="仿宋_GB2312" w:hAnsi="Times New Roman" w:eastAsia="仿宋_GB2312" w:cs="Times New Roman"/>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14:textFill>
            <w14:solidFill>
              <w14:schemeClr w14:val="tx1"/>
            </w14:solidFill>
          </w14:textFill>
        </w:rPr>
        <w:t>100</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；项目支出0万元，占</w:t>
      </w:r>
      <w:r>
        <w:rPr>
          <w:rFonts w:hint="eastAsia" w:ascii="仿宋_GB2312" w:hAnsi="Arial" w:eastAsia="仿宋_GB2312" w:cs="Arial"/>
          <w:color w:val="000000" w:themeColor="text1"/>
          <w:kern w:val="0"/>
          <w:sz w:val="32"/>
          <w:szCs w:val="32"/>
          <w14:textFill>
            <w14:solidFill>
              <w14:schemeClr w14:val="tx1"/>
            </w14:solidFill>
          </w14:textFill>
        </w:rPr>
        <w:t>0</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预算安排支出主要用于保障该部门机构正常运转、完成日常工作任务以及本单位承担的</w:t>
      </w:r>
      <w:r>
        <w:rPr>
          <w:rFonts w:hint="eastAsia" w:ascii="仿宋_GB2312" w:hAnsi="Arial" w:eastAsia="仿宋_GB2312" w:cs="Arial"/>
          <w:color w:val="000000" w:themeColor="text1"/>
          <w:kern w:val="0"/>
          <w:sz w:val="32"/>
          <w:szCs w:val="32"/>
          <w14:textFill>
            <w14:solidFill>
              <w14:schemeClr w14:val="tx1"/>
            </w14:solidFill>
          </w14:textFill>
        </w:rPr>
        <w:t>基本公共卫生及基本医疗</w:t>
      </w:r>
      <w:r>
        <w:rPr>
          <w:rFonts w:hint="eastAsia" w:ascii="仿宋_GB2312" w:hAnsi="Times New Roman" w:eastAsia="仿宋_GB2312" w:cs="Times New Roman"/>
          <w:color w:val="000000" w:themeColor="text1"/>
          <w:kern w:val="0"/>
          <w:sz w:val="32"/>
          <w:szCs w:val="32"/>
          <w14:textFill>
            <w14:solidFill>
              <w14:schemeClr w14:val="tx1"/>
            </w14:solidFill>
          </w14:textFill>
        </w:rPr>
        <w:t>工作。</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基本支出，是用于保障</w:t>
      </w: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正常运转的日常支出，包括基本工资、津贴补贴、离退休费、住房公积金和日常公用经费等。</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项目支出，是用于保障攀枝花市仁和区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Arial" w:eastAsia="仿宋_GB2312" w:cs="Arial"/>
          <w:color w:val="000000" w:themeColor="text1"/>
          <w:kern w:val="0"/>
          <w:sz w:val="32"/>
          <w:szCs w:val="32"/>
          <w14:textFill>
            <w14:solidFill>
              <w14:schemeClr w14:val="tx1"/>
            </w14:solidFill>
          </w14:textFill>
        </w:rPr>
        <w:t>为完成特定的行政工作或事业发展目标，用于专项业务工作的经费支出。</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按支出功能分类主要用于以下方面支出包括:</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（一）</w:t>
      </w:r>
      <w:r>
        <w:rPr>
          <w:rFonts w:hint="eastAsia" w:ascii="仿宋_GB2312" w:hAnsi="Arial" w:eastAsia="仿宋_GB2312" w:cs="Arial"/>
          <w:color w:val="000000" w:themeColor="text1"/>
          <w:kern w:val="0"/>
          <w:sz w:val="32"/>
          <w:szCs w:val="32"/>
          <w14:textFill>
            <w14:solidFill>
              <w14:schemeClr w14:val="tx1"/>
            </w14:solidFill>
          </w14:textFill>
        </w:rPr>
        <w:t>社会保障和就业支出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28.48</w:t>
      </w:r>
      <w:r>
        <w:rPr>
          <w:rFonts w:hint="eastAsia" w:ascii="仿宋_GB2312" w:hAnsi="Arial" w:eastAsia="仿宋_GB2312" w:cs="Arial"/>
          <w:color w:val="000000" w:themeColor="text1"/>
          <w:kern w:val="0"/>
          <w:sz w:val="32"/>
          <w:szCs w:val="32"/>
          <w14:textFill>
            <w14:solidFill>
              <w14:schemeClr w14:val="tx1"/>
            </w14:solidFill>
          </w14:textFill>
        </w:rPr>
        <w:t>万元，主要用于</w:t>
      </w:r>
      <w:r>
        <w:rPr>
          <w:rFonts w:hint="eastAsia" w:ascii="仿宋_GB2312" w:hAnsi="Arial" w:eastAsia="仿宋_GB2312" w:cs="Arial"/>
          <w:color w:val="000000" w:themeColor="text1"/>
          <w:kern w:val="0"/>
          <w:sz w:val="32"/>
          <w:szCs w:val="32"/>
          <w:lang w:eastAsia="zh-CN"/>
          <w14:textFill>
            <w14:solidFill>
              <w14:schemeClr w14:val="tx1"/>
            </w14:solidFill>
          </w14:textFill>
        </w:rPr>
        <w:t>机关事业单位基本养老保险缴费</w:t>
      </w:r>
      <w:r>
        <w:rPr>
          <w:rFonts w:hint="eastAsia" w:ascii="仿宋_GB2312" w:hAnsi="Arial" w:eastAsia="仿宋_GB2312" w:cs="Arial"/>
          <w:color w:val="000000" w:themeColor="text1"/>
          <w:kern w:val="0"/>
          <w:sz w:val="32"/>
          <w:szCs w:val="32"/>
          <w14:textFill>
            <w14:solidFill>
              <w14:schemeClr w14:val="tx1"/>
            </w14:solidFill>
          </w14:textFill>
        </w:rPr>
        <w:t>支出</w:t>
      </w:r>
      <w:r>
        <w:rPr>
          <w:rFonts w:hint="eastAsia" w:ascii="仿宋_GB2312" w:hAnsi="Arial" w:eastAsia="仿宋_GB2312" w:cs="Arial"/>
          <w:color w:val="000000" w:themeColor="text1"/>
          <w:kern w:val="0"/>
          <w:sz w:val="32"/>
          <w:szCs w:val="32"/>
          <w:lang w:eastAsia="zh-CN"/>
          <w14:textFill>
            <w14:solidFill>
              <w14:schemeClr w14:val="tx1"/>
            </w14:solidFill>
          </w14:textFill>
        </w:rPr>
        <w:t>、事业单位离退休生活补助和医疗费补助支出</w:t>
      </w:r>
      <w:r>
        <w:rPr>
          <w:rFonts w:hint="eastAsia" w:ascii="仿宋_GB2312" w:hAnsi="Arial" w:eastAsia="仿宋_GB2312" w:cs="Arial"/>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（二）</w:t>
      </w:r>
      <w:r>
        <w:rPr>
          <w:rFonts w:hint="eastAsia" w:ascii="仿宋_GB2312" w:hAnsi="Arial" w:eastAsia="仿宋_GB2312" w:cs="Arial"/>
          <w:color w:val="000000" w:themeColor="text1"/>
          <w:kern w:val="0"/>
          <w:sz w:val="32"/>
          <w:szCs w:val="32"/>
          <w14:textFill>
            <w14:solidFill>
              <w14:schemeClr w14:val="tx1"/>
            </w14:solidFill>
          </w14:textFill>
        </w:rPr>
        <w:t>医疗卫生支出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176.18</w:t>
      </w:r>
      <w:r>
        <w:rPr>
          <w:rFonts w:hint="eastAsia" w:ascii="仿宋_GB2312" w:hAnsi="Arial" w:eastAsia="仿宋_GB2312" w:cs="Arial"/>
          <w:color w:val="000000" w:themeColor="text1"/>
          <w:kern w:val="0"/>
          <w:sz w:val="32"/>
          <w:szCs w:val="32"/>
          <w14:textFill>
            <w14:solidFill>
              <w14:schemeClr w14:val="tx1"/>
            </w14:solidFill>
          </w14:textFill>
        </w:rPr>
        <w:t>万元，主要用于</w:t>
      </w:r>
      <w:r>
        <w:rPr>
          <w:rFonts w:hint="eastAsia" w:ascii="仿宋_GB2312" w:hAnsi="Arial" w:eastAsia="仿宋_GB2312" w:cs="Arial"/>
          <w:color w:val="000000" w:themeColor="text1"/>
          <w:kern w:val="0"/>
          <w:sz w:val="32"/>
          <w:szCs w:val="32"/>
          <w:lang w:eastAsia="zh-CN"/>
          <w14:textFill>
            <w14:solidFill>
              <w14:schemeClr w14:val="tx1"/>
            </w14:solidFill>
          </w14:textFill>
        </w:rPr>
        <w:t>卫生院</w:t>
      </w:r>
      <w:r>
        <w:rPr>
          <w:rFonts w:hint="eastAsia" w:ascii="仿宋_GB2312" w:hAnsi="Arial" w:eastAsia="仿宋_GB2312" w:cs="Arial"/>
          <w:color w:val="000000" w:themeColor="text1"/>
          <w:kern w:val="0"/>
          <w:sz w:val="32"/>
          <w:szCs w:val="32"/>
          <w14:textFill>
            <w14:solidFill>
              <w14:schemeClr w14:val="tx1"/>
            </w14:solidFill>
          </w14:textFill>
        </w:rPr>
        <w:t>按照规定标准为职工缴纳的基本医疗保险及公务员医疗补助</w:t>
      </w:r>
      <w:r>
        <w:rPr>
          <w:rFonts w:hint="eastAsia" w:ascii="仿宋_GB2312" w:hAnsi="Arial" w:eastAsia="仿宋_GB2312" w:cs="Arial"/>
          <w:color w:val="000000" w:themeColor="text1"/>
          <w:kern w:val="0"/>
          <w:sz w:val="32"/>
          <w:szCs w:val="32"/>
          <w:lang w:eastAsia="zh-CN"/>
          <w14:textFill>
            <w14:solidFill>
              <w14:schemeClr w14:val="tx1"/>
            </w14:solidFill>
          </w14:textFill>
        </w:rPr>
        <w:t>、医疗费补助、其它社会保障缴费、遗属补助、基本工资</w:t>
      </w:r>
      <w:r>
        <w:rPr>
          <w:rFonts w:hint="eastAsia" w:ascii="仿宋_GB2312" w:hAnsi="Arial" w:eastAsia="仿宋_GB2312" w:cs="Arial"/>
          <w:color w:val="000000" w:themeColor="text1"/>
          <w:kern w:val="0"/>
          <w:sz w:val="32"/>
          <w:szCs w:val="32"/>
          <w14:textFill>
            <w14:solidFill>
              <w14:schemeClr w14:val="tx1"/>
            </w14:solidFill>
          </w14:textFill>
        </w:rPr>
        <w:t>等支出。</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仿宋_GB2312" w:hAnsi="Arial" w:eastAsia="仿宋_GB2312" w:cs="Arial"/>
          <w:color w:val="000000" w:themeColor="text1"/>
          <w:kern w:val="0"/>
          <w:sz w:val="32"/>
          <w:szCs w:val="32"/>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（三）</w:t>
      </w:r>
      <w:r>
        <w:rPr>
          <w:rFonts w:hint="eastAsia" w:ascii="仿宋_GB2312" w:hAnsi="Arial" w:eastAsia="仿宋_GB2312" w:cs="Arial"/>
          <w:color w:val="000000" w:themeColor="text1"/>
          <w:kern w:val="0"/>
          <w:sz w:val="32"/>
          <w:szCs w:val="32"/>
          <w14:textFill>
            <w14:solidFill>
              <w14:schemeClr w14:val="tx1"/>
            </w14:solidFill>
          </w14:textFill>
        </w:rPr>
        <w:t>住房保障支出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25.83</w:t>
      </w:r>
      <w:r>
        <w:rPr>
          <w:rFonts w:hint="eastAsia" w:ascii="仿宋_GB2312" w:hAnsi="Arial" w:eastAsia="仿宋_GB2312" w:cs="Arial"/>
          <w:color w:val="000000" w:themeColor="text1"/>
          <w:kern w:val="0"/>
          <w:sz w:val="32"/>
          <w:szCs w:val="32"/>
          <w14:textFill>
            <w14:solidFill>
              <w14:schemeClr w14:val="tx1"/>
            </w14:solidFill>
          </w14:textFill>
        </w:rPr>
        <w:t>万元，用于</w:t>
      </w:r>
      <w:r>
        <w:rPr>
          <w:rFonts w:hint="eastAsia" w:ascii="仿宋_GB2312" w:hAnsi="Arial" w:eastAsia="仿宋_GB2312" w:cs="Arial"/>
          <w:color w:val="000000" w:themeColor="text1"/>
          <w:kern w:val="0"/>
          <w:sz w:val="32"/>
          <w:szCs w:val="32"/>
          <w:lang w:eastAsia="zh-CN"/>
          <w14:textFill>
            <w14:solidFill>
              <w14:schemeClr w14:val="tx1"/>
            </w14:solidFill>
          </w14:textFill>
        </w:rPr>
        <w:t>卫生院</w:t>
      </w:r>
      <w:r>
        <w:rPr>
          <w:rFonts w:hint="eastAsia" w:ascii="仿宋_GB2312" w:hAnsi="Arial" w:eastAsia="仿宋_GB2312" w:cs="Arial"/>
          <w:color w:val="000000" w:themeColor="text1"/>
          <w:kern w:val="0"/>
          <w:sz w:val="32"/>
          <w:szCs w:val="32"/>
          <w14:textFill>
            <w14:solidFill>
              <w14:schemeClr w14:val="tx1"/>
            </w14:solidFill>
          </w14:textFill>
        </w:rPr>
        <w:t>按照规定标准为职工缴纳住房公积金支出。</w:t>
      </w:r>
    </w:p>
    <w:p>
      <w:pPr>
        <w:keepNext w:val="0"/>
        <w:keepLines w:val="0"/>
        <w:pageBreakBefore w:val="0"/>
        <w:widowControl/>
        <w:shd w:val="clear" w:color="auto" w:fill="FFFFFF"/>
        <w:kinsoku/>
        <w:wordWrap/>
        <w:overflowPunct/>
        <w:topLinePunct w:val="0"/>
        <w:autoSpaceDE/>
        <w:autoSpaceDN/>
        <w:bidi w:val="0"/>
        <w:spacing w:afterAutospacing="0" w:line="520" w:lineRule="exact"/>
        <w:ind w:left="1598" w:leftChars="380" w:hanging="800" w:hangingChars="25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四、一般公共预算当年拨款情况说明</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（一）一般公共预算当年拨款规模变化情况</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160" w:leftChars="76"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攀枝花市仁和区</w:t>
      </w:r>
      <w:r>
        <w:rPr>
          <w:rFonts w:hint="eastAsia" w:ascii="仿宋_GB2312" w:hAnsi="仿宋_GB2312" w:eastAsia="仿宋_GB2312" w:cs="仿宋_GB2312"/>
          <w:color w:val="000000" w:themeColor="text1"/>
          <w:sz w:val="32"/>
          <w:szCs w:val="32"/>
          <w:lang w:eastAsia="zh-CN"/>
          <w14:textFill>
            <w14:solidFill>
              <w14:schemeClr w14:val="tx1"/>
            </w14:solidFill>
          </w14:textFill>
        </w:rPr>
        <w:t>平地镇中心卫生院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2024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年一般公共预算当年拨款</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230.49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万元，比202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年预算数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11.68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万元，主要是</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2024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人员增加。</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ascii="Arial" w:hAnsi="Arial" w:cs="Arial"/>
          <w:color w:val="000000" w:themeColor="text1"/>
          <w14:textFill>
            <w14:solidFill>
              <w14:schemeClr w14:val="tx1"/>
            </w14:solidFill>
          </w14:textFill>
        </w:rPr>
      </w:pPr>
      <w:r>
        <w:rPr>
          <w:rFonts w:hint="eastAsia" w:ascii="楷体_GB2312" w:hAnsi="Times New Roman" w:eastAsia="楷体_GB2312" w:cs="Times New Roman"/>
          <w:bCs/>
          <w:color w:val="000000" w:themeColor="text1"/>
          <w:sz w:val="32"/>
          <w14:textFill>
            <w14:solidFill>
              <w14:schemeClr w14:val="tx1"/>
            </w14:solidFill>
          </w14:textFill>
        </w:rPr>
        <w:t>（二）一般公共预算当年拨款结构情况</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社会保障和就业支出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28.48</w:t>
      </w:r>
      <w:r>
        <w:rPr>
          <w:rFonts w:hint="eastAsia" w:ascii="仿宋_GB2312" w:hAnsi="Arial" w:eastAsia="仿宋_GB2312" w:cs="Arial"/>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12.36</w:t>
      </w:r>
      <w:r>
        <w:rPr>
          <w:rFonts w:hint="eastAsia" w:ascii="仿宋_GB2312" w:hAnsi="Arial" w:eastAsia="仿宋_GB2312" w:cs="Arial"/>
          <w:color w:val="000000" w:themeColor="text1"/>
          <w:kern w:val="0"/>
          <w:sz w:val="32"/>
          <w:szCs w:val="32"/>
          <w14:textFill>
            <w14:solidFill>
              <w14:schemeClr w14:val="tx1"/>
            </w14:solidFill>
          </w14:textFill>
        </w:rPr>
        <w:t>%,卫生健康支出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176.18</w:t>
      </w:r>
      <w:r>
        <w:rPr>
          <w:rFonts w:hint="eastAsia" w:ascii="仿宋_GB2312" w:hAnsi="Arial" w:eastAsia="仿宋_GB2312" w:cs="Arial"/>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76.44</w:t>
      </w:r>
      <w:r>
        <w:rPr>
          <w:rFonts w:hint="eastAsia" w:ascii="仿宋_GB2312" w:hAnsi="Arial" w:eastAsia="仿宋_GB2312" w:cs="Arial"/>
          <w:color w:val="000000" w:themeColor="text1"/>
          <w:kern w:val="0"/>
          <w:sz w:val="32"/>
          <w:szCs w:val="32"/>
          <w14:textFill>
            <w14:solidFill>
              <w14:schemeClr w14:val="tx1"/>
            </w14:solidFill>
          </w14:textFill>
        </w:rPr>
        <w:t>%,住房保障支出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25.83</w:t>
      </w:r>
      <w:r>
        <w:rPr>
          <w:rFonts w:hint="eastAsia" w:ascii="仿宋_GB2312" w:hAnsi="Arial" w:eastAsia="仿宋_GB2312" w:cs="Arial"/>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11.20</w:t>
      </w:r>
      <w:r>
        <w:rPr>
          <w:rFonts w:hint="eastAsia" w:ascii="仿宋_GB2312" w:hAnsi="Arial" w:eastAsia="仿宋_GB2312" w:cs="Arial"/>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五、一般公共预算基本支出情况说明</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攀枝花市仁和区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平地镇中心卫生院2024</w:t>
      </w:r>
      <w:r>
        <w:rPr>
          <w:rFonts w:hint="eastAsia" w:ascii="仿宋_GB2312" w:hAnsi="仿宋_GB2312" w:eastAsia="仿宋_GB2312" w:cs="仿宋_GB2312"/>
          <w:color w:val="000000" w:themeColor="text1"/>
          <w:kern w:val="0"/>
          <w:sz w:val="32"/>
          <w:szCs w:val="32"/>
          <w14:textFill>
            <w14:solidFill>
              <w14:schemeClr w14:val="tx1"/>
            </w14:solidFill>
          </w14:textFill>
        </w:rPr>
        <w:t>年一般公共预算基本支出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230.49</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人员经费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230.49</w:t>
      </w:r>
      <w:r>
        <w:rPr>
          <w:rFonts w:hint="eastAsia" w:ascii="仿宋_GB2312" w:hAnsi="仿宋_GB2312" w:eastAsia="仿宋_GB2312" w:cs="仿宋_GB2312"/>
          <w:color w:val="000000" w:themeColor="text1"/>
          <w:kern w:val="0"/>
          <w:sz w:val="32"/>
          <w:szCs w:val="32"/>
          <w14:textFill>
            <w14:solidFill>
              <w14:schemeClr w14:val="tx1"/>
            </w14:solidFill>
          </w14:textFill>
        </w:rPr>
        <w:t>万元，主要包括：基本工资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68.66</w:t>
      </w:r>
      <w:r>
        <w:rPr>
          <w:rFonts w:hint="eastAsia" w:ascii="仿宋_GB2312" w:hAnsi="仿宋_GB2312" w:eastAsia="仿宋_GB2312" w:cs="仿宋_GB2312"/>
          <w:color w:val="000000" w:themeColor="text1"/>
          <w:kern w:val="0"/>
          <w:sz w:val="32"/>
          <w:szCs w:val="32"/>
          <w14:textFill>
            <w14:solidFill>
              <w14:schemeClr w14:val="tx1"/>
            </w14:solidFill>
          </w14:textFill>
        </w:rPr>
        <w:t>万元、津贴补贴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9.37</w:t>
      </w:r>
      <w:r>
        <w:rPr>
          <w:rFonts w:hint="eastAsia" w:ascii="仿宋_GB2312" w:hAnsi="仿宋_GB2312" w:eastAsia="仿宋_GB2312" w:cs="仿宋_GB2312"/>
          <w:color w:val="000000" w:themeColor="text1"/>
          <w:kern w:val="0"/>
          <w:sz w:val="32"/>
          <w:szCs w:val="32"/>
          <w14:textFill>
            <w14:solidFill>
              <w14:schemeClr w14:val="tx1"/>
            </w14:solidFill>
          </w14:textFill>
        </w:rPr>
        <w:t>万元、绩效工资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70.23</w:t>
      </w:r>
      <w:r>
        <w:rPr>
          <w:rFonts w:hint="eastAsia" w:ascii="仿宋_GB2312" w:hAnsi="仿宋_GB2312" w:eastAsia="仿宋_GB2312" w:cs="仿宋_GB2312"/>
          <w:color w:val="000000" w:themeColor="text1"/>
          <w:kern w:val="0"/>
          <w:sz w:val="32"/>
          <w:szCs w:val="32"/>
          <w14:textFill>
            <w14:solidFill>
              <w14:schemeClr w14:val="tx1"/>
            </w14:solidFill>
          </w14:textFill>
        </w:rPr>
        <w:t>万元、基本养老保险缴费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23.72</w:t>
      </w:r>
      <w:r>
        <w:rPr>
          <w:rFonts w:hint="eastAsia" w:ascii="仿宋_GB2312" w:hAnsi="仿宋_GB2312" w:eastAsia="仿宋_GB2312" w:cs="仿宋_GB2312"/>
          <w:color w:val="000000" w:themeColor="text1"/>
          <w:kern w:val="0"/>
          <w:sz w:val="32"/>
          <w:szCs w:val="32"/>
          <w14:textFill>
            <w14:solidFill>
              <w14:schemeClr w14:val="tx1"/>
            </w14:solidFill>
          </w14:textFill>
        </w:rPr>
        <w:t>万元、基本医疗保险缴费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16.71</w:t>
      </w:r>
      <w:r>
        <w:rPr>
          <w:rFonts w:hint="eastAsia" w:ascii="仿宋_GB2312" w:hAnsi="仿宋_GB2312" w:eastAsia="仿宋_GB2312" w:cs="仿宋_GB2312"/>
          <w:color w:val="000000" w:themeColor="text1"/>
          <w:kern w:val="0"/>
          <w:sz w:val="32"/>
          <w:szCs w:val="32"/>
          <w14:textFill>
            <w14:solidFill>
              <w14:schemeClr w14:val="tx1"/>
            </w14:solidFill>
          </w14:textFill>
        </w:rPr>
        <w:t>万元、公务员医疗补助缴费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2.52</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其他</w:t>
      </w:r>
      <w:r>
        <w:rPr>
          <w:rFonts w:hint="eastAsia" w:ascii="仿宋_GB2312" w:hAnsi="仿宋_GB2312" w:eastAsia="仿宋_GB2312" w:cs="仿宋_GB2312"/>
          <w:color w:val="000000" w:themeColor="text1"/>
          <w:kern w:val="0"/>
          <w:sz w:val="32"/>
          <w:szCs w:val="32"/>
          <w14:textFill>
            <w14:solidFill>
              <w14:schemeClr w14:val="tx1"/>
            </w14:solidFill>
          </w14:textFill>
        </w:rPr>
        <w:t>社会保险缴费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1.36</w:t>
      </w:r>
      <w:r>
        <w:rPr>
          <w:rFonts w:hint="eastAsia" w:ascii="仿宋_GB2312" w:hAnsi="仿宋_GB2312" w:eastAsia="仿宋_GB2312" w:cs="仿宋_GB2312"/>
          <w:color w:val="000000" w:themeColor="text1"/>
          <w:kern w:val="0"/>
          <w:sz w:val="32"/>
          <w:szCs w:val="32"/>
          <w14:textFill>
            <w14:solidFill>
              <w14:schemeClr w14:val="tx1"/>
            </w14:solidFill>
          </w14:textFill>
        </w:rPr>
        <w:t>万元、住房公积金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25.83</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医疗费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6.46万元；</w:t>
      </w:r>
      <w:r>
        <w:rPr>
          <w:rFonts w:hint="eastAsia" w:ascii="仿宋_GB2312" w:hAnsi="Arial" w:eastAsia="仿宋_GB2312" w:cs="Arial"/>
          <w:color w:val="000000" w:themeColor="text1"/>
          <w:kern w:val="0"/>
          <w:sz w:val="32"/>
          <w:szCs w:val="32"/>
          <w:lang w:eastAsia="zh-CN"/>
          <w14:textFill>
            <w14:solidFill>
              <w14:schemeClr w14:val="tx1"/>
            </w14:solidFill>
          </w14:textFill>
        </w:rPr>
        <w:t>事业单位离退休生活补助</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4.36万元、</w:t>
      </w:r>
      <w:r>
        <w:rPr>
          <w:rFonts w:hint="eastAsia" w:ascii="仿宋_GB2312" w:hAnsi="Arial" w:eastAsia="仿宋_GB2312" w:cs="Arial"/>
          <w:color w:val="000000" w:themeColor="text1"/>
          <w:kern w:val="0"/>
          <w:sz w:val="32"/>
          <w:szCs w:val="32"/>
          <w:lang w:eastAsia="zh-CN"/>
          <w14:textFill>
            <w14:solidFill>
              <w14:schemeClr w14:val="tx1"/>
            </w14:solidFill>
          </w14:textFill>
        </w:rPr>
        <w:t>医疗费补助</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1.26万元</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公用经费0万元。</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六、</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黑体" w:hAnsi="黑体" w:eastAsia="黑体" w:cs="Times New Roman"/>
          <w:color w:val="000000" w:themeColor="text1"/>
          <w:kern w:val="0"/>
          <w:sz w:val="32"/>
          <w:szCs w:val="32"/>
          <w14:textFill>
            <w14:solidFill>
              <w14:schemeClr w14:val="tx1"/>
            </w14:solidFill>
          </w14:textFill>
        </w:rPr>
        <w:t>三公</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黑体" w:hAnsi="黑体" w:eastAsia="黑体" w:cs="Times New Roman"/>
          <w:color w:val="000000" w:themeColor="text1"/>
          <w:kern w:val="0"/>
          <w:sz w:val="32"/>
          <w:szCs w:val="32"/>
          <w14:textFill>
            <w14:solidFill>
              <w14:schemeClr w14:val="tx1"/>
            </w14:solidFill>
          </w14:textFill>
        </w:rPr>
        <w:t>经费财政拨款预算安排情况</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攀枝花市仁和区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2024</w:t>
      </w:r>
      <w:r>
        <w:rPr>
          <w:rFonts w:hint="eastAsia" w:ascii="仿宋_GB2312" w:hAnsi="仿宋_GB2312" w:eastAsia="仿宋_GB2312" w:cs="仿宋_GB2312"/>
          <w:bCs/>
          <w:color w:val="000000" w:themeColor="text1"/>
          <w:kern w:val="0"/>
          <w:sz w:val="32"/>
          <w:szCs w:val="32"/>
          <w14:textFill>
            <w14:solidFill>
              <w14:schemeClr w14:val="tx1"/>
            </w14:solidFill>
          </w14:textFill>
        </w:rPr>
        <w:t>年没有使用财政拨款安排“三公”经费预算。</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3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（一）因公出国（境）经费</w:t>
      </w:r>
    </w:p>
    <w:p>
      <w:pPr>
        <w:keepNext w:val="0"/>
        <w:keepLines w:val="0"/>
        <w:pageBreakBefore w:val="0"/>
        <w:kinsoku/>
        <w:wordWrap/>
        <w:overflowPunct/>
        <w:topLinePunct w:val="0"/>
        <w:autoSpaceDE/>
        <w:autoSpaceDN/>
        <w:bidi w:val="0"/>
        <w:spacing w:afterAutospacing="0" w:line="520" w:lineRule="exact"/>
        <w:ind w:firstLine="64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根据工作统一安排，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年年初部门预算暂不编列因公出国（境）经费。执行中，区级部门确需执行出国（境）任务和计划的，按照“一事一议”的方式按程序报</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政府批后安排经费。</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（二）公务接待费</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w:t>
      </w:r>
      <w:r>
        <w:rPr>
          <w:rFonts w:hint="eastAsia" w:ascii="仿宋_GB2312" w:hAnsi="仿宋_GB2312" w:eastAsia="仿宋_GB2312" w:cs="仿宋_GB2312"/>
          <w:color w:val="000000" w:themeColor="text1"/>
          <w:kern w:val="0"/>
          <w:sz w:val="32"/>
          <w:szCs w:val="32"/>
          <w14:textFill>
            <w14:solidFill>
              <w14:schemeClr w14:val="tx1"/>
            </w14:solidFill>
          </w14:textFill>
        </w:rPr>
        <w:t>无公务接待费预算，与202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年预算持平。</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（三）公务用车购置及运行维护费</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w:t>
      </w:r>
      <w:r>
        <w:rPr>
          <w:rFonts w:hint="eastAsia" w:ascii="仿宋_GB2312" w:hAnsi="仿宋_GB2312" w:eastAsia="仿宋_GB2312" w:cs="仿宋_GB2312"/>
          <w:color w:val="000000" w:themeColor="text1"/>
          <w:kern w:val="0"/>
          <w:sz w:val="32"/>
          <w:szCs w:val="32"/>
          <w14:textFill>
            <w14:solidFill>
              <w14:schemeClr w14:val="tx1"/>
            </w14:solidFill>
          </w14:textFill>
        </w:rPr>
        <w:t>无公务用车购置及运行维护费预算，与202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年预算持平。</w:t>
      </w:r>
    </w:p>
    <w:p>
      <w:pPr>
        <w:keepNext w:val="0"/>
        <w:keepLines w:val="0"/>
        <w:pageBreakBefore w:val="0"/>
        <w:suppressAutoHyphens/>
        <w:kinsoku/>
        <w:wordWrap/>
        <w:overflowPunct/>
        <w:topLinePunct w:val="0"/>
        <w:autoSpaceDE/>
        <w:autoSpaceDN/>
        <w:bidi w:val="0"/>
        <w:spacing w:afterAutospacing="0" w:line="520" w:lineRule="exact"/>
        <w:ind w:firstLine="640" w:firstLineChars="200"/>
        <w:textAlignment w:val="auto"/>
        <w:outlineLvl w:val="1"/>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七、非财政拨款预算安排“三公”经费情况说明</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平地镇中心卫生院2024年非财政拨款“三公”经费预算数0万元，其中：公务接待费0万元，公务用车购置及运行维护费1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万元。根据工作统一安排，2024年市本级年初部门预算暂未编列非财政拨款安排的因公出国（境）经费。</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（一）非财政拨款安排公务接待费情况说明</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2024年平地镇中心卫生院无非财政拨款安排公务接待费预算。</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（二）非财政拨款安排公务用车购置及运行维护费情况说明</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非财政拨款安排公务用车购置及运行维护费较2023年预算持平。主要原因是：平地镇中心卫生院公务用车购置及运行维护费由卫生院收入自行承担，主要用于车辆运行及维护，经费预算与2023年持平。</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Arial" w:hAnsi="Arial" w:eastAsia="仿宋_GB2312" w:cs="Arial"/>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单位现有公务用车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辆，其中：越野车1辆，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主要用</w:t>
      </w:r>
      <w:r>
        <w:rPr>
          <w:rFonts w:hint="eastAsia" w:eastAsia="仿宋_GB2312"/>
          <w:bCs/>
          <w:color w:val="000000" w:themeColor="text1"/>
          <w:sz w:val="32"/>
          <w:szCs w:val="32"/>
          <w14:textFill>
            <w14:solidFill>
              <w14:schemeClr w14:val="tx1"/>
            </w14:solidFill>
          </w14:textFill>
        </w:rPr>
        <w:t>于卫生院基本公共卫生服务下乡体检、健康宣传、入户随访、贫困人口健康体检、</w:t>
      </w:r>
      <w:r>
        <w:rPr>
          <w:rFonts w:hint="eastAsia" w:eastAsia="仿宋_GB2312"/>
          <w:bCs/>
          <w:color w:val="000000" w:themeColor="text1"/>
          <w:sz w:val="32"/>
          <w:szCs w:val="32"/>
          <w:lang w:eastAsia="zh-CN"/>
          <w14:textFill>
            <w14:solidFill>
              <w14:schemeClr w14:val="tx1"/>
            </w14:solidFill>
          </w14:textFill>
        </w:rPr>
        <w:t>疫情防控</w:t>
      </w:r>
      <w:r>
        <w:rPr>
          <w:rFonts w:hint="eastAsia" w:eastAsia="仿宋_GB2312"/>
          <w:bCs/>
          <w:color w:val="000000" w:themeColor="text1"/>
          <w:sz w:val="32"/>
          <w:szCs w:val="32"/>
          <w14:textFill>
            <w14:solidFill>
              <w14:schemeClr w14:val="tx1"/>
            </w14:solidFill>
          </w14:textFill>
        </w:rPr>
        <w:t>及医疗用品运送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2024年安排非财政拨款公务用车购置费0万元。</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2024年安排非财政拨款公务用车运行维护费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1.50</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万元。</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八、政府性基金预算支出情况说明</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Times New Roman" w:hAnsi="Times New Roman" w:eastAsia="宋体" w:cs="Times New Roman"/>
          <w:bCs/>
          <w:color w:val="000000" w:themeColor="text1"/>
          <w:kern w:val="0"/>
          <w:sz w:val="32"/>
          <w:lang w:eastAsia="zh-CN"/>
          <w14:textFill>
            <w14:solidFill>
              <w14:schemeClr w14:val="tx1"/>
            </w14:solidFill>
          </w14:textFill>
        </w:rPr>
        <w:t>2024</w:t>
      </w:r>
      <w:r>
        <w:rPr>
          <w:rFonts w:hint="eastAsia" w:ascii="Times New Roman" w:hAnsi="Times New Roman" w:eastAsia="宋体" w:cs="Times New Roman"/>
          <w:bCs/>
          <w:color w:val="000000" w:themeColor="text1"/>
          <w:kern w:val="0"/>
          <w:sz w:val="32"/>
          <w14:textFill>
            <w14:solidFill>
              <w14:schemeClr w14:val="tx1"/>
            </w14:solidFill>
          </w14:textFill>
        </w:rPr>
        <w:t>年</w:t>
      </w:r>
      <w:r>
        <w:rPr>
          <w:rFonts w:hint="eastAsia" w:ascii="仿宋_GB2312" w:hAnsi="Times New Roman" w:eastAsia="仿宋_GB2312" w:cs="Times New Roman"/>
          <w:bCs/>
          <w:color w:val="000000" w:themeColor="text1"/>
          <w:kern w:val="0"/>
          <w:sz w:val="32"/>
          <w14:textFill>
            <w14:solidFill>
              <w14:schemeClr w14:val="tx1"/>
            </w14:solidFill>
          </w14:textFill>
        </w:rPr>
        <w:t>无政府性基金预算拨款安排的支出。</w:t>
      </w:r>
    </w:p>
    <w:p>
      <w:pPr>
        <w:keepNext w:val="0"/>
        <w:keepLines w:val="0"/>
        <w:pageBreakBefore w:val="0"/>
        <w:widowControl/>
        <w:shd w:val="clear" w:color="auto" w:fill="FFFFFF"/>
        <w:kinsoku/>
        <w:wordWrap/>
        <w:overflowPunct/>
        <w:topLinePunct w:val="0"/>
        <w:autoSpaceDE/>
        <w:autoSpaceDN/>
        <w:bidi w:val="0"/>
        <w:spacing w:afterAutospacing="0" w:line="520" w:lineRule="exact"/>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    九、国有资本经营预算支出情况说明</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仿宋_GB2312" w:hAnsi="Times New Roman" w:eastAsia="仿宋_GB2312" w:cs="Times New Roman"/>
          <w:bCs/>
          <w:color w:val="000000" w:themeColor="text1"/>
          <w:kern w:val="0"/>
          <w:sz w:val="32"/>
          <w14:textFill>
            <w14:solidFill>
              <w14:schemeClr w14:val="tx1"/>
            </w14:solidFill>
          </w14:textFill>
        </w:rPr>
      </w:pPr>
      <w:r>
        <w:rPr>
          <w:rFonts w:hint="eastAsia" w:ascii="仿宋_GB2312" w:hAnsi="Arial" w:eastAsia="仿宋_GB2312" w:cs="Arial"/>
          <w:bCs/>
          <w:color w:val="000000" w:themeColor="text1"/>
          <w:kern w:val="0"/>
          <w:sz w:val="32"/>
          <w14:textFill>
            <w14:solidFill>
              <w14:schemeClr w14:val="tx1"/>
            </w14:solidFill>
          </w14:textFill>
        </w:rPr>
        <w:t>攀枝花市仁和区</w:t>
      </w:r>
      <w:r>
        <w:rPr>
          <w:rFonts w:hint="eastAsia" w:ascii="仿宋_GB2312" w:hAnsi="Arial" w:eastAsia="仿宋_GB2312" w:cs="Arial"/>
          <w:bCs/>
          <w:color w:val="000000" w:themeColor="text1"/>
          <w:kern w:val="0"/>
          <w:sz w:val="32"/>
          <w:lang w:eastAsia="zh-CN"/>
          <w14:textFill>
            <w14:solidFill>
              <w14:schemeClr w14:val="tx1"/>
            </w14:solidFill>
          </w14:textFill>
        </w:rPr>
        <w:t>平地镇中心卫生院</w:t>
      </w:r>
      <w:r>
        <w:rPr>
          <w:rFonts w:hint="eastAsia" w:ascii="Times New Roman" w:hAnsi="Times New Roman" w:eastAsia="宋体" w:cs="Times New Roman"/>
          <w:bCs/>
          <w:color w:val="000000" w:themeColor="text1"/>
          <w:kern w:val="0"/>
          <w:sz w:val="32"/>
          <w:lang w:eastAsia="zh-CN"/>
          <w14:textFill>
            <w14:solidFill>
              <w14:schemeClr w14:val="tx1"/>
            </w14:solidFill>
          </w14:textFill>
        </w:rPr>
        <w:t>2024</w:t>
      </w:r>
      <w:r>
        <w:rPr>
          <w:rFonts w:hint="eastAsia" w:ascii="仿宋_GB2312" w:hAnsi="Times New Roman" w:eastAsia="仿宋_GB2312" w:cs="Times New Roman"/>
          <w:bCs/>
          <w:color w:val="000000" w:themeColor="text1"/>
          <w:kern w:val="0"/>
          <w:sz w:val="32"/>
          <w14:textFill>
            <w14:solidFill>
              <w14:schemeClr w14:val="tx1"/>
            </w14:solidFill>
          </w14:textFill>
        </w:rPr>
        <w:t>年无国有资本经营预算拨款安排的支出。</w:t>
      </w:r>
    </w:p>
    <w:p>
      <w:pPr>
        <w:keepNext w:val="0"/>
        <w:keepLines w:val="0"/>
        <w:pageBreakBefore w:val="0"/>
        <w:widowControl/>
        <w:shd w:val="clear" w:color="auto" w:fill="FFFFFF"/>
        <w:kinsoku/>
        <w:wordWrap/>
        <w:overflowPunct/>
        <w:topLinePunct w:val="0"/>
        <w:autoSpaceDE/>
        <w:autoSpaceDN/>
        <w:bidi w:val="0"/>
        <w:spacing w:afterAutospacing="0" w:line="520" w:lineRule="exact"/>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    十、其他重要事项的情况说明</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（一）业务运行经费</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32"/>
          <w:szCs w:val="32"/>
          <w:lang w:eastAsia="zh-CN"/>
          <w14:textFill>
            <w14:solidFill>
              <w14:schemeClr w14:val="tx1"/>
            </w14:solidFill>
          </w14:textFill>
        </w:rPr>
        <w:t>2024</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bCs/>
          <w:color w:val="000000" w:themeColor="text1"/>
          <w:kern w:val="0"/>
          <w:sz w:val="32"/>
          <w:lang w:eastAsia="zh-CN"/>
          <w14:textFill>
            <w14:solidFill>
              <w14:schemeClr w14:val="tx1"/>
            </w14:solidFill>
          </w14:textFill>
        </w:rPr>
        <w:t>平地镇中心卫生院</w:t>
      </w:r>
      <w:r>
        <w:rPr>
          <w:rFonts w:hint="eastAsia" w:ascii="仿宋_GB2312" w:hAnsi="Arial" w:eastAsia="仿宋_GB2312" w:cs="Arial"/>
          <w:bCs/>
          <w:color w:val="000000" w:themeColor="text1"/>
          <w:kern w:val="0"/>
          <w:sz w:val="32"/>
          <w14:textFill>
            <w14:solidFill>
              <w14:schemeClr w14:val="tx1"/>
            </w14:solidFill>
          </w14:textFill>
        </w:rPr>
        <w:t>无</w:t>
      </w:r>
      <w:r>
        <w:rPr>
          <w:rFonts w:hint="eastAsia" w:ascii="楷体_GB2312" w:hAnsi="Times New Roman" w:eastAsia="楷体_GB2312" w:cs="Times New Roman"/>
          <w:bCs/>
          <w:color w:val="000000" w:themeColor="text1"/>
          <w:kern w:val="0"/>
          <w:sz w:val="32"/>
          <w14:textFill>
            <w14:solidFill>
              <w14:schemeClr w14:val="tx1"/>
            </w14:solidFill>
          </w14:textFill>
        </w:rPr>
        <w:t>业务运行经费支出。</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（二）国有资产占有使用情况</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截至202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3</w:t>
      </w:r>
      <w:r>
        <w:rPr>
          <w:rFonts w:hint="eastAsia" w:ascii="仿宋_GB2312" w:hAnsi="Arial" w:eastAsia="仿宋_GB2312" w:cs="Arial"/>
          <w:color w:val="000000" w:themeColor="text1"/>
          <w:kern w:val="0"/>
          <w:sz w:val="32"/>
          <w:szCs w:val="32"/>
          <w14:textFill>
            <w14:solidFill>
              <w14:schemeClr w14:val="tx1"/>
            </w14:solidFill>
          </w14:textFill>
        </w:rPr>
        <w:t>年底，</w:t>
      </w:r>
      <w:r>
        <w:rPr>
          <w:rFonts w:hint="eastAsia" w:ascii="仿宋_GB2312" w:hAnsi="Times New Roman" w:eastAsia="仿宋_GB2312" w:cs="Times New Roman"/>
          <w:color w:val="000000" w:themeColor="text1"/>
          <w:kern w:val="0"/>
          <w:sz w:val="32"/>
          <w:szCs w:val="32"/>
          <w14:textFill>
            <w14:solidFill>
              <w14:schemeClr w14:val="tx1"/>
            </w14:solidFill>
          </w14:textFill>
        </w:rPr>
        <w:t>攀枝花市仁和区</w:t>
      </w:r>
      <w:r>
        <w:rPr>
          <w:rFonts w:hint="eastAsia" w:ascii="仿宋_GB2312" w:hAnsi="Arial" w:eastAsia="仿宋_GB2312" w:cs="Arial"/>
          <w:bCs/>
          <w:color w:val="000000" w:themeColor="text1"/>
          <w:kern w:val="0"/>
          <w:sz w:val="32"/>
          <w:lang w:eastAsia="zh-CN"/>
          <w14:textFill>
            <w14:solidFill>
              <w14:schemeClr w14:val="tx1"/>
            </w14:solidFill>
          </w14:textFill>
        </w:rPr>
        <w:t>平地镇中心卫生院</w:t>
      </w:r>
      <w:r>
        <w:rPr>
          <w:rFonts w:hint="eastAsia" w:ascii="仿宋_GB2312" w:hAnsi="Arial" w:eastAsia="仿宋_GB2312" w:cs="Arial"/>
          <w:color w:val="000000" w:themeColor="text1"/>
          <w:kern w:val="0"/>
          <w:sz w:val="32"/>
          <w:szCs w:val="32"/>
          <w14:textFill>
            <w14:solidFill>
              <w14:schemeClr w14:val="tx1"/>
            </w14:solidFill>
          </w14:textFill>
        </w:rPr>
        <w:t>共有车辆</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w:t>
      </w:r>
      <w:r>
        <w:rPr>
          <w:rFonts w:hint="eastAsia" w:ascii="仿宋_GB2312" w:hAnsi="Arial" w:eastAsia="仿宋_GB2312" w:cs="Arial"/>
          <w:color w:val="000000" w:themeColor="text1"/>
          <w:kern w:val="0"/>
          <w:sz w:val="32"/>
          <w:szCs w:val="32"/>
          <w14:textFill>
            <w14:solidFill>
              <w14:schemeClr w14:val="tx1"/>
            </w14:solidFill>
          </w14:textFill>
        </w:rPr>
        <w:t>辆，其中，执法执勤用车0辆，单位价值200万元以上大型设备0台。</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（三）政府采购情况</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firstLine="800" w:firstLineChars="250"/>
        <w:textAlignment w:val="auto"/>
        <w:rPr>
          <w:rFonts w:ascii="Arial" w:hAnsi="Arial" w:eastAsia="Arial" w:cs="Arial"/>
          <w:color w:val="000000" w:themeColor="text1"/>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2024</w:t>
      </w:r>
      <w:r>
        <w:rPr>
          <w:rFonts w:hint="eastAsia" w:ascii="仿宋_GB2312" w:hAnsi="Times New Roman" w:eastAsia="仿宋_GB2312" w:cs="Times New Roman"/>
          <w:color w:val="000000" w:themeColor="text1"/>
          <w:sz w:val="32"/>
          <w:szCs w:val="32"/>
          <w14:textFill>
            <w14:solidFill>
              <w14:schemeClr w14:val="tx1"/>
            </w14:solidFill>
          </w14:textFill>
        </w:rPr>
        <w:t>年，攀枝花市仁和区</w:t>
      </w:r>
      <w:r>
        <w:rPr>
          <w:rFonts w:hint="eastAsia" w:ascii="仿宋_GB2312" w:hAnsi="Arial" w:eastAsia="仿宋_GB2312" w:cs="Arial"/>
          <w:bCs/>
          <w:color w:val="000000" w:themeColor="text1"/>
          <w:sz w:val="32"/>
          <w:lang w:eastAsia="zh-CN"/>
          <w14:textFill>
            <w14:solidFill>
              <w14:schemeClr w14:val="tx1"/>
            </w14:solidFill>
          </w14:textFill>
        </w:rPr>
        <w:t>平地镇中心卫生院</w:t>
      </w:r>
      <w:r>
        <w:rPr>
          <w:rFonts w:hint="eastAsia" w:ascii="仿宋_GB2312" w:hAnsi="Times New Roman" w:eastAsia="仿宋_GB2312" w:cs="Times New Roman"/>
          <w:bCs/>
          <w:color w:val="000000" w:themeColor="text1"/>
          <w:sz w:val="32"/>
          <w14:textFill>
            <w14:solidFill>
              <w14:schemeClr w14:val="tx1"/>
            </w14:solidFill>
          </w14:textFill>
        </w:rPr>
        <w:t>安排政府采购预算</w:t>
      </w:r>
      <w:r>
        <w:rPr>
          <w:rFonts w:hint="eastAsia" w:ascii="仿宋_GB2312" w:hAnsi="Times New Roman" w:eastAsia="仿宋_GB2312" w:cs="Times New Roman"/>
          <w:bCs/>
          <w:color w:val="000000" w:themeColor="text1"/>
          <w:sz w:val="32"/>
          <w:lang w:val="en-US" w:eastAsia="zh-CN"/>
          <w14:textFill>
            <w14:solidFill>
              <w14:schemeClr w14:val="tx1"/>
            </w14:solidFill>
          </w14:textFill>
        </w:rPr>
        <w:t>10.00</w:t>
      </w:r>
      <w:r>
        <w:rPr>
          <w:rFonts w:hint="eastAsia" w:ascii="仿宋_GB2312" w:hAnsi="Times New Roman" w:eastAsia="仿宋_GB2312" w:cs="Times New Roman"/>
          <w:color w:val="000000" w:themeColor="text1"/>
          <w:sz w:val="32"/>
          <w:szCs w:val="32"/>
          <w14:textFill>
            <w14:solidFill>
              <w14:schemeClr w14:val="tx1"/>
            </w14:solidFill>
          </w14:textFill>
        </w:rPr>
        <w:t>万元</w:t>
      </w:r>
      <w:r>
        <w:rPr>
          <w:rStyle w:val="9"/>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。主要用于</w:t>
      </w:r>
      <w:r>
        <w:rPr>
          <w:rStyle w:val="9"/>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办公设备采购、办公设备维修维护。采购台式电脑、打印机等。</w:t>
      </w:r>
    </w:p>
    <w:p>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（四）绩效目标设置情况</w:t>
      </w:r>
    </w:p>
    <w:p>
      <w:pPr>
        <w:keepNext w:val="0"/>
        <w:keepLines w:val="0"/>
        <w:pageBreakBefore w:val="0"/>
        <w:kinsoku/>
        <w:wordWrap/>
        <w:overflowPunct/>
        <w:topLinePunct w:val="0"/>
        <w:autoSpaceDE/>
        <w:autoSpaceDN/>
        <w:bidi w:val="0"/>
        <w:spacing w:afterAutospacing="0" w:line="520" w:lineRule="exact"/>
        <w:ind w:firstLine="640"/>
        <w:textAlignment w:val="auto"/>
        <w:rPr>
          <w:rFonts w:eastAsia="仿宋_GB2312"/>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kern w:val="0"/>
          <w:sz w:val="32"/>
          <w:szCs w:val="32"/>
          <w:lang w:eastAsia="zh-CN"/>
          <w14:textFill>
            <w14:solidFill>
              <w14:schemeClr w14:val="tx1"/>
            </w14:solidFill>
          </w14:textFill>
        </w:rPr>
        <w:t>2024</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开展绩效目标管理的项目</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kern w:val="0"/>
          <w:sz w:val="32"/>
          <w:szCs w:val="32"/>
          <w14:textFill>
            <w14:solidFill>
              <w14:schemeClr w14:val="tx1"/>
            </w14:solidFill>
          </w14:textFill>
        </w:rPr>
        <w:t>个，涉及预算</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230.49</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万元。其中：人员类项目</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kern w:val="0"/>
          <w:sz w:val="32"/>
          <w:szCs w:val="32"/>
          <w14:textFill>
            <w14:solidFill>
              <w14:schemeClr w14:val="tx1"/>
            </w14:solidFill>
          </w14:textFill>
        </w:rPr>
        <w:t>个，涉及预算</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230.49</w:t>
      </w:r>
      <w:r>
        <w:rPr>
          <w:rFonts w:hint="eastAsia" w:ascii="仿宋_GB2312" w:hAnsi="Times New Roman" w:eastAsia="仿宋_GB2312" w:cs="Times New Roman"/>
          <w:color w:val="000000" w:themeColor="text1"/>
          <w:kern w:val="0"/>
          <w:sz w:val="32"/>
          <w:szCs w:val="32"/>
          <w14:textFill>
            <w14:solidFill>
              <w14:schemeClr w14:val="tx1"/>
            </w14:solidFill>
          </w14:textFill>
        </w:rPr>
        <w:t>万元</w:t>
      </w:r>
      <w:r>
        <w:rPr>
          <w:rFonts w:hint="eastAsia" w:eastAsia="仿宋_GB2312"/>
          <w:color w:val="000000" w:themeColor="text1"/>
          <w:sz w:val="32"/>
          <w:szCs w:val="32"/>
          <w14:textFill>
            <w14:solidFill>
              <w14:schemeClr w14:val="tx1"/>
            </w14:solidFill>
          </w14:textFill>
        </w:rPr>
        <w:t>；运转类项目0个，涉及预算0万元；特定目标类项目0个，涉及预算0万元。</w:t>
      </w:r>
    </w:p>
    <w:p>
      <w:pPr>
        <w:keepNext w:val="0"/>
        <w:keepLines w:val="0"/>
        <w:pageBreakBefore w:val="0"/>
        <w:widowControl/>
        <w:shd w:val="clear" w:color="auto" w:fill="FFFFFF"/>
        <w:kinsoku/>
        <w:wordWrap/>
        <w:overflowPunct/>
        <w:topLinePunct w:val="0"/>
        <w:autoSpaceDE/>
        <w:autoSpaceDN/>
        <w:bidi w:val="0"/>
        <w:spacing w:afterAutospacing="0" w:line="520" w:lineRule="exact"/>
        <w:ind w:left="1918" w:leftChars="304" w:hanging="1280" w:hangingChars="40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附件：1.仁和区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2024</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预算公开表</w:t>
      </w:r>
    </w:p>
    <w:p>
      <w:pPr>
        <w:keepNext w:val="0"/>
        <w:keepLines w:val="0"/>
        <w:pageBreakBefore w:val="0"/>
        <w:widowControl/>
        <w:numPr>
          <w:ilvl w:val="0"/>
          <w:numId w:val="1"/>
        </w:numPr>
        <w:shd w:val="clear" w:color="auto" w:fill="FFFFFF"/>
        <w:kinsoku/>
        <w:wordWrap/>
        <w:overflowPunct/>
        <w:topLinePunct w:val="0"/>
        <w:autoSpaceDE/>
        <w:autoSpaceDN/>
        <w:bidi w:val="0"/>
        <w:spacing w:afterAutospacing="0" w:line="520" w:lineRule="exact"/>
        <w:ind w:left="1600" w:leftChars="0" w:firstLine="0" w:firstLineChars="0"/>
        <w:jc w:val="left"/>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部门预算名词解释</w:t>
      </w:r>
    </w:p>
    <w:p>
      <w:pPr>
        <w:keepNext w:val="0"/>
        <w:keepLines w:val="0"/>
        <w:pageBreakBefore w:val="0"/>
        <w:widowControl/>
        <w:numPr>
          <w:ilvl w:val="0"/>
          <w:numId w:val="1"/>
        </w:numPr>
        <w:shd w:val="clear" w:color="auto" w:fill="FFFFFF"/>
        <w:kinsoku/>
        <w:wordWrap/>
        <w:overflowPunct/>
        <w:topLinePunct w:val="0"/>
        <w:autoSpaceDE/>
        <w:autoSpaceDN/>
        <w:bidi w:val="0"/>
        <w:spacing w:afterAutospacing="0" w:line="520" w:lineRule="exact"/>
        <w:ind w:left="1600" w:leftChars="0" w:firstLine="0" w:firstLineChars="0"/>
        <w:jc w:val="left"/>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2024年平地镇中心卫生院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绩效目标申报表</w:t>
      </w: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7D739"/>
    <w:multiLevelType w:val="singleLevel"/>
    <w:tmpl w:val="EDA7D739"/>
    <w:lvl w:ilvl="0" w:tentative="0">
      <w:start w:val="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GI1ZjdiNjMyYTNlMGMzZWRkOGQ2ZDEzZDJlNDUifQ=="/>
  </w:docVars>
  <w:rsids>
    <w:rsidRoot w:val="00945B70"/>
    <w:rsid w:val="00007B79"/>
    <w:rsid w:val="0001638E"/>
    <w:rsid w:val="00054133"/>
    <w:rsid w:val="00057B85"/>
    <w:rsid w:val="00064D94"/>
    <w:rsid w:val="000660FA"/>
    <w:rsid w:val="0007213D"/>
    <w:rsid w:val="00081EE5"/>
    <w:rsid w:val="00082831"/>
    <w:rsid w:val="0008473E"/>
    <w:rsid w:val="00093E6E"/>
    <w:rsid w:val="000A25EA"/>
    <w:rsid w:val="000A65D5"/>
    <w:rsid w:val="000B1119"/>
    <w:rsid w:val="000D7F86"/>
    <w:rsid w:val="000E2767"/>
    <w:rsid w:val="000E58D7"/>
    <w:rsid w:val="000F3B9D"/>
    <w:rsid w:val="00116954"/>
    <w:rsid w:val="00117E9D"/>
    <w:rsid w:val="00120422"/>
    <w:rsid w:val="00123C0D"/>
    <w:rsid w:val="00132BE0"/>
    <w:rsid w:val="001331C3"/>
    <w:rsid w:val="001370E8"/>
    <w:rsid w:val="00145933"/>
    <w:rsid w:val="00151445"/>
    <w:rsid w:val="00152182"/>
    <w:rsid w:val="001552BD"/>
    <w:rsid w:val="00163735"/>
    <w:rsid w:val="00166033"/>
    <w:rsid w:val="001847B0"/>
    <w:rsid w:val="00192390"/>
    <w:rsid w:val="001C030D"/>
    <w:rsid w:val="001E3B88"/>
    <w:rsid w:val="001F1B5A"/>
    <w:rsid w:val="001F6047"/>
    <w:rsid w:val="00235F75"/>
    <w:rsid w:val="0025140B"/>
    <w:rsid w:val="0026139E"/>
    <w:rsid w:val="0026211C"/>
    <w:rsid w:val="0028090F"/>
    <w:rsid w:val="002950AF"/>
    <w:rsid w:val="0029548B"/>
    <w:rsid w:val="002B2478"/>
    <w:rsid w:val="002C4760"/>
    <w:rsid w:val="002C5AC2"/>
    <w:rsid w:val="002D0BB1"/>
    <w:rsid w:val="002D5F66"/>
    <w:rsid w:val="002E18DF"/>
    <w:rsid w:val="002F3902"/>
    <w:rsid w:val="0031012F"/>
    <w:rsid w:val="003209CA"/>
    <w:rsid w:val="00325D6A"/>
    <w:rsid w:val="00326849"/>
    <w:rsid w:val="00331BA1"/>
    <w:rsid w:val="003475D7"/>
    <w:rsid w:val="0035086B"/>
    <w:rsid w:val="00357821"/>
    <w:rsid w:val="00361304"/>
    <w:rsid w:val="0036773C"/>
    <w:rsid w:val="00367F14"/>
    <w:rsid w:val="00375AB2"/>
    <w:rsid w:val="00387DFB"/>
    <w:rsid w:val="00394AA9"/>
    <w:rsid w:val="0039704A"/>
    <w:rsid w:val="003B0F1E"/>
    <w:rsid w:val="003C5BE3"/>
    <w:rsid w:val="003D4960"/>
    <w:rsid w:val="003F5745"/>
    <w:rsid w:val="003F5F87"/>
    <w:rsid w:val="003F6F1A"/>
    <w:rsid w:val="003F7E7B"/>
    <w:rsid w:val="0040064F"/>
    <w:rsid w:val="004071CC"/>
    <w:rsid w:val="00411E98"/>
    <w:rsid w:val="004268F2"/>
    <w:rsid w:val="00436209"/>
    <w:rsid w:val="00437C55"/>
    <w:rsid w:val="004603F3"/>
    <w:rsid w:val="00472F6A"/>
    <w:rsid w:val="00480D97"/>
    <w:rsid w:val="004845B1"/>
    <w:rsid w:val="004A5EF3"/>
    <w:rsid w:val="004B4648"/>
    <w:rsid w:val="004C7EA8"/>
    <w:rsid w:val="004D5BF3"/>
    <w:rsid w:val="004E22E6"/>
    <w:rsid w:val="004E6273"/>
    <w:rsid w:val="004F490B"/>
    <w:rsid w:val="00514F9C"/>
    <w:rsid w:val="00516CAC"/>
    <w:rsid w:val="00560698"/>
    <w:rsid w:val="005710E5"/>
    <w:rsid w:val="005748E0"/>
    <w:rsid w:val="005A77D7"/>
    <w:rsid w:val="005D1D67"/>
    <w:rsid w:val="005E71A7"/>
    <w:rsid w:val="005F54D7"/>
    <w:rsid w:val="005F554D"/>
    <w:rsid w:val="00604727"/>
    <w:rsid w:val="00605B0F"/>
    <w:rsid w:val="00622239"/>
    <w:rsid w:val="00634953"/>
    <w:rsid w:val="00654E88"/>
    <w:rsid w:val="00656E64"/>
    <w:rsid w:val="00671B95"/>
    <w:rsid w:val="00674A0B"/>
    <w:rsid w:val="00684108"/>
    <w:rsid w:val="00687670"/>
    <w:rsid w:val="006933A2"/>
    <w:rsid w:val="006B4BD0"/>
    <w:rsid w:val="006B4DC2"/>
    <w:rsid w:val="006C40F7"/>
    <w:rsid w:val="006D1B1C"/>
    <w:rsid w:val="006D3B52"/>
    <w:rsid w:val="006F27F3"/>
    <w:rsid w:val="0070320B"/>
    <w:rsid w:val="00705090"/>
    <w:rsid w:val="007066BD"/>
    <w:rsid w:val="00710394"/>
    <w:rsid w:val="007124BA"/>
    <w:rsid w:val="007152DB"/>
    <w:rsid w:val="0072462E"/>
    <w:rsid w:val="00725D8F"/>
    <w:rsid w:val="00733979"/>
    <w:rsid w:val="00746828"/>
    <w:rsid w:val="007476F1"/>
    <w:rsid w:val="00750461"/>
    <w:rsid w:val="00764AEA"/>
    <w:rsid w:val="00774810"/>
    <w:rsid w:val="007853EC"/>
    <w:rsid w:val="00791B42"/>
    <w:rsid w:val="007A05DD"/>
    <w:rsid w:val="007A09D6"/>
    <w:rsid w:val="007C471E"/>
    <w:rsid w:val="007C587E"/>
    <w:rsid w:val="007D2833"/>
    <w:rsid w:val="007D561C"/>
    <w:rsid w:val="007D616B"/>
    <w:rsid w:val="007D7646"/>
    <w:rsid w:val="007F199D"/>
    <w:rsid w:val="007F3103"/>
    <w:rsid w:val="007F4013"/>
    <w:rsid w:val="00801718"/>
    <w:rsid w:val="00802DB9"/>
    <w:rsid w:val="00804A6B"/>
    <w:rsid w:val="0082215A"/>
    <w:rsid w:val="00830EFF"/>
    <w:rsid w:val="008346B4"/>
    <w:rsid w:val="00835FA5"/>
    <w:rsid w:val="0084187F"/>
    <w:rsid w:val="00842A9E"/>
    <w:rsid w:val="00843175"/>
    <w:rsid w:val="00843A75"/>
    <w:rsid w:val="00847F0D"/>
    <w:rsid w:val="00864B9F"/>
    <w:rsid w:val="008753FD"/>
    <w:rsid w:val="00897370"/>
    <w:rsid w:val="008B00FC"/>
    <w:rsid w:val="008B39CF"/>
    <w:rsid w:val="008B3F81"/>
    <w:rsid w:val="008D5199"/>
    <w:rsid w:val="008D61BA"/>
    <w:rsid w:val="008D6BC3"/>
    <w:rsid w:val="008D7AE6"/>
    <w:rsid w:val="008F0D8F"/>
    <w:rsid w:val="008F63FA"/>
    <w:rsid w:val="009109FB"/>
    <w:rsid w:val="00916369"/>
    <w:rsid w:val="00923CFD"/>
    <w:rsid w:val="0093452D"/>
    <w:rsid w:val="00945B70"/>
    <w:rsid w:val="0094744A"/>
    <w:rsid w:val="00951B3E"/>
    <w:rsid w:val="00954F92"/>
    <w:rsid w:val="00961C37"/>
    <w:rsid w:val="00973248"/>
    <w:rsid w:val="009A489F"/>
    <w:rsid w:val="009B751F"/>
    <w:rsid w:val="009C5345"/>
    <w:rsid w:val="009D0D69"/>
    <w:rsid w:val="009D254B"/>
    <w:rsid w:val="009D2F12"/>
    <w:rsid w:val="009D36A1"/>
    <w:rsid w:val="00A11F19"/>
    <w:rsid w:val="00A272D4"/>
    <w:rsid w:val="00A3084A"/>
    <w:rsid w:val="00A34177"/>
    <w:rsid w:val="00A474BB"/>
    <w:rsid w:val="00A5351F"/>
    <w:rsid w:val="00A60AED"/>
    <w:rsid w:val="00A65DDE"/>
    <w:rsid w:val="00A75BA1"/>
    <w:rsid w:val="00A87EFB"/>
    <w:rsid w:val="00A97173"/>
    <w:rsid w:val="00AB25C1"/>
    <w:rsid w:val="00AC1EB9"/>
    <w:rsid w:val="00AF1543"/>
    <w:rsid w:val="00AF45A7"/>
    <w:rsid w:val="00AF71DE"/>
    <w:rsid w:val="00B024EF"/>
    <w:rsid w:val="00B22B21"/>
    <w:rsid w:val="00B3768D"/>
    <w:rsid w:val="00B500A7"/>
    <w:rsid w:val="00B54CFF"/>
    <w:rsid w:val="00B61CAD"/>
    <w:rsid w:val="00B63745"/>
    <w:rsid w:val="00B64151"/>
    <w:rsid w:val="00B65C1A"/>
    <w:rsid w:val="00B66776"/>
    <w:rsid w:val="00B72F30"/>
    <w:rsid w:val="00B80E2D"/>
    <w:rsid w:val="00B863EC"/>
    <w:rsid w:val="00B9518E"/>
    <w:rsid w:val="00BA25EE"/>
    <w:rsid w:val="00BB3607"/>
    <w:rsid w:val="00BB5D8B"/>
    <w:rsid w:val="00BB604F"/>
    <w:rsid w:val="00BB738E"/>
    <w:rsid w:val="00BC2994"/>
    <w:rsid w:val="00BE17BB"/>
    <w:rsid w:val="00BE5112"/>
    <w:rsid w:val="00BE7778"/>
    <w:rsid w:val="00BF0EEE"/>
    <w:rsid w:val="00C04818"/>
    <w:rsid w:val="00C07A70"/>
    <w:rsid w:val="00C10280"/>
    <w:rsid w:val="00C24F6F"/>
    <w:rsid w:val="00C32338"/>
    <w:rsid w:val="00C4508A"/>
    <w:rsid w:val="00C4710B"/>
    <w:rsid w:val="00C56313"/>
    <w:rsid w:val="00C76404"/>
    <w:rsid w:val="00C83464"/>
    <w:rsid w:val="00C8640F"/>
    <w:rsid w:val="00C9005A"/>
    <w:rsid w:val="00CE1A96"/>
    <w:rsid w:val="00D00ABA"/>
    <w:rsid w:val="00D22D51"/>
    <w:rsid w:val="00D23E2F"/>
    <w:rsid w:val="00D241E1"/>
    <w:rsid w:val="00D34AE6"/>
    <w:rsid w:val="00D52800"/>
    <w:rsid w:val="00D63FDB"/>
    <w:rsid w:val="00D66748"/>
    <w:rsid w:val="00D755F6"/>
    <w:rsid w:val="00D909B9"/>
    <w:rsid w:val="00DA5CA3"/>
    <w:rsid w:val="00DB3C21"/>
    <w:rsid w:val="00DC27F9"/>
    <w:rsid w:val="00DD01C6"/>
    <w:rsid w:val="00DD6FC5"/>
    <w:rsid w:val="00DE1482"/>
    <w:rsid w:val="00DF4C9F"/>
    <w:rsid w:val="00E0201C"/>
    <w:rsid w:val="00E07F3C"/>
    <w:rsid w:val="00E2050E"/>
    <w:rsid w:val="00E24A00"/>
    <w:rsid w:val="00E40D5D"/>
    <w:rsid w:val="00E425E3"/>
    <w:rsid w:val="00E54435"/>
    <w:rsid w:val="00E67E28"/>
    <w:rsid w:val="00E847A1"/>
    <w:rsid w:val="00E84B6F"/>
    <w:rsid w:val="00E94C33"/>
    <w:rsid w:val="00E964FF"/>
    <w:rsid w:val="00EA3D3B"/>
    <w:rsid w:val="00EC48F0"/>
    <w:rsid w:val="00EC4E18"/>
    <w:rsid w:val="00ED35B4"/>
    <w:rsid w:val="00ED664D"/>
    <w:rsid w:val="00EE0C17"/>
    <w:rsid w:val="00EE363D"/>
    <w:rsid w:val="00EE6310"/>
    <w:rsid w:val="00EF1964"/>
    <w:rsid w:val="00EF2375"/>
    <w:rsid w:val="00EF3308"/>
    <w:rsid w:val="00EF5BAF"/>
    <w:rsid w:val="00F047B4"/>
    <w:rsid w:val="00F16557"/>
    <w:rsid w:val="00F2407B"/>
    <w:rsid w:val="00F346E5"/>
    <w:rsid w:val="00F6680B"/>
    <w:rsid w:val="00F679A7"/>
    <w:rsid w:val="00F72326"/>
    <w:rsid w:val="00F75A76"/>
    <w:rsid w:val="00F85BE0"/>
    <w:rsid w:val="00F92012"/>
    <w:rsid w:val="00F93E0B"/>
    <w:rsid w:val="00FA618F"/>
    <w:rsid w:val="00FB6925"/>
    <w:rsid w:val="00FB6BE3"/>
    <w:rsid w:val="00FF33CE"/>
    <w:rsid w:val="0135020C"/>
    <w:rsid w:val="03D90165"/>
    <w:rsid w:val="0966578F"/>
    <w:rsid w:val="10EC1DDE"/>
    <w:rsid w:val="1B2B3BDD"/>
    <w:rsid w:val="1C5A47BC"/>
    <w:rsid w:val="1FA34709"/>
    <w:rsid w:val="22003A44"/>
    <w:rsid w:val="24B06ECE"/>
    <w:rsid w:val="26A81B52"/>
    <w:rsid w:val="27796FE6"/>
    <w:rsid w:val="288B61F4"/>
    <w:rsid w:val="2B0B2A59"/>
    <w:rsid w:val="2EEA2A4B"/>
    <w:rsid w:val="2FC8659F"/>
    <w:rsid w:val="30096F9B"/>
    <w:rsid w:val="313D7765"/>
    <w:rsid w:val="328948DC"/>
    <w:rsid w:val="36743E79"/>
    <w:rsid w:val="37805EE2"/>
    <w:rsid w:val="38377D96"/>
    <w:rsid w:val="3D0263C7"/>
    <w:rsid w:val="47F32C35"/>
    <w:rsid w:val="49140130"/>
    <w:rsid w:val="540F3A7A"/>
    <w:rsid w:val="596A316E"/>
    <w:rsid w:val="614C1406"/>
    <w:rsid w:val="665C5E0E"/>
    <w:rsid w:val="68003E15"/>
    <w:rsid w:val="69440C6F"/>
    <w:rsid w:val="695F3134"/>
    <w:rsid w:val="6A350C4E"/>
    <w:rsid w:val="6A691D33"/>
    <w:rsid w:val="6E9F198F"/>
    <w:rsid w:val="70520136"/>
    <w:rsid w:val="73351AAB"/>
    <w:rsid w:val="739E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Emphasis"/>
    <w:basedOn w:val="8"/>
    <w:qFormat/>
    <w:uiPriority w:val="20"/>
    <w:rPr>
      <w:i/>
      <w:iCs/>
    </w:rPr>
  </w:style>
  <w:style w:type="character" w:customStyle="1" w:styleId="11">
    <w:name w:val="标题 1 Char"/>
    <w:basedOn w:val="8"/>
    <w:link w:val="2"/>
    <w:qFormat/>
    <w:uiPriority w:val="9"/>
    <w:rPr>
      <w:rFonts w:ascii="宋体" w:hAnsi="宋体" w:eastAsia="宋体" w:cs="宋体"/>
      <w:b/>
      <w:bCs/>
      <w:kern w:val="36"/>
      <w:sz w:val="48"/>
      <w:szCs w:val="48"/>
    </w:rPr>
  </w:style>
  <w:style w:type="paragraph" w:customStyle="1" w:styleId="12">
    <w:name w:val="explai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big"/>
    <w:basedOn w:val="8"/>
    <w:qFormat/>
    <w:uiPriority w:val="0"/>
  </w:style>
  <w:style w:type="character" w:customStyle="1" w:styleId="14">
    <w:name w:val="middle"/>
    <w:basedOn w:val="8"/>
    <w:qFormat/>
    <w:uiPriority w:val="0"/>
  </w:style>
  <w:style w:type="character" w:customStyle="1" w:styleId="15">
    <w:name w:val="small"/>
    <w:basedOn w:val="8"/>
    <w:qFormat/>
    <w:uiPriority w:val="0"/>
  </w:style>
  <w:style w:type="character" w:customStyle="1" w:styleId="16">
    <w:name w:val="页眉 Char"/>
    <w:basedOn w:val="8"/>
    <w:link w:val="5"/>
    <w:semiHidden/>
    <w:qFormat/>
    <w:uiPriority w:val="99"/>
    <w:rPr>
      <w:sz w:val="18"/>
      <w:szCs w:val="18"/>
    </w:rPr>
  </w:style>
  <w:style w:type="character" w:customStyle="1" w:styleId="17">
    <w:name w:val="页脚 Char"/>
    <w:basedOn w:val="8"/>
    <w:link w:val="4"/>
    <w:semiHidden/>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10</Pages>
  <Words>3610</Words>
  <Characters>3927</Characters>
  <Lines>24</Lines>
  <Paragraphs>6</Paragraphs>
  <TotalTime>0</TotalTime>
  <ScaleCrop>false</ScaleCrop>
  <LinksUpToDate>false</LinksUpToDate>
  <CharactersWithSpaces>3967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2021-05-20T02:00:00Z</dcterms:created>
  <dc:creator>Windows 用户</dc:creator>
  <cp:lastModifiedBy>肖珊</cp:lastModifiedBy>
  <cp:lastPrinted>2024-02-28T09:12:00Z</cp:lastPrinted>
  <dcterms:modified xsi:type="dcterms:W3CDTF">2024-03-08T02:54:38Z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19AF963398054A7A9BD76A92A877E47A</vt:lpwstr>
  </property>
</Properties>
</file>