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521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8880"/>
      </w:tblGrid>
      <w:tr>
        <w:trPr>
          <w:trHeight w:val="679"/>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b/>
                <w:bCs/>
                <w:i w:val="0"/>
                <w:iCs w:val="0"/>
                <w:color w:val="000000"/>
                <w:kern w:val="0"/>
                <w:sz w:val="32"/>
                <w:szCs w:val="32"/>
                <w:u w:val="none"/>
                <w:lang w:val="en-US" w:eastAsia="zh-CN"/>
              </w:rPr>
              <w:t>单位整体</w:t>
            </w:r>
            <w:r>
              <w:rPr>
                <w:rFonts w:ascii="宋体" w:eastAsia="宋体" w:cs="宋体" w:hAnsi="宋体" w:hint="eastAsia"/>
                <w:b/>
                <w:bCs/>
                <w:i w:val="0"/>
                <w:iCs w:val="0"/>
                <w:color w:val="000000"/>
                <w:kern w:val="0"/>
                <w:sz w:val="32"/>
                <w:szCs w:val="32"/>
                <w:u w:val="none"/>
                <w:lang w:val="en-US" w:eastAsia="zh-CN"/>
              </w:rPr>
              <w:t>支出绩效目标申报表</w:t>
            </w:r>
          </w:p>
        </w:tc>
      </w:tr>
      <w:tr>
        <w:trPr>
          <w:trHeight w:val="339"/>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Style w:val="15"/>
                <w:lang w:val="en-US" w:eastAsia="zh-CN"/>
              </w:rPr>
              <w:t>（</w:t>
            </w:r>
            <w:r>
              <w:rPr>
                <w:rStyle w:val="16"/>
                <w:rFonts w:eastAsia="宋体"/>
                <w:lang w:val="en-US" w:eastAsia="zh-CN"/>
              </w:rPr>
              <w:t>2024</w:t>
            </w:r>
            <w:r>
              <w:rPr>
                <w:rStyle w:val="15"/>
                <w:lang w:val="en-US" w:eastAsia="zh-CN"/>
              </w:rPr>
              <w:t>年度）</w:t>
            </w:r>
          </w:p>
        </w:tc>
      </w:tr>
    </w:tbl>
    <w:tbl>
      <w:tblPr>
        <w:jc w:val="left"/>
        <w:tblW w:w="869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321"/>
        <w:gridCol w:w="1765"/>
        <w:gridCol w:w="1374"/>
        <w:gridCol w:w="376"/>
        <w:gridCol w:w="1233"/>
        <w:gridCol w:w="1289"/>
        <w:gridCol w:w="1336"/>
      </w:tblGrid>
      <w:tr>
        <w:trPr>
          <w:trHeight w:val="489"/>
        </w:trPr>
        <w:tc>
          <w:tcPr>
            <w:tcW w:w="1321"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4"/>
              </w:rPr>
              <w:t>预算单位</w:t>
            </w:r>
          </w:p>
        </w:tc>
        <w:tc>
          <w:tcPr>
            <w:tcW w:w="7373"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4"/>
              </w:rPr>
              <w:t>攀枝花市仁和区幼儿园</w:t>
            </w:r>
          </w:p>
        </w:tc>
      </w:tr>
      <w:tr>
        <w:trPr>
          <w:trHeight w:val="397"/>
        </w:trPr>
        <w:tc>
          <w:tcPr>
            <w:tcW w:w="1321" w:type="dxa"/>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auto"/>
                <w:sz w:val="24"/>
              </w:rPr>
              <w:t>预算资金（万元)</w:t>
            </w:r>
          </w:p>
        </w:tc>
        <w:tc>
          <w:tcPr>
            <w:tcW w:w="3515" w:type="dxa"/>
            <w:gridSpan w:val="3"/>
            <w:vMerge w:val="restart"/>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4"/>
              </w:rPr>
              <w:t xml:space="preserve"> 年度资金总额:</w:t>
            </w:r>
          </w:p>
        </w:tc>
        <w:tc>
          <w:tcPr>
            <w:tcW w:w="1233" w:type="dxa"/>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auto"/>
                <w:sz w:val="24"/>
              </w:rPr>
              <w:t>合计</w:t>
            </w:r>
          </w:p>
        </w:tc>
        <w:tc>
          <w:tcPr>
            <w:tcW w:w="1289" w:type="dxa"/>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auto"/>
                <w:sz w:val="24"/>
              </w:rPr>
              <w:t>财政资金</w:t>
            </w:r>
          </w:p>
        </w:tc>
        <w:tc>
          <w:tcPr>
            <w:tcW w:w="1336" w:type="dxa"/>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auto"/>
                <w:sz w:val="24"/>
              </w:rPr>
              <w:t>其他资金</w:t>
            </w:r>
          </w:p>
        </w:tc>
      </w:tr>
      <w:tr>
        <w:trPr>
          <w:trHeight w:val="253"/>
        </w:trPr>
        <w:tc>
          <w:tcPr>
            <w:vMerge/>
            <w:tcBorders>
              <w:top w:val="nil"/>
              <w:left w:val="single" w:sz="6" w:space="0" w:color="auto"/>
              <w:bottom w:val="nil"/>
              <w:right w:val="single" w:sz="6" w:space="0" w:color="auto"/>
              <w:tl2br w:val="nil"/>
              <w:tr2bl w:val="nil"/>
            </w:tcBorders>
            <w:noWrap/>
            <w:vAlign w:val="center"/>
          </w:tcPr>
          <w:p/>
        </w:tc>
        <w:tc>
          <w:tcPr>
            <w:gridSpan w:val="3"/>
            <w:vMerge/>
            <w:tcBorders>
              <w:top w:val="nil"/>
              <w:left w:val="single" w:sz="6" w:space="0" w:color="auto"/>
              <w:bottom w:val="single" w:sz="6" w:space="0" w:color="auto"/>
              <w:right w:val="single" w:sz="6" w:space="0" w:color="auto"/>
              <w:tl2br w:val="nil"/>
              <w:tr2bl w:val="nil"/>
            </w:tcBorders>
            <w:noWrap/>
            <w:vAlign w:val="center"/>
          </w:tcPr>
          <w:p/>
        </w:tc>
        <w:tc>
          <w:tcPr>
            <w:tcW w:w="1233" w:type="dxa"/>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auto"/>
                <w:sz w:val="24"/>
              </w:rPr>
              <w:t>1,092.71</w:t>
            </w:r>
          </w:p>
        </w:tc>
        <w:tc>
          <w:tcPr>
            <w:tcW w:w="1289" w:type="dxa"/>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auto"/>
                <w:sz w:val="24"/>
              </w:rPr>
              <w:t>1,092.71</w:t>
            </w:r>
          </w:p>
        </w:tc>
        <w:tc>
          <w:tcPr>
            <w:tcW w:w="1336"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60"/>
        </w:trPr>
        <w:tc>
          <w:tcPr>
            <w:vMerge/>
            <w:tcBorders>
              <w:top w:val="nil"/>
              <w:left w:val="single" w:sz="6" w:space="0" w:color="auto"/>
              <w:bottom w:val="nil"/>
              <w:right w:val="single" w:sz="6" w:space="0" w:color="auto"/>
              <w:tl2br w:val="nil"/>
              <w:tr2bl w:val="nil"/>
            </w:tcBorders>
            <w:noWrap/>
            <w:vAlign w:val="center"/>
          </w:tcPr>
          <w:p/>
        </w:tc>
        <w:tc>
          <w:tcPr>
            <w:tcW w:w="35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auto"/>
                <w:sz w:val="24"/>
              </w:rPr>
              <w:t xml:space="preserve">     其中：人员类项目支出:</w:t>
            </w:r>
          </w:p>
        </w:tc>
        <w:tc>
          <w:tcPr>
            <w:tcW w:w="1233" w:type="dxa"/>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auto"/>
                <w:sz w:val="24"/>
              </w:rPr>
              <w:t>676.20</w:t>
            </w:r>
          </w:p>
        </w:tc>
        <w:tc>
          <w:tcPr>
            <w:tcW w:w="1289" w:type="dxa"/>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auto"/>
                <w:sz w:val="24"/>
              </w:rPr>
              <w:t>676.20</w:t>
            </w:r>
          </w:p>
        </w:tc>
        <w:tc>
          <w:tcPr>
            <w:tcW w:w="1336"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77"/>
        </w:trPr>
        <w:tc>
          <w:tcPr>
            <w:vMerge/>
            <w:tcBorders>
              <w:top w:val="nil"/>
              <w:left w:val="single" w:sz="6" w:space="0" w:color="auto"/>
              <w:bottom w:val="nil"/>
              <w:right w:val="single" w:sz="6" w:space="0" w:color="auto"/>
              <w:tl2br w:val="nil"/>
              <w:tr2bl w:val="nil"/>
            </w:tcBorders>
            <w:noWrap/>
            <w:vAlign w:val="center"/>
          </w:tcPr>
          <w:p/>
        </w:tc>
        <w:tc>
          <w:tcPr>
            <w:tcW w:w="35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auto"/>
                <w:sz w:val="24"/>
              </w:rPr>
              <w:t xml:space="preserve">       运转类项目支出:   </w:t>
            </w:r>
          </w:p>
        </w:tc>
        <w:tc>
          <w:tcPr>
            <w:tcW w:w="1233" w:type="dxa"/>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auto"/>
                <w:sz w:val="24"/>
              </w:rPr>
              <w:t>416.51</w:t>
            </w:r>
          </w:p>
        </w:tc>
        <w:tc>
          <w:tcPr>
            <w:tcW w:w="1289" w:type="dxa"/>
            <w:tcBorders>
              <w:top w:val="single" w:sz="6" w:space="0" w:color="auto"/>
              <w:left w:val="single" w:sz="6" w:space="0" w:color="auto"/>
              <w:bottom w:val="single" w:sz="6" w:space="0" w:color="auto"/>
              <w:right w:val="single" w:sz="6" w:space="0" w:color="auto"/>
              <w:tl2br w:val="nil"/>
              <w:tr2bl w:val="nil"/>
            </w:tcBorders>
            <w:noWrap/>
            <w:vAlign w:val="center"/>
          </w:tcPr>
          <w:p>
            <w:pPr>
              <w:jc w:val="right"/>
            </w:pPr>
            <w:r>
              <w:rPr>
                <w:rFonts w:ascii="宋体" w:eastAsia="宋体" w:cs="Arial"/>
                <w:color w:val="auto"/>
                <w:sz w:val="24"/>
              </w:rPr>
              <w:t>416.51</w:t>
            </w:r>
          </w:p>
        </w:tc>
        <w:tc>
          <w:tcPr>
            <w:tcW w:w="1336"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344"/>
        </w:trPr>
        <w:tc>
          <w:tcPr>
            <w:vMerge/>
            <w:tcBorders>
              <w:top w:val="nil"/>
              <w:left w:val="single" w:sz="6" w:space="0" w:color="auto"/>
              <w:bottom w:val="single" w:sz="6" w:space="0" w:color="auto"/>
              <w:right w:val="single" w:sz="6" w:space="0" w:color="auto"/>
              <w:tl2br w:val="nil"/>
              <w:tr2bl w:val="nil"/>
            </w:tcBorders>
            <w:noWrap/>
            <w:vAlign w:val="center"/>
          </w:tcPr>
          <w:p/>
        </w:tc>
        <w:tc>
          <w:tcPr>
            <w:tcW w:w="35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auto"/>
                <w:sz w:val="24"/>
              </w:rPr>
              <w:t xml:space="preserve">      特定目标类项目经费:   </w:t>
            </w:r>
          </w:p>
        </w:tc>
        <w:tc>
          <w:tcPr>
            <w:tcW w:w="1233" w:type="dxa"/>
            <w:tcBorders>
              <w:top w:val="single" w:sz="6" w:space="0" w:color="auto"/>
              <w:left w:val="single" w:sz="6" w:space="0" w:color="auto"/>
              <w:bottom w:val="single" w:sz="6" w:space="0" w:color="auto"/>
              <w:right w:val="single" w:sz="6" w:space="0" w:color="auto"/>
              <w:tl2br w:val="nil"/>
              <w:tr2bl w:val="nil"/>
            </w:tcBorders>
            <w:noWrap/>
            <w:vAlign w:val="center"/>
          </w:tcPr>
          <w:p/>
        </w:tc>
        <w:tc>
          <w:tcPr>
            <w:tcW w:w="1289" w:type="dxa"/>
            <w:tcBorders>
              <w:top w:val="single" w:sz="6" w:space="0" w:color="auto"/>
              <w:left w:val="single" w:sz="6" w:space="0" w:color="auto"/>
              <w:bottom w:val="single" w:sz="6" w:space="0" w:color="auto"/>
              <w:right w:val="single" w:sz="6" w:space="0" w:color="auto"/>
              <w:tl2br w:val="nil"/>
              <w:tr2bl w:val="nil"/>
            </w:tcBorders>
            <w:noWrap/>
            <w:vAlign w:val="center"/>
          </w:tcPr>
          <w:p/>
        </w:tc>
        <w:tc>
          <w:tcPr>
            <w:tcW w:w="1336" w:type="dxa"/>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2437"/>
        </w:trPr>
        <w:tc>
          <w:tcPr>
            <w:tcW w:w="1321"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4"/>
              </w:rPr>
              <w:t>年度主要任务及拟达到的目标</w:t>
            </w:r>
          </w:p>
        </w:tc>
        <w:tc>
          <w:tcPr>
            <w:tcW w:w="7373" w:type="dxa"/>
            <w:gridSpan w:val="6"/>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4"/>
              </w:rPr>
              <w:t>以幼儿园“高质量”发展”为抓手，以“攀枝花市幼儿园保教质量监测”为契机，切实贯彻落实党的十九大提出的“幼有所育”、《关于学前教育深化改革规范发展的若干意见》、区教体局开学工作会议精神，规范办园，保教并重，努力促进幼儿协调发展。利用地方资源，践行课程游戏化，“做中学，玩中学，学中乐，乐中长”，努力打造传统文化、攀枝花文化特色，让每个幼儿健康快乐地成长。加强园本培训，提升教师整体专业素养；合理预算和使用经费，有计划改造园内设施设备，确保校园文化功能化、游戏</w:t>
            </w:r>
            <w:bookmarkStart w:id="0" w:name="_GoBack"/>
            <w:bookmarkEnd w:id="0"/>
            <w:r>
              <w:rPr>
                <w:rFonts w:ascii="宋体" w:eastAsia="宋体" w:cs="Arial"/>
                <w:color w:val="auto"/>
                <w:sz w:val="24"/>
              </w:rPr>
              <w:t>化、美化、趣味化。</w:t>
            </w:r>
          </w:p>
        </w:tc>
      </w:tr>
      <w:tr>
        <w:trPr>
          <w:trHeight w:val="609"/>
        </w:trPr>
        <w:tc>
          <w:tcPr>
            <w:tcW w:w="1321"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auto"/>
                <w:sz w:val="24"/>
              </w:rPr>
            </w:pPr>
            <w:r>
              <w:rPr>
                <w:rFonts w:ascii="宋体" w:eastAsia="宋体" w:cs="Arial"/>
                <w:color w:val="auto"/>
                <w:sz w:val="24"/>
              </w:rPr>
              <w:t>绩</w:t>
            </w:r>
          </w:p>
          <w:p>
            <w:pPr>
              <w:jc w:val="center"/>
              <w:rPr>
                <w:rFonts w:ascii="宋体" w:eastAsia="宋体" w:cs="Arial"/>
                <w:color w:val="auto"/>
                <w:sz w:val="24"/>
              </w:rPr>
            </w:pPr>
            <w:r>
              <w:rPr>
                <w:rFonts w:ascii="宋体" w:eastAsia="宋体" w:cs="Arial"/>
                <w:color w:val="auto"/>
                <w:sz w:val="24"/>
              </w:rPr>
              <w:t>效</w:t>
            </w:r>
          </w:p>
          <w:p>
            <w:pPr>
              <w:jc w:val="center"/>
              <w:rPr>
                <w:rFonts w:ascii="宋体" w:eastAsia="宋体" w:cs="Arial"/>
                <w:color w:val="auto"/>
                <w:sz w:val="24"/>
              </w:rPr>
            </w:pPr>
            <w:r>
              <w:rPr>
                <w:rFonts w:ascii="宋体" w:eastAsia="宋体" w:cs="Arial"/>
                <w:color w:val="auto"/>
                <w:sz w:val="24"/>
              </w:rPr>
              <w:t>指</w:t>
            </w:r>
          </w:p>
          <w:p>
            <w:pPr>
              <w:jc w:val="center"/>
            </w:pPr>
            <w:r>
              <w:rPr>
                <w:rFonts w:ascii="宋体" w:eastAsia="宋体" w:cs="Arial"/>
                <w:color w:val="auto"/>
                <w:sz w:val="24"/>
              </w:rPr>
              <w:t>标</w:t>
            </w:r>
          </w:p>
        </w:tc>
        <w:tc>
          <w:tcPr>
            <w:tcW w:w="1765" w:type="dxa"/>
            <w:tcBorders>
              <w:top w:val="nil"/>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auto"/>
                <w:sz w:val="22"/>
              </w:rPr>
            </w:pPr>
            <w:r>
              <w:rPr>
                <w:rFonts w:ascii="宋体" w:eastAsia="宋体" w:cs="Arial"/>
                <w:color w:val="auto"/>
                <w:sz w:val="22"/>
              </w:rPr>
              <w:t>一级</w:t>
            </w:r>
          </w:p>
          <w:p>
            <w:pPr>
              <w:jc w:val="center"/>
            </w:pPr>
            <w:r>
              <w:rPr>
                <w:rFonts w:ascii="宋体" w:eastAsia="宋体" w:cs="Arial"/>
                <w:color w:val="auto"/>
                <w:sz w:val="22"/>
              </w:rPr>
              <w:t>指标</w:t>
            </w:r>
          </w:p>
        </w:tc>
        <w:tc>
          <w:tcPr>
            <w:tcW w:w="1374" w:type="dxa"/>
            <w:tcBorders>
              <w:top w:val="nil"/>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二级指标</w:t>
            </w:r>
          </w:p>
        </w:tc>
        <w:tc>
          <w:tcPr>
            <w:tcW w:w="4234" w:type="dxa"/>
            <w:gridSpan w:val="4"/>
            <w:tcBorders>
              <w:top w:val="nil"/>
              <w:left w:val="single" w:sz="6" w:space="0" w:color="auto"/>
              <w:bottom w:val="nil"/>
              <w:right w:val="single" w:sz="6" w:space="0" w:color="auto"/>
              <w:tl2br w:val="nil"/>
              <w:tr2bl w:val="nil"/>
            </w:tcBorders>
            <w:noWrap/>
            <w:vAlign w:val="center"/>
          </w:tcPr>
          <w:p>
            <w:pPr>
              <w:jc w:val="center"/>
            </w:pPr>
            <w:r>
              <w:rPr>
                <w:rFonts w:ascii="宋体" w:eastAsia="宋体" w:cs="Arial"/>
                <w:color w:val="auto"/>
                <w:sz w:val="24"/>
              </w:rPr>
              <w:t>指标值（包含数字及文字描述）</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76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基本经费</w:t>
            </w: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数量指标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财政供养在职事业人员50人，退休人员14人</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质量指标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人员经费保障率100%</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时效指标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人员支出保障时限2024年1月-2024年12月</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成本指标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人员经费676.2万元</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76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项目经费</w:t>
            </w: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数量指标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项目数量8个</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质量指标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项目完成率100%</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时效指标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项目实施时限2024年1月-2024年12月</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成本指标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项目经费416.51万元</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76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效益指标</w:t>
            </w: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社会效益指标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推进高质量学前教育发展，办人民满意学前教育</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可持续影响指标</w:t>
            </w:r>
          </w:p>
        </w:tc>
        <w:tc>
          <w:tcPr>
            <w:tcW w:w="4234" w:type="dxa"/>
            <w:gridSpan w:val="4"/>
            <w:tcBorders>
              <w:top w:val="single" w:sz="6" w:space="0" w:color="auto"/>
              <w:left w:val="single" w:sz="6" w:space="0" w:color="auto"/>
              <w:bottom w:val="nil"/>
              <w:right w:val="single" w:sz="6" w:space="0" w:color="auto"/>
              <w:tl2br w:val="nil"/>
              <w:tr2bl w:val="nil"/>
            </w:tcBorders>
            <w:noWrap/>
            <w:vAlign w:val="center"/>
          </w:tcPr>
          <w:p>
            <w:r>
              <w:rPr>
                <w:rFonts w:ascii="宋体" w:eastAsia="宋体" w:cs="Arial"/>
                <w:color w:val="auto"/>
                <w:sz w:val="22"/>
              </w:rPr>
              <w:t>提高人民群众对学前育的满意度</w:t>
            </w:r>
          </w:p>
        </w:tc>
      </w:tr>
      <w:tr>
        <w:trPr>
          <w:trHeight w:val="612"/>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7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auto"/>
                <w:sz w:val="22"/>
              </w:rPr>
              <w:t>满意度指标</w:t>
            </w:r>
          </w:p>
        </w:tc>
        <w:tc>
          <w:tcPr>
            <w:tcW w:w="1374" w:type="dxa"/>
            <w:tcBorders>
              <w:top w:val="single" w:sz="6" w:space="0" w:color="auto"/>
              <w:left w:val="single" w:sz="6" w:space="0" w:color="auto"/>
              <w:bottom w:val="single" w:sz="6" w:space="0" w:color="auto"/>
              <w:right w:val="nil"/>
              <w:tl2br w:val="nil"/>
              <w:tr2bl w:val="nil"/>
            </w:tcBorders>
            <w:noWrap/>
            <w:vAlign w:val="center"/>
          </w:tcPr>
          <w:p>
            <w:pPr>
              <w:jc w:val="center"/>
            </w:pPr>
            <w:r>
              <w:rPr>
                <w:rFonts w:ascii="宋体" w:eastAsia="宋体" w:cs="Arial"/>
                <w:color w:val="auto"/>
                <w:sz w:val="22"/>
              </w:rPr>
              <w:t>满意度指标</w:t>
            </w:r>
          </w:p>
        </w:tc>
        <w:tc>
          <w:tcPr>
            <w:tcW w:w="4234"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auto"/>
                <w:sz w:val="22"/>
              </w:rPr>
              <w:t>主管部门满意度，学生、家长、社会满意度≥90%</w:t>
            </w:r>
          </w:p>
        </w:tc>
      </w:tr>
    </w:tbl>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56"/>
        <w:gridCol w:w="75"/>
        <w:gridCol w:w="513"/>
        <w:gridCol w:w="268"/>
        <w:gridCol w:w="791"/>
        <w:gridCol w:w="502"/>
        <w:gridCol w:w="2225"/>
        <w:gridCol w:w="399"/>
        <w:gridCol w:w="3079"/>
        <w:gridCol w:w="213"/>
      </w:tblGrid>
      <w:tr>
        <w:trPr>
          <w:trHeight w:val="679"/>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339"/>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Style w:val="15"/>
                <w:lang w:val="en-US" w:eastAsia="zh-CN"/>
              </w:rPr>
              <w:t>（</w:t>
            </w:r>
            <w:r>
              <w:rPr>
                <w:rStyle w:val="16"/>
                <w:rFonts w:eastAsia="宋体"/>
                <w:lang w:val="en-US" w:eastAsia="zh-CN"/>
              </w:rPr>
              <w:t>2024</w:t>
            </w:r>
            <w:r>
              <w:rPr>
                <w:rStyle w:val="15"/>
                <w:lang w:val="en-US" w:eastAsia="zh-CN"/>
              </w:rPr>
              <w:t>年度）</w:t>
            </w:r>
          </w:p>
        </w:tc>
      </w:tr>
      <w:tr>
        <w:trPr>
          <w:trHeight w:val="350"/>
        </w:trPr>
        <w:tc>
          <w:tcPr>
            <w:tcW w:w="1225" w:type="pct"/>
            <w:gridSpan w:val="5"/>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377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区幼儿园学前生均公用经费</w:t>
            </w:r>
          </w:p>
        </w:tc>
      </w:tr>
      <w:tr>
        <w:trPr>
          <w:trHeight w:val="350"/>
        </w:trPr>
        <w:tc>
          <w:tcPr>
            <w:tcW w:w="1225" w:type="pct"/>
            <w:gridSpan w:val="5"/>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377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350"/>
        </w:trPr>
        <w:tc>
          <w:tcPr>
            <w:tcW w:w="1225"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1838"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年度资金总额:</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22.44</w:t>
            </w:r>
          </w:p>
        </w:tc>
      </w:tr>
      <w:tr>
        <w:trPr>
          <w:trHeight w:val="350"/>
        </w:trPr>
        <w:tc>
          <w:tcPr>
            <w:tcW w:w="1226"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8"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22.44</w:t>
            </w:r>
          </w:p>
        </w:tc>
      </w:tr>
      <w:tr>
        <w:trPr>
          <w:trHeight w:val="350"/>
        </w:trPr>
        <w:tc>
          <w:tcPr>
            <w:tcW w:w="1226"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8"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4"/>
                <w:szCs w:val="24"/>
                <w:u w:val="none"/>
              </w:rPr>
            </w:pPr>
          </w:p>
        </w:tc>
      </w:tr>
      <w:tr>
        <w:trPr>
          <w:trHeight w:val="2387"/>
        </w:trPr>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4"/>
                <w:szCs w:val="24"/>
                <w:u w:val="none"/>
                <w:lang w:eastAsia="zh-CN"/>
              </w:rPr>
            </w:pPr>
            <w:r>
              <w:rPr>
                <w:rFonts w:ascii="宋体" w:eastAsia="宋体" w:cs="宋体" w:hAnsi="宋体" w:hint="eastAsia"/>
                <w:i w:val="0"/>
                <w:iCs w:val="0"/>
                <w:color w:val="000000"/>
                <w:sz w:val="24"/>
                <w:szCs w:val="24"/>
                <w:u w:val="none"/>
                <w:lang w:eastAsia="zh-CN"/>
              </w:rPr>
              <w:t>总体目标</w:t>
            </w:r>
          </w:p>
        </w:tc>
        <w:tc>
          <w:tcPr>
            <w:tcW w:w="4699" w:type="pct"/>
            <w:gridSpan w:val="8"/>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以幼儿园“高质量”发展”为抓手，以“攀枝花市幼儿园保教质量监测”为契机，切实贯彻落实党的十九大提出的“幼有所育”、《关于学前教育深化改革规范发展的若干意见》、区教体局开学工作会议精神，规范办园，保教并重，努力促进幼儿协调发展。利用地方资源，践行课程游戏化，“做中学，玩中学，学中乐，乐中长”，努力打造传统文化、攀枝花文化特色，让每个幼儿健康快乐地成长。加强园本培训，提升教师整体专业素养；合理预算和使用经费，有计划改造园内设施设备，确保校园文化功能化、游戏化、美化、趣味化。全年沙贝路分园374名幼儿预计22.44万元。</w:t>
            </w:r>
          </w:p>
        </w:tc>
      </w:tr>
      <w:tr>
        <w:trPr>
          <w:trHeight w:val="1368"/>
        </w:trPr>
        <w:tc>
          <w:tcPr>
            <w:tcW w:w="3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301"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一级</w:t>
              <w:br/>
              <w:t>指标</w:t>
            </w:r>
          </w:p>
        </w:tc>
        <w:tc>
          <w:tcPr>
            <w:tcW w:w="6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二级指标</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三级指标</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指标值（包含数字及文字描述）</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项目完成</w:t>
            </w:r>
          </w:p>
        </w:tc>
        <w:tc>
          <w:tcPr>
            <w:tcW w:w="622"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数量指标</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日常公用支出人数</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≥374人</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人员培训费次数</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≥51人次</w:t>
            </w:r>
          </w:p>
        </w:tc>
      </w:tr>
      <w:tr>
        <w:trPr>
          <w:trHeight w:val="689"/>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质量指标</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教学质量评估率</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时效指标</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工作完成及时率</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培训完成及时率</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成本指标</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支付办公经费</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12.44万元</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人员培训费</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5万元</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其他商品和服务支出</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5万元</w:t>
            </w:r>
          </w:p>
        </w:tc>
      </w:tr>
      <w:tr>
        <w:trPr>
          <w:trHeight w:val="1028"/>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1" w:type="pct"/>
            <w:tcBorders>
              <w:top w:val="nil"/>
              <w:left w:val="single" w:sz="4" w:space="0" w:color="000000"/>
              <w:bottom w:val="nil"/>
              <w:right w:val="single" w:sz="4" w:space="0" w:color="000000"/>
            </w:tcBorders>
            <w:shd w:val="clear" w:color="auto" w:fill="auto"/>
            <w:vAlign w:val="center"/>
          </w:tcPr>
          <w:p>
            <w:pPr>
              <w:jc w:val="center"/>
              <w:rPr>
                <w:rFonts w:ascii="宋体" w:eastAsia="宋体" w:cs="宋体" w:hAnsi="宋体" w:hint="eastAsia"/>
                <w:i w:val="0"/>
                <w:iCs w:val="0"/>
                <w:color w:val="000000"/>
                <w:sz w:val="24"/>
                <w:szCs w:val="24"/>
                <w:u w:val="none"/>
                <w:lang w:val="en-US" w:eastAsia="zh-CN"/>
              </w:rPr>
            </w:pPr>
            <w:r>
              <w:rPr>
                <w:rFonts w:ascii="宋体" w:eastAsia="宋体" w:cs="宋体" w:hAnsi="宋体" w:hint="eastAsia"/>
                <w:i w:val="0"/>
                <w:iCs w:val="0"/>
                <w:color w:val="000000"/>
                <w:sz w:val="24"/>
                <w:szCs w:val="24"/>
                <w:u w:val="none"/>
                <w:lang w:val="en-US" w:eastAsia="zh-CN"/>
              </w:rPr>
              <w:t>项目效益</w:t>
            </w:r>
          </w:p>
        </w:tc>
        <w:tc>
          <w:tcPr>
            <w:tcW w:w="622" w:type="pct"/>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社会效益</w:t>
              <w:br/>
              <w:t>指标</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受益人口数</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≥425人</w:t>
            </w:r>
          </w:p>
        </w:tc>
      </w:tr>
      <w:tr>
        <w:trPr>
          <w:trHeight w:val="350"/>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62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学生、家长及社会满意度</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r>
        <w:trPr>
          <w:trHeight w:val="1368"/>
        </w:trPr>
        <w:tc>
          <w:tcPr>
            <w:tcW w:w="30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2"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主管部门满意度</w:t>
            </w:r>
          </w:p>
        </w:tc>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r>
        <w:trPr>
          <w:trHeight w:val="90"/>
          <w:gridAfter w:val="1"/>
          <w:wAfter w:w="213" w:type="dxa"/>
        </w:trPr>
        <w:tc>
          <w:tcPr>
            <w:tcW w:w="4874"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b/>
                <w:bCs/>
                <w:i w:val="0"/>
                <w:iCs w:val="0"/>
                <w:color w:val="000000"/>
                <w:kern w:val="0"/>
                <w:sz w:val="32"/>
                <w:szCs w:val="32"/>
                <w:u w:val="none"/>
                <w:lang w:val="en-US" w:eastAsia="zh-CN"/>
              </w:rPr>
            </w:pPr>
          </w:p>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90"/>
          <w:gridAfter w:val="1"/>
          <w:wAfter w:w="213" w:type="dxa"/>
        </w:trPr>
        <w:tc>
          <w:tcPr>
            <w:tcW w:w="4874"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w:t>
            </w:r>
            <w:r>
              <w:rPr>
                <w:rFonts w:ascii="Times New Roman" w:eastAsia="宋体" w:cs="Times New Roman" w:hAnsi="Times New Roman"/>
                <w:i w:val="0"/>
                <w:iCs w:val="0"/>
                <w:color w:val="000000"/>
                <w:kern w:val="0"/>
                <w:sz w:val="24"/>
                <w:szCs w:val="24"/>
                <w:u w:val="none"/>
                <w:lang w:val="en-US" w:eastAsia="zh-CN"/>
              </w:rPr>
              <w:t>2024</w:t>
            </w:r>
            <w:r>
              <w:rPr>
                <w:rFonts w:ascii="宋体" w:eastAsia="宋体" w:cs="宋体" w:hAnsi="宋体" w:hint="eastAsia"/>
                <w:i w:val="0"/>
                <w:iCs w:val="0"/>
                <w:color w:val="000000"/>
                <w:kern w:val="0"/>
                <w:sz w:val="24"/>
                <w:szCs w:val="24"/>
                <w:u w:val="none"/>
                <w:lang w:val="en-US" w:eastAsia="zh-CN"/>
              </w:rPr>
              <w:t>年度）</w:t>
            </w:r>
          </w:p>
        </w:tc>
      </w:tr>
      <w:tr>
        <w:trPr>
          <w:trHeight w:val="90"/>
          <w:gridAfter w:val="1"/>
          <w:wAfter w:w="213" w:type="dxa"/>
        </w:trPr>
        <w:tc>
          <w:tcPr>
            <w:tcW w:w="1521" w:type="pct"/>
            <w:gridSpan w:val="6"/>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33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区幼儿园教育教学管理经费</w:t>
            </w:r>
          </w:p>
        </w:tc>
      </w:tr>
      <w:tr>
        <w:trPr>
          <w:trHeight w:val="90"/>
          <w:gridAfter w:val="1"/>
          <w:wAfter w:w="213" w:type="dxa"/>
        </w:trPr>
        <w:tc>
          <w:tcPr>
            <w:tcW w:w="1521" w:type="pct"/>
            <w:gridSpan w:val="6"/>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335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90"/>
          <w:gridAfter w:val="1"/>
          <w:wAfter w:w="213" w:type="dxa"/>
        </w:trPr>
        <w:tc>
          <w:tcPr>
            <w:tcW w:w="1521" w:type="pct"/>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1308"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年度资金总额:</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124.26 </w:t>
            </w:r>
          </w:p>
        </w:tc>
      </w:tr>
      <w:tr>
        <w:trPr>
          <w:trHeight w:val="90"/>
          <w:gridAfter w:val="1"/>
          <w:wAfter w:w="213" w:type="dxa"/>
        </w:trPr>
        <w:tc>
          <w:tcPr>
            <w:tcW w:w="1560" w:type="pct"/>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124.26 </w:t>
            </w:r>
          </w:p>
        </w:tc>
      </w:tr>
      <w:tr>
        <w:trPr>
          <w:trHeight w:val="90"/>
          <w:gridAfter w:val="1"/>
          <w:wAfter w:w="213" w:type="dxa"/>
        </w:trPr>
        <w:tc>
          <w:tcPr>
            <w:tcW w:w="1560" w:type="pct"/>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FF0000"/>
                <w:sz w:val="24"/>
                <w:szCs w:val="24"/>
                <w:u w:val="none"/>
              </w:rPr>
            </w:pPr>
          </w:p>
        </w:tc>
      </w:tr>
      <w:tr>
        <w:trPr>
          <w:trHeight w:val="90"/>
          <w:gridAfter w:val="1"/>
          <w:wAfter w:w="213" w:type="dxa"/>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w:t>
              <w:br/>
              <w:t>体</w:t>
              <w:br/>
              <w:t>目</w:t>
              <w:br/>
              <w:t>标</w:t>
            </w:r>
          </w:p>
        </w:tc>
        <w:tc>
          <w:tcPr>
            <w:tcW w:w="461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以幼儿园“高质量”发展”为抓手，以“攀枝花市幼儿园保教质量监测”为契机，切实贯彻落实党的十九大提出的“幼有所育”、《关于学前教育深化改革规范发展的若干意见》、区教体局开学工作会议精神，规范办园，保教并重，努力促进幼儿协调发展。利用地方资源，践行课程游戏化，“做中学，玩中学，学中乐，乐中长”，努力打造传统文化、攀枝花文化特色，让每个幼儿健康快乐地成长。加强园本培训，提升教师整体专业素养；合理预算和使用经费，有计划改造园内设施设备，确保校园文化功能化、游戏化、美化、趣味化。全年预计资金124.26万元。</w:t>
            </w:r>
          </w:p>
        </w:tc>
      </w:tr>
      <w:tr>
        <w:trPr>
          <w:trHeight w:val="90"/>
          <w:gridAfter w:val="1"/>
          <w:wAfter w:w="213" w:type="dxa"/>
        </w:trPr>
        <w:tc>
          <w:tcPr>
            <w:tcW w:w="2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503" w:type="pct"/>
            <w:gridSpan w:val="3"/>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一级指标</w:t>
            </w:r>
          </w:p>
        </w:tc>
        <w:tc>
          <w:tcPr>
            <w:tcW w:w="7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二级指标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三级指标</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指标值（包含数字及文字描述）</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gridSpan w:val="3"/>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项目完成</w:t>
            </w:r>
          </w:p>
        </w:tc>
        <w:tc>
          <w:tcPr>
            <w:tcW w:w="760"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数量指标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日常公用支出</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≥425人</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人员培训次数</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≥51人次</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60"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质量指标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人员业务水平合格率</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教学质量</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显著提高</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60" w:type="pct"/>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时效指标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项目周期</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1年</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60"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成本指标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临聘人员劳务费</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60万元</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日常运转类办公经费</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20万元</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水电费</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6万元</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人员培训费</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2万元</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支付设施设备购置经费</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6万元</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支付各项经费，保证运转成本</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30.26万元</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gridSpan w:val="3"/>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项目效益</w:t>
            </w:r>
          </w:p>
        </w:tc>
        <w:tc>
          <w:tcPr>
            <w:tcW w:w="760" w:type="pct"/>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社会效益指标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推进素质教育力度</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显著提高</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nil"/>
              <w:right w:val="single" w:sz="4" w:space="0" w:color="000000"/>
            </w:tcBorders>
            <w:shd w:val="clear" w:color="auto" w:fill="auto"/>
            <w:vAlign w:val="center"/>
          </w:tcPr>
          <w:p/>
        </w:tc>
        <w:tc>
          <w:tcPr>
            <w:tcW w:w="760" w:type="pct"/>
            <w:gridSpan w:val="2"/>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可持续影响指标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人民群众对义务教育的满意度</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显著提高</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76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主管部门满意度</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r>
        <w:trPr>
          <w:trHeight w:val="90"/>
          <w:gridAfter w:val="1"/>
          <w:wAfter w:w="213" w:type="dxa"/>
        </w:trPr>
        <w:tc>
          <w:tcPr>
            <w:tcW w:w="2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0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学生、家长、社会满意度</w:t>
            </w:r>
          </w:p>
        </w:tc>
        <w:tc>
          <w:tcPr>
            <w:tcW w:w="2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bl>
    <w:p>
      <w:r>
        <w:br w:type="page"/>
      </w:r>
    </w:p>
    <w:tbl>
      <w:tblPr>
        <w:jc w:val="left"/>
        <w:tblInd w:w="0" w:type="dxa"/>
        <w:tblW w:w="4927"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56"/>
        <w:gridCol w:w="872"/>
        <w:gridCol w:w="1285"/>
        <w:gridCol w:w="2015"/>
        <w:gridCol w:w="3771"/>
      </w:tblGrid>
      <w:tr>
        <w:trPr>
          <w:trHeight w:val="751"/>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477"/>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w:t>
            </w:r>
            <w:r>
              <w:rPr>
                <w:rFonts w:ascii="Times New Roman" w:eastAsia="宋体" w:cs="Times New Roman" w:hAnsi="Times New Roman"/>
                <w:i w:val="0"/>
                <w:iCs w:val="0"/>
                <w:color w:val="000000"/>
                <w:kern w:val="0"/>
                <w:sz w:val="24"/>
                <w:szCs w:val="24"/>
                <w:u w:val="none"/>
                <w:lang w:val="en-US" w:eastAsia="zh-CN"/>
              </w:rPr>
              <w:t>2024</w:t>
            </w:r>
            <w:r>
              <w:rPr>
                <w:rFonts w:ascii="宋体" w:eastAsia="宋体" w:cs="宋体" w:hAnsi="宋体" w:hint="eastAsia"/>
                <w:i w:val="0"/>
                <w:iCs w:val="0"/>
                <w:color w:val="000000"/>
                <w:kern w:val="0"/>
                <w:sz w:val="24"/>
                <w:szCs w:val="24"/>
                <w:u w:val="none"/>
                <w:lang w:val="en-US" w:eastAsia="zh-CN"/>
              </w:rPr>
              <w:t>年度）</w:t>
            </w:r>
          </w:p>
        </w:tc>
      </w:tr>
      <w:tr>
        <w:trPr>
          <w:trHeight w:val="648"/>
        </w:trPr>
        <w:tc>
          <w:tcPr>
            <w:tcW w:w="1555"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34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24"/>
                <w:szCs w:val="24"/>
                <w:u w:val="none"/>
                <w:lang w:val="en-US"/>
              </w:rPr>
            </w:pPr>
            <w:r>
              <w:rPr>
                <w:rFonts w:ascii="宋体" w:eastAsia="宋体" w:cs="宋体" w:hAnsi="宋体" w:hint="eastAsia"/>
                <w:i w:val="0"/>
                <w:iCs w:val="0"/>
                <w:color w:val="000000"/>
                <w:kern w:val="0"/>
                <w:sz w:val="24"/>
                <w:szCs w:val="24"/>
                <w:u w:val="none"/>
                <w:lang w:val="en-US" w:eastAsia="zh-CN"/>
              </w:rPr>
              <w:t>区幼儿园劳务派遣人员经费</w:t>
            </w:r>
          </w:p>
        </w:tc>
      </w:tr>
      <w:tr>
        <w:trPr>
          <w:trHeight w:val="648"/>
        </w:trPr>
        <w:tc>
          <w:tcPr>
            <w:tcW w:w="1555"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344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648"/>
        </w:trPr>
        <w:tc>
          <w:tcPr>
            <w:tcW w:w="155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1200"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年度资金总额:</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36.00 </w:t>
            </w:r>
          </w:p>
        </w:tc>
      </w:tr>
      <w:tr>
        <w:trPr>
          <w:trHeight w:val="721"/>
        </w:trPr>
        <w:tc>
          <w:tcPr>
            <w:tcW w:w="155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00"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36.00 </w:t>
            </w:r>
          </w:p>
        </w:tc>
      </w:tr>
      <w:tr>
        <w:trPr>
          <w:trHeight w:val="721"/>
        </w:trPr>
        <w:tc>
          <w:tcPr>
            <w:tcW w:w="155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00"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FF0000"/>
                <w:sz w:val="24"/>
                <w:szCs w:val="24"/>
                <w:u w:val="none"/>
              </w:rPr>
            </w:pPr>
          </w:p>
        </w:tc>
      </w:tr>
      <w:tr>
        <w:trPr>
          <w:trHeight w:val="2264"/>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w:t>
              <w:br/>
              <w:t>体</w:t>
              <w:br/>
              <w:t>目</w:t>
              <w:br/>
              <w:t>标</w:t>
            </w:r>
          </w:p>
        </w:tc>
        <w:tc>
          <w:tcPr>
            <w:tcW w:w="47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根据攀枝花市仁和区人民政府会议纪要（2017年第64期和2020年第73期）会议精神，按照政府购买服务相关要求，通过政府购买服务的方式解决区幼儿园沙贝路分园教辅人员紧缺问题，招聘教师和保育员，保健医生，保证仁和区幼儿园沙贝路园教育教学工作正常开展。合计36.00万元。仁和区幼儿园配备编外教辅人员校医1名，教师及保育员14名。</w:t>
            </w:r>
          </w:p>
        </w:tc>
      </w:tr>
      <w:tr>
        <w:trPr>
          <w:trHeight w:val="721"/>
        </w:trPr>
        <w:tc>
          <w:tcPr>
            <w:tcW w:w="2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519"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一级指标</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二级指标</w:t>
            </w: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三级指标</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指标值（包含数字及文字描述）</w:t>
            </w:r>
          </w:p>
        </w:tc>
      </w:tr>
      <w:tr>
        <w:trPr>
          <w:trHeight w:val="96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项目完成</w:t>
            </w:r>
          </w:p>
        </w:tc>
        <w:tc>
          <w:tcPr>
            <w:tcW w:w="765"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数量指标</w:t>
            </w: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24"/>
                <w:szCs w:val="24"/>
                <w:u w:val="none"/>
                <w:lang w:val="en-US"/>
              </w:rPr>
            </w:pPr>
            <w:r>
              <w:rPr>
                <w:rFonts w:ascii="宋体" w:eastAsia="宋体" w:cs="宋体" w:hAnsi="宋体" w:hint="eastAsia"/>
                <w:i w:val="0"/>
                <w:iCs w:val="0"/>
                <w:color w:val="000000"/>
                <w:kern w:val="0"/>
                <w:sz w:val="24"/>
                <w:szCs w:val="24"/>
                <w:u w:val="none"/>
                <w:lang w:val="en-US" w:eastAsia="zh-CN"/>
              </w:rPr>
              <w:t>劳务派遣人数</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15人</w:t>
            </w:r>
          </w:p>
        </w:tc>
      </w:tr>
      <w:tr>
        <w:trPr>
          <w:trHeight w:val="648"/>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nil"/>
              <w:right w:val="single" w:sz="4" w:space="0" w:color="000000"/>
            </w:tcBorders>
            <w:shd w:val="clear" w:color="auto" w:fill="auto"/>
            <w:vAlign w:val="center"/>
          </w:tcPr>
          <w:p/>
        </w:tc>
        <w:tc>
          <w:tcPr>
            <w:tcW w:w="765"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质量指标</w:t>
            </w: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人员经费保障率</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w:t>
            </w:r>
          </w:p>
        </w:tc>
      </w:tr>
      <w:tr>
        <w:trPr>
          <w:trHeight w:val="648"/>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nil"/>
              <w:right w:val="single" w:sz="4" w:space="0" w:color="000000"/>
            </w:tcBorders>
            <w:shd w:val="clear" w:color="auto" w:fill="auto"/>
            <w:vAlign w:val="center"/>
          </w:tcPr>
          <w:p/>
        </w:tc>
        <w:tc>
          <w:tcPr>
            <w:tcW w:w="765"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时效指标</w:t>
            </w: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项目周期</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1年</w:t>
            </w:r>
          </w:p>
        </w:tc>
      </w:tr>
      <w:tr>
        <w:trPr>
          <w:trHeight w:val="721"/>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nil"/>
              <w:right w:val="single" w:sz="4" w:space="0" w:color="000000"/>
            </w:tcBorders>
            <w:shd w:val="clear" w:color="auto" w:fill="auto"/>
            <w:vAlign w:val="center"/>
          </w:tcPr>
          <w:p/>
        </w:tc>
        <w:tc>
          <w:tcPr>
            <w:tcW w:w="765"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成本指标</w:t>
            </w: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项目保障运转经费</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36万元</w:t>
            </w:r>
          </w:p>
        </w:tc>
      </w:tr>
      <w:tr>
        <w:trPr>
          <w:trHeight w:val="96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项目效益</w:t>
            </w:r>
          </w:p>
        </w:tc>
        <w:tc>
          <w:tcPr>
            <w:tcW w:w="765"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社会效益指标</w:t>
            </w: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受益人口数</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≥425人</w:t>
            </w:r>
          </w:p>
        </w:tc>
      </w:tr>
      <w:tr>
        <w:trPr>
          <w:trHeight w:val="648"/>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主管部门满意度</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r>
        <w:trPr>
          <w:trHeight w:val="732"/>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0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学生、家长、社会满意度</w:t>
            </w:r>
          </w:p>
        </w:tc>
        <w:tc>
          <w:tcPr>
            <w:tcW w:w="224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bl>
    <w:p>
      <w:r>
        <w:br w:type="page"/>
      </w: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62"/>
        <w:gridCol w:w="897"/>
        <w:gridCol w:w="1314"/>
        <w:gridCol w:w="2511"/>
        <w:gridCol w:w="3339"/>
      </w:tblGrid>
      <w:tr>
        <w:trPr>
          <w:trHeight w:val="660"/>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420"/>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w:t>
            </w:r>
            <w:r>
              <w:rPr>
                <w:rFonts w:ascii="Times New Roman" w:eastAsia="宋体" w:cs="Times New Roman" w:hAnsi="Times New Roman"/>
                <w:i w:val="0"/>
                <w:iCs w:val="0"/>
                <w:color w:val="000000"/>
                <w:kern w:val="0"/>
                <w:sz w:val="24"/>
                <w:szCs w:val="24"/>
                <w:u w:val="none"/>
                <w:lang w:val="en-US" w:eastAsia="zh-CN"/>
              </w:rPr>
              <w:t>2024</w:t>
            </w:r>
            <w:r>
              <w:rPr>
                <w:rFonts w:ascii="宋体" w:eastAsia="宋体" w:cs="宋体" w:hAnsi="宋体" w:hint="eastAsia"/>
                <w:i w:val="0"/>
                <w:iCs w:val="0"/>
                <w:color w:val="000000"/>
                <w:kern w:val="0"/>
                <w:sz w:val="24"/>
                <w:szCs w:val="24"/>
                <w:u w:val="none"/>
                <w:lang w:val="en-US" w:eastAsia="zh-CN"/>
              </w:rPr>
              <w:t>年度）</w:t>
            </w:r>
          </w:p>
        </w:tc>
      </w:tr>
      <w:tr>
        <w:trPr>
          <w:trHeight w:val="720"/>
        </w:trPr>
        <w:tc>
          <w:tcPr>
            <w:tcW w:w="1568"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34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学校保安工资</w:t>
            </w:r>
          </w:p>
        </w:tc>
      </w:tr>
      <w:tr>
        <w:trPr>
          <w:trHeight w:val="720"/>
        </w:trPr>
        <w:tc>
          <w:tcPr>
            <w:tcW w:w="1568"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34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720"/>
        </w:trPr>
        <w:tc>
          <w:tcPr>
            <w:tcW w:w="156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1473"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年度资金总额:</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4.08 </w:t>
            </w:r>
          </w:p>
        </w:tc>
      </w:tr>
      <w:tr>
        <w:trPr>
          <w:trHeight w:val="720"/>
        </w:trPr>
        <w:tc>
          <w:tcPr>
            <w:tcW w:w="156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73"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4.08 </w:t>
            </w:r>
          </w:p>
        </w:tc>
      </w:tr>
      <w:tr>
        <w:trPr>
          <w:trHeight w:val="720"/>
        </w:trPr>
        <w:tc>
          <w:tcPr>
            <w:tcW w:w="1568"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73"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FF0000"/>
                <w:sz w:val="24"/>
                <w:szCs w:val="24"/>
                <w:u w:val="none"/>
              </w:rPr>
            </w:pPr>
          </w:p>
        </w:tc>
      </w:tr>
      <w:tr>
        <w:trPr>
          <w:trHeight w:val="1540"/>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w:t>
              <w:br/>
              <w:t>体</w:t>
              <w:br/>
              <w:t>目</w:t>
              <w:br/>
              <w:t>标</w:t>
            </w:r>
          </w:p>
        </w:tc>
        <w:tc>
          <w:tcPr>
            <w:tcW w:w="47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通过财政预算拨付学校保安人员经费，为幼儿园建立和谐稳定的教学环境，保障幼儿和老师们的生命财产安全。强化学校及周边治安管控，预防高危人员对师生实施人身侵害，师生的生命财产安全有保障，校园秩序持续稳定；全年不发生暴力恐怖事件，不发生危害师生生命财产安全的校园恶性刑事案件。全年预计资金4.08万元。</w:t>
            </w:r>
          </w:p>
        </w:tc>
      </w:tr>
      <w:tr>
        <w:trPr>
          <w:trHeight w:val="720"/>
        </w:trPr>
        <w:tc>
          <w:tcPr>
            <w:tcW w:w="2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526"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一级指标</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二级指标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三级指标</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指标值（包含数字及文字描述）</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项目完成</w:t>
            </w:r>
          </w:p>
        </w:tc>
        <w:tc>
          <w:tcPr>
            <w:tcW w:w="770"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数量指标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保安工资配置标准</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1700元/月.人</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nil"/>
              <w:right w:val="single" w:sz="4" w:space="0" w:color="000000"/>
            </w:tcBorders>
            <w:shd w:val="clear" w:color="auto" w:fill="auto"/>
            <w:vAlign w:val="center"/>
          </w:tcPr>
          <w:p/>
        </w:tc>
        <w:tc>
          <w:tcPr>
            <w:tcW w:w="770" w:type="pct"/>
            <w:vMerge/>
            <w:tcBorders>
              <w:top w:val="single" w:sz="4" w:space="0" w:color="000000"/>
              <w:left w:val="single" w:sz="4" w:space="0" w:color="000000"/>
              <w:bottom w:val="nil"/>
              <w:right w:val="single" w:sz="4" w:space="0" w:color="000000"/>
            </w:tcBorders>
            <w:shd w:val="clear" w:color="auto" w:fill="auto"/>
            <w:vAlign w:val="center"/>
          </w:tcP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学校保安配置人数</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2人</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nil"/>
              <w:right w:val="single" w:sz="4" w:space="0" w:color="000000"/>
            </w:tcBorders>
            <w:shd w:val="clear" w:color="auto" w:fill="auto"/>
            <w:vAlign w:val="center"/>
          </w:tcPr>
          <w:p/>
        </w:tc>
        <w:tc>
          <w:tcPr>
            <w:tcW w:w="770"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质量指标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保安工资保障率</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nil"/>
              <w:right w:val="single" w:sz="4" w:space="0" w:color="000000"/>
            </w:tcBorders>
            <w:shd w:val="clear" w:color="auto" w:fill="auto"/>
            <w:vAlign w:val="center"/>
          </w:tcPr>
          <w:p/>
        </w:tc>
        <w:tc>
          <w:tcPr>
            <w:tcW w:w="770"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时效指标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保安工资保障时限</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1年</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nil"/>
              <w:right w:val="single" w:sz="4" w:space="0" w:color="000000"/>
            </w:tcBorders>
            <w:shd w:val="clear" w:color="auto" w:fill="auto"/>
            <w:vAlign w:val="center"/>
          </w:tcPr>
          <w:p/>
        </w:tc>
        <w:tc>
          <w:tcPr>
            <w:tcW w:w="770"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成本指标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保安工资经费</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40800元</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项目效益</w:t>
            </w:r>
          </w:p>
        </w:tc>
        <w:tc>
          <w:tcPr>
            <w:tcW w:w="770"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社会效益指标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学校及周边治安管控</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校园秩序持续稳定</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vMerge/>
            <w:tcBorders>
              <w:top w:val="single" w:sz="4" w:space="0" w:color="000000"/>
              <w:left w:val="single" w:sz="4" w:space="0" w:color="000000"/>
              <w:bottom w:val="nil"/>
              <w:right w:val="single" w:sz="4" w:space="0" w:color="000000"/>
            </w:tcBorders>
            <w:shd w:val="clear" w:color="auto" w:fill="auto"/>
            <w:vAlign w:val="center"/>
          </w:tcPr>
          <w:p/>
        </w:tc>
        <w:tc>
          <w:tcPr>
            <w:tcW w:w="770"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可持续影响指标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人民群众对义务教育的满意度</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显著提高</w:t>
            </w:r>
          </w:p>
        </w:tc>
      </w:tr>
      <w:tr>
        <w:trPr>
          <w:trHeight w:val="720"/>
        </w:trPr>
        <w:tc>
          <w:tcPr>
            <w:tcW w:w="2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147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保安人员满意度</w:t>
            </w:r>
          </w:p>
        </w:tc>
        <w:tc>
          <w:tcPr>
            <w:tcW w:w="19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bl>
    <w:p>
      <w:r>
        <w:br w:type="page"/>
      </w:r>
    </w:p>
    <w:tbl>
      <w:tblPr>
        <w:jc w:val="left"/>
        <w:tblInd w:w="0" w:type="dxa"/>
        <w:tblW w:w="5055"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62"/>
        <w:gridCol w:w="905"/>
        <w:gridCol w:w="1330"/>
        <w:gridCol w:w="2530"/>
        <w:gridCol w:w="3389"/>
      </w:tblGrid>
      <w:tr>
        <w:trPr>
          <w:trHeight w:val="743"/>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371"/>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w:t>
            </w:r>
            <w:r>
              <w:rPr>
                <w:rFonts w:ascii="Times New Roman" w:eastAsia="宋体" w:cs="Times New Roman" w:hAnsi="Times New Roman"/>
                <w:i w:val="0"/>
                <w:iCs w:val="0"/>
                <w:color w:val="000000"/>
                <w:kern w:val="0"/>
                <w:sz w:val="24"/>
                <w:szCs w:val="24"/>
                <w:u w:val="none"/>
                <w:lang w:val="en-US" w:eastAsia="zh-CN"/>
              </w:rPr>
              <w:t>2024</w:t>
            </w:r>
            <w:r>
              <w:rPr>
                <w:rFonts w:ascii="宋体" w:eastAsia="宋体" w:cs="宋体" w:hAnsi="宋体" w:hint="eastAsia"/>
                <w:i w:val="0"/>
                <w:iCs w:val="0"/>
                <w:color w:val="000000"/>
                <w:kern w:val="0"/>
                <w:sz w:val="24"/>
                <w:szCs w:val="24"/>
                <w:u w:val="none"/>
                <w:lang w:val="en-US" w:eastAsia="zh-CN"/>
              </w:rPr>
              <w:t>年度）</w:t>
            </w:r>
          </w:p>
        </w:tc>
      </w:tr>
      <w:tr>
        <w:trPr>
          <w:trHeight w:val="383"/>
        </w:trPr>
        <w:tc>
          <w:tcPr>
            <w:tcW w:w="1565"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3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浅水湾幼儿园教育教学管理经费</w:t>
            </w:r>
          </w:p>
        </w:tc>
      </w:tr>
      <w:tr>
        <w:trPr>
          <w:trHeight w:val="383"/>
        </w:trPr>
        <w:tc>
          <w:tcPr>
            <w:tcW w:w="1565"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3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383"/>
        </w:trPr>
        <w:tc>
          <w:tcPr>
            <w:tcW w:w="15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1468"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年度资金总额:</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18.07 </w:t>
            </w:r>
          </w:p>
        </w:tc>
      </w:tr>
      <w:tr>
        <w:trPr>
          <w:trHeight w:val="755"/>
        </w:trPr>
        <w:tc>
          <w:tcPr>
            <w:tcW w:w="156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18.07 </w:t>
            </w:r>
          </w:p>
        </w:tc>
      </w:tr>
      <w:tr>
        <w:trPr>
          <w:trHeight w:val="755"/>
        </w:trPr>
        <w:tc>
          <w:tcPr>
            <w:tcW w:w="156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FF0000"/>
                <w:sz w:val="24"/>
                <w:szCs w:val="24"/>
                <w:u w:val="none"/>
              </w:rPr>
            </w:pPr>
          </w:p>
        </w:tc>
      </w:tr>
      <w:tr>
        <w:trPr>
          <w:trHeight w:val="1498"/>
        </w:trPr>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w:t>
              <w:br/>
              <w:t>体</w:t>
              <w:br/>
              <w:t>目</w:t>
              <w:br/>
              <w:t>标</w:t>
            </w:r>
          </w:p>
        </w:tc>
        <w:tc>
          <w:tcPr>
            <w:tcW w:w="47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维持幼儿园正常运转， 贯彻国家的教育方针,按照保育与教育相结合的原则, 遵循幼儿身心发展特点和规律,实施德、智、体、美、劳等方面全面发展的教育，促进幼儿身心和谐发展。促进幼儿园健康发展，圆满完成学前教育教学活动。全年预计资金18.07万元。</w:t>
            </w:r>
          </w:p>
        </w:tc>
      </w:tr>
      <w:tr>
        <w:trPr>
          <w:trHeight w:val="755"/>
        </w:trPr>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525"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一级指标</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二级指标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三级指标</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指标值（包含数字及文字描述）</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项目完成</w:t>
            </w:r>
          </w:p>
        </w:tc>
        <w:tc>
          <w:tcPr>
            <w:tcW w:w="771"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数量指标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日常公用支出</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≥110人</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vMerge/>
            <w:tcBorders>
              <w:top w:val="single" w:sz="4" w:space="0" w:color="000000"/>
              <w:left w:val="single" w:sz="4" w:space="0" w:color="000000"/>
              <w:bottom w:val="nil"/>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人员培训次数</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≥151人次</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质量指标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人员业务水平合格率</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w:t>
            </w:r>
          </w:p>
        </w:tc>
      </w:tr>
      <w:tr>
        <w:trPr>
          <w:trHeight w:val="755"/>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vMerge/>
            <w:tcBorders>
              <w:top w:val="single" w:sz="4" w:space="0" w:color="000000"/>
              <w:left w:val="single" w:sz="4" w:space="0" w:color="000000"/>
              <w:bottom w:val="nil"/>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教学质量</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显著提高</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时效指标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项目周期</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1年</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成本指标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日常运转类办公经费</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8万元</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vMerge/>
            <w:tcBorders>
              <w:top w:val="single" w:sz="4" w:space="0" w:color="000000"/>
              <w:left w:val="single" w:sz="4" w:space="0" w:color="000000"/>
              <w:bottom w:val="nil"/>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水电费</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3万元</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vMerge/>
            <w:tcBorders>
              <w:top w:val="single" w:sz="4" w:space="0" w:color="000000"/>
              <w:left w:val="single" w:sz="4" w:space="0" w:color="000000"/>
              <w:bottom w:val="nil"/>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人员培训费</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1万元</w:t>
            </w:r>
          </w:p>
        </w:tc>
      </w:tr>
      <w:tr>
        <w:trPr>
          <w:trHeight w:val="755"/>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vMerge/>
            <w:tcBorders>
              <w:top w:val="single" w:sz="4" w:space="0" w:color="000000"/>
              <w:left w:val="single" w:sz="4" w:space="0" w:color="000000"/>
              <w:bottom w:val="nil"/>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支付各项经费，保证运转成本</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6.07万元</w:t>
            </w:r>
          </w:p>
        </w:tc>
      </w:tr>
      <w:tr>
        <w:trPr>
          <w:trHeight w:val="755"/>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项目效益</w:t>
            </w:r>
          </w:p>
        </w:tc>
        <w:tc>
          <w:tcPr>
            <w:tcW w:w="771"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社会效益指标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推进学前教育力度</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显著提高</w:t>
            </w:r>
          </w:p>
        </w:tc>
      </w:tr>
      <w:tr>
        <w:trPr>
          <w:trHeight w:val="755"/>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nil"/>
              <w:right w:val="single" w:sz="4" w:space="0" w:color="000000"/>
            </w:tcBorders>
            <w:shd w:val="clear" w:color="auto" w:fill="auto"/>
            <w:vAlign w:val="center"/>
          </w:tcPr>
          <w:p/>
        </w:tc>
        <w:tc>
          <w:tcPr>
            <w:tcW w:w="771"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可持续影响指标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人民群众对学期前教育的满意度</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显著提高</w:t>
            </w:r>
          </w:p>
        </w:tc>
      </w:tr>
      <w:tr>
        <w:trPr>
          <w:trHeight w:val="383"/>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7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主管部门满意度</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r>
        <w:trPr>
          <w:trHeight w:val="767"/>
        </w:trPr>
        <w:tc>
          <w:tcPr>
            <w:tcW w:w="2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学生、家长、社会满意度</w:t>
            </w:r>
          </w:p>
        </w:tc>
        <w:tc>
          <w:tcPr>
            <w:tcW w:w="19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w:t>
            </w:r>
          </w:p>
        </w:tc>
      </w:tr>
    </w:tbl>
    <w:p>
      <w:r>
        <w:br w:type="page"/>
      </w:r>
    </w:p>
    <w:tbl>
      <w:tblPr>
        <w:jc w:val="left"/>
        <w:tblInd w:w="-659" w:type="dxa"/>
        <w:tblW w:w="5761"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85"/>
        <w:gridCol w:w="630"/>
        <w:gridCol w:w="776"/>
        <w:gridCol w:w="3443"/>
        <w:gridCol w:w="4285"/>
      </w:tblGrid>
      <w:tr>
        <w:trPr>
          <w:trHeight w:val="90"/>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90"/>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w:t>
            </w:r>
            <w:r>
              <w:rPr>
                <w:rFonts w:ascii="Times New Roman" w:eastAsia="宋体" w:cs="Times New Roman" w:hAnsi="Times New Roman"/>
                <w:i w:val="0"/>
                <w:iCs w:val="0"/>
                <w:color w:val="000000"/>
                <w:kern w:val="0"/>
                <w:sz w:val="24"/>
                <w:szCs w:val="24"/>
                <w:u w:val="none"/>
                <w:lang w:val="en-US" w:eastAsia="zh-CN"/>
              </w:rPr>
              <w:t>2024</w:t>
            </w:r>
            <w:r>
              <w:rPr>
                <w:rFonts w:ascii="宋体" w:eastAsia="宋体" w:cs="宋体" w:hAnsi="宋体" w:hint="eastAsia"/>
                <w:i w:val="0"/>
                <w:iCs w:val="0"/>
                <w:color w:val="000000"/>
                <w:kern w:val="0"/>
                <w:sz w:val="24"/>
                <w:szCs w:val="24"/>
                <w:u w:val="none"/>
                <w:lang w:val="en-US" w:eastAsia="zh-CN"/>
              </w:rPr>
              <w:t>年度）</w:t>
            </w:r>
          </w:p>
        </w:tc>
      </w:tr>
      <w:tr>
        <w:trPr>
          <w:trHeight w:val="90"/>
        </w:trPr>
        <w:tc>
          <w:tcPr>
            <w:tcW w:w="1065"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39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人和甲第分园教育教学管理经费</w:t>
            </w:r>
          </w:p>
        </w:tc>
      </w:tr>
      <w:tr>
        <w:trPr>
          <w:trHeight w:val="90"/>
        </w:trPr>
        <w:tc>
          <w:tcPr>
            <w:tcW w:w="1065"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39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90"/>
        </w:trPr>
        <w:tc>
          <w:tcPr>
            <w:tcW w:w="106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1753"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年度资金总额:</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81.40 </w:t>
            </w:r>
          </w:p>
        </w:tc>
      </w:tr>
      <w:tr>
        <w:trPr>
          <w:trHeight w:val="90"/>
        </w:trPr>
        <w:tc>
          <w:tcPr>
            <w:tcW w:w="106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81.40 </w:t>
            </w:r>
          </w:p>
        </w:tc>
      </w:tr>
      <w:tr>
        <w:trPr>
          <w:trHeight w:val="90"/>
        </w:trPr>
        <w:tc>
          <w:tcPr>
            <w:tcW w:w="1065"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FF0000"/>
                <w:sz w:val="24"/>
                <w:szCs w:val="24"/>
                <w:u w:val="none"/>
              </w:rPr>
            </w:pPr>
          </w:p>
        </w:tc>
      </w:tr>
      <w:tr>
        <w:trPr>
          <w:trHeight w:val="90"/>
        </w:trPr>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w:t>
              <w:br/>
              <w:t>体</w:t>
              <w:br/>
              <w:t>目</w:t>
              <w:br/>
              <w:t>标</w:t>
            </w:r>
          </w:p>
        </w:tc>
        <w:tc>
          <w:tcPr>
            <w:tcW w:w="4650" w:type="pct"/>
            <w:gridSpan w:val="4"/>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以幼儿园“高质量”发展为抓手，以幼儿园办园行为督导评估标准为契机，切实贯彻落实党的十九大提出的“幼有所育”、《关于学前教育深化改革规范发展的若干意见》规范办园，保教并重，引进了先进的管理团队，并为幼儿园提供办园行为的定期指导，包括制度建设，规范办园，保教提升，教研指导，安全管理，以及提供优质的幼教资源输入，保障幼儿园稳步发展，将人和甲第分园建成运行为崭新起点，不断办出仁和区幼儿园新特色，打造新亮点，创设阳光课程，打造阳光文化，丰富幼儿生活，促进幼儿个性发展，将阳光的温暖注入每一位孩子的心中。合理预算和使用经费，有计划改造园内设施设备，确保校园文化功能化、游戏化、美化、趣味化。全年预计资金81.4万元。</w:t>
            </w:r>
          </w:p>
        </w:tc>
      </w:tr>
      <w:tr>
        <w:trPr>
          <w:trHeight w:val="90"/>
        </w:trPr>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321"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一级</w:t>
              <w:br/>
              <w:t>指标</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二级指标</w:t>
            </w: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三级指标</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指标值（包含数字及文字描述）</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项目完成</w:t>
            </w:r>
          </w:p>
        </w:tc>
        <w:tc>
          <w:tcPr>
            <w:tcW w:w="394"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数量指标</w:t>
            </w: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人员培训费次数</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≥38人</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nil"/>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日常公用支出</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≥342人</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质量指标</w:t>
            </w: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人员业务水平合格率</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 xml:space="preserve">100% （培训人员具有较强的幼儿保教职业相关的专业意识、专业态度、专业修养和专业能力，具备胜任幼儿保教相关工作的能力 ） </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nil"/>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文化建设</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100%加强园本文化建设，创造优良的育人环境</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nil"/>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教学质量评估率</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100%（形成一支素质好、教学能力强的队伍）</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时效指标</w:t>
            </w: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人员经费支出及时率</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100%（合理开支，达到执行率）</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培训完成及时率</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100%（立足岗位工作内容和目标，达到迅速入格的要求 ）</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工作完成及时率</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成本指标</w:t>
            </w: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水费、电费、网络费、维护维修费</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25.2万</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支付各项经费，保证运转成本</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34.8万</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文化建设</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16.3万</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人员培训费</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5.1万</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tcBorders>
              <w:top w:val="nil"/>
              <w:left w:val="single" w:sz="4" w:space="0" w:color="000000"/>
              <w:bottom w:val="nil"/>
              <w:right w:val="single" w:sz="4" w:space="0" w:color="000000"/>
            </w:tcBorders>
            <w:shd w:val="clear" w:color="auto" w:fill="auto"/>
            <w:vAlign w:val="center"/>
          </w:tcPr>
          <w:p>
            <w:pPr>
              <w:jc w:val="center"/>
              <w:rPr>
                <w:rFonts w:ascii="宋体" w:eastAsia="宋体" w:cs="宋体" w:hAnsi="宋体" w:hint="eastAsia"/>
                <w:i w:val="0"/>
                <w:iCs w:val="0"/>
                <w:color w:val="000000"/>
                <w:sz w:val="24"/>
                <w:szCs w:val="24"/>
                <w:u w:val="none"/>
                <w:lang w:val="en-US" w:eastAsia="zh-CN"/>
              </w:rPr>
            </w:pPr>
            <w:r>
              <w:rPr>
                <w:rFonts w:ascii="宋体" w:eastAsia="宋体" w:cs="宋体" w:hAnsi="宋体" w:hint="eastAsia"/>
                <w:i w:val="0"/>
                <w:iCs w:val="0"/>
                <w:color w:val="000000"/>
                <w:sz w:val="24"/>
                <w:szCs w:val="24"/>
                <w:u w:val="none"/>
                <w:lang w:val="en-US" w:eastAsia="zh-CN"/>
              </w:rPr>
              <w:t>项目效益</w:t>
            </w:r>
          </w:p>
        </w:tc>
        <w:tc>
          <w:tcPr>
            <w:tcW w:w="394"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社会效益</w:t>
              <w:br/>
              <w:t>指标</w:t>
            </w: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受益人口数</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≥282人（全面提高保教质量，服务辖区群众）</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3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主管部门满意度</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≥90%（全面保障教育教学质量）</w:t>
            </w:r>
          </w:p>
        </w:tc>
      </w:tr>
      <w:tr>
        <w:trPr>
          <w:trHeight w:val="90"/>
        </w:trPr>
        <w:tc>
          <w:tcPr>
            <w:tcW w:w="3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幼儿、家长、社会满意度</w:t>
            </w:r>
          </w:p>
        </w:tc>
        <w:tc>
          <w:tcPr>
            <w:tcW w:w="218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≥90%（全面提高保教质量，孩子开心，家长放心，社会满意）</w:t>
            </w:r>
          </w:p>
        </w:tc>
      </w:tr>
    </w:tbl>
    <w:p>
      <w:r>
        <w:br w:type="page"/>
      </w:r>
    </w:p>
    <w:tbl>
      <w:tblPr>
        <w:jc w:val="left"/>
        <w:tblInd w:w="-344" w:type="dxa"/>
        <w:tblW w:w="9407"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90"/>
        <w:gridCol w:w="602"/>
        <w:gridCol w:w="634"/>
        <w:gridCol w:w="2549"/>
        <w:gridCol w:w="5132"/>
      </w:tblGrid>
      <w:tr>
        <w:trPr>
          <w:trHeight w:val="677"/>
        </w:trPr>
        <w:tc>
          <w:tcPr>
            <w:tcW w:w="9407"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338"/>
        </w:trPr>
        <w:tc>
          <w:tcPr>
            <w:tcW w:w="9407"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w:t>
            </w:r>
            <w:r>
              <w:rPr>
                <w:rFonts w:ascii="Times New Roman" w:eastAsia="宋体" w:cs="Times New Roman" w:hAnsi="Times New Roman"/>
                <w:i w:val="0"/>
                <w:iCs w:val="0"/>
                <w:color w:val="000000"/>
                <w:kern w:val="0"/>
                <w:sz w:val="24"/>
                <w:szCs w:val="24"/>
                <w:u w:val="none"/>
                <w:lang w:val="en-US" w:eastAsia="zh-CN"/>
              </w:rPr>
              <w:t>2024</w:t>
            </w:r>
            <w:r>
              <w:rPr>
                <w:rStyle w:val="19"/>
                <w:lang w:val="en-US" w:eastAsia="zh-CN"/>
              </w:rPr>
              <w:t>年度）</w:t>
            </w:r>
          </w:p>
        </w:tc>
      </w:tr>
      <w:tr>
        <w:trPr>
          <w:trHeight w:val="349"/>
        </w:trPr>
        <w:tc>
          <w:tcPr>
            <w:tcW w:w="1726" w:type="dxa"/>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7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人和甲第分园学前教育生均公用经费</w:t>
            </w:r>
          </w:p>
        </w:tc>
      </w:tr>
      <w:tr>
        <w:trPr>
          <w:trHeight w:val="349"/>
        </w:trPr>
        <w:tc>
          <w:tcPr>
            <w:tcW w:w="1726" w:type="dxa"/>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7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349"/>
        </w:trPr>
        <w:tc>
          <w:tcPr>
            <w:tcW w:w="17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2549" w:type="dxa"/>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both"/>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年度资金总额:</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6.84</w:t>
            </w:r>
          </w:p>
        </w:tc>
      </w:tr>
      <w:tr>
        <w:trPr>
          <w:trHeight w:val="688"/>
        </w:trPr>
        <w:tc>
          <w:tcPr>
            <w:tcW w:w="17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49" w:type="dxa"/>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6.84</w:t>
            </w:r>
          </w:p>
        </w:tc>
      </w:tr>
      <w:tr>
        <w:trPr>
          <w:trHeight w:val="688"/>
        </w:trPr>
        <w:tc>
          <w:tcPr>
            <w:tcW w:w="17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49" w:type="dxa"/>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FF0000"/>
                <w:sz w:val="24"/>
                <w:szCs w:val="24"/>
                <w:u w:val="none"/>
              </w:rPr>
            </w:pPr>
          </w:p>
        </w:tc>
      </w:tr>
      <w:tr>
        <w:trPr>
          <w:trHeight w:val="2382"/>
        </w:trPr>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w:t>
              <w:br/>
              <w:t>体</w:t>
              <w:br/>
              <w:t>目</w:t>
              <w:br/>
              <w:t>标</w:t>
            </w:r>
          </w:p>
        </w:tc>
        <w:tc>
          <w:tcPr>
            <w:tcW w:w="8917" w:type="dxa"/>
            <w:gridSpan w:val="4"/>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以幼儿园“高质量”发展为抓手，以幼儿园办园行为督导评估标准为契机，切实贯彻落实党的十九大提出的“幼有所育”、《关于学前教育深化改革规范发展的若干意见》规范办园，保教并重，引进了先进的管理团队，并为幼儿园提供办园行为的定期指导，包括制度建设，规范办园，保教提升，教研指导，安全管理，以及提供优质的幼教资源输入，保障幼儿园稳步发展，将人和甲第分园建成运行为崭新起点，不断办出仁和区幼儿园新特色，打造新亮点，创设阳光课程，打造阳光文化，丰富幼儿生活，促进幼儿个性发展，将阳光的温暖注入每一位孩子的心中。合理预算和使用经费，有计划改造园内设施设备，确保校园文化功能化、游戏化、美化、趣味化。全年预计资金6.84万元。</w:t>
            </w:r>
          </w:p>
        </w:tc>
      </w:tr>
      <w:tr>
        <w:trPr>
          <w:trHeight w:val="1366"/>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60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w:t>
              <w:br/>
              <w:t>指标</w:t>
            </w: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指标值（包含数字及文字描述）</w:t>
            </w:r>
          </w:p>
        </w:tc>
      </w:tr>
      <w:tr>
        <w:trPr>
          <w:trHeight w:val="349"/>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项目完成</w:t>
            </w:r>
          </w:p>
        </w:tc>
        <w:tc>
          <w:tcPr>
            <w:tcW w:w="634"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数量指标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人员培训费</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≥38人次</w:t>
            </w:r>
          </w:p>
        </w:tc>
      </w:tr>
      <w:tr>
        <w:trPr>
          <w:trHeight w:val="349"/>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tcBorders>
              <w:top w:val="single" w:sz="4" w:space="0" w:color="000000"/>
              <w:left w:val="single" w:sz="4" w:space="0" w:color="000000"/>
              <w:bottom w:val="nil"/>
              <w:right w:val="single" w:sz="4" w:space="0" w:color="000000"/>
            </w:tcBorders>
            <w:shd w:val="clear" w:color="auto" w:fill="auto"/>
            <w:vAlign w:val="center"/>
          </w:tcPr>
          <w:p/>
        </w:tc>
        <w:tc>
          <w:tcPr>
            <w:tcW w:w="634" w:type="dxa"/>
            <w:vMerge/>
            <w:tcBorders>
              <w:top w:val="single" w:sz="4" w:space="0" w:color="000000"/>
              <w:left w:val="single" w:sz="4" w:space="0" w:color="000000"/>
              <w:bottom w:val="nil"/>
              <w:right w:val="single" w:sz="4" w:space="0" w:color="000000"/>
            </w:tcBorders>
            <w:shd w:val="clear" w:color="auto" w:fill="auto"/>
            <w:vAlign w:val="center"/>
          </w:tcP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日常公用支出人数</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282 人</w:t>
            </w:r>
          </w:p>
        </w:tc>
      </w:tr>
      <w:tr>
        <w:trPr>
          <w:trHeight w:val="688"/>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tcBorders>
              <w:top w:val="single" w:sz="4" w:space="0" w:color="000000"/>
              <w:left w:val="single" w:sz="4" w:space="0" w:color="000000"/>
              <w:bottom w:val="nil"/>
              <w:right w:val="single" w:sz="4" w:space="0" w:color="000000"/>
            </w:tcBorders>
            <w:shd w:val="clear" w:color="auto" w:fill="auto"/>
            <w:vAlign w:val="center"/>
          </w:tcPr>
          <w:p/>
        </w:tc>
        <w:tc>
          <w:tcPr>
            <w:tcW w:w="63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质量指标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教学质量评估率</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100%（形成一支素质好、教学能力强的队伍）</w:t>
            </w:r>
          </w:p>
        </w:tc>
      </w:tr>
      <w:tr>
        <w:trPr>
          <w:trHeight w:val="349"/>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tcBorders>
              <w:top w:val="single" w:sz="4" w:space="0" w:color="000000"/>
              <w:left w:val="single" w:sz="4" w:space="0" w:color="000000"/>
              <w:bottom w:val="nil"/>
              <w:right w:val="single" w:sz="4" w:space="0" w:color="000000"/>
            </w:tcBorders>
            <w:shd w:val="clear" w:color="auto" w:fill="auto"/>
            <w:vAlign w:val="center"/>
          </w:tcPr>
          <w:p/>
        </w:tc>
        <w:tc>
          <w:tcPr>
            <w:tcW w:w="634"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时效指标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职工培训完成及时率</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100%（立足岗位工作内容和目标，达到迅速入格的要求 ）</w:t>
            </w:r>
          </w:p>
        </w:tc>
      </w:tr>
      <w:tr>
        <w:trPr>
          <w:trHeight w:val="349"/>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tcBorders>
              <w:top w:val="single" w:sz="4" w:space="0" w:color="000000"/>
              <w:left w:val="single" w:sz="4" w:space="0" w:color="000000"/>
              <w:bottom w:val="nil"/>
              <w:right w:val="single" w:sz="4" w:space="0" w:color="000000"/>
            </w:tcBorders>
            <w:shd w:val="clear" w:color="auto" w:fill="auto"/>
            <w:vAlign w:val="center"/>
          </w:tcPr>
          <w:p/>
        </w:tc>
        <w:tc>
          <w:tcPr>
            <w:tcW w:w="634" w:type="dxa"/>
            <w:vMerge/>
            <w:tcBorders>
              <w:top w:val="single" w:sz="4" w:space="0" w:color="000000"/>
              <w:left w:val="single" w:sz="4" w:space="0" w:color="000000"/>
              <w:bottom w:val="nil"/>
              <w:right w:val="single" w:sz="4" w:space="0" w:color="000000"/>
            </w:tcBorders>
            <w:shd w:val="clear" w:color="auto" w:fill="auto"/>
            <w:vAlign w:val="center"/>
          </w:tcP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工作完成及时率</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100%（全面提升幼儿园的管理水平和保教质量）</w:t>
            </w:r>
          </w:p>
        </w:tc>
      </w:tr>
      <w:tr>
        <w:trPr>
          <w:trHeight w:val="688"/>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63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生均公用经费总额</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4.7万元用于办公费；2.14万元用于人员培训费</w:t>
            </w:r>
          </w:p>
        </w:tc>
      </w:tr>
      <w:tr>
        <w:trPr>
          <w:trHeight w:val="1027"/>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tcBorders>
              <w:top w:val="single" w:sz="4" w:space="0" w:color="auto"/>
              <w:left w:val="single" w:sz="4" w:space="0" w:color="000000"/>
              <w:bottom w:val="nil"/>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lang w:val="en-US" w:eastAsia="zh-CN"/>
              </w:rPr>
            </w:pPr>
            <w:r>
              <w:rPr>
                <w:rFonts w:ascii="宋体" w:eastAsia="宋体" w:cs="宋体" w:hAnsi="宋体" w:hint="eastAsia"/>
                <w:i w:val="0"/>
                <w:iCs w:val="0"/>
                <w:color w:val="000000"/>
                <w:sz w:val="20"/>
                <w:szCs w:val="20"/>
                <w:u w:val="none"/>
                <w:lang w:val="en-US" w:eastAsia="zh-CN"/>
              </w:rPr>
              <w:t>项目效益</w:t>
            </w:r>
          </w:p>
        </w:tc>
        <w:tc>
          <w:tcPr>
            <w:tcW w:w="63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社会效益</w:t>
              <w:br/>
              <w:t>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提高幼儿园在仁和区的知名度</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办一所孩子们自由发现探索的快乐院子。我们将打造一所以院落文化为特色的幼儿园。充分利用现有的环境和户外面积，打造乐探项目课程、院趣院落课程、多元文化课程</w:t>
            </w:r>
          </w:p>
        </w:tc>
      </w:tr>
      <w:tr>
        <w:trPr>
          <w:trHeight w:val="349"/>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满意度指标</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满意度指标</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主管部门满意度</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≥90%（全面保障教育教学质量）</w:t>
            </w:r>
          </w:p>
        </w:tc>
      </w:tr>
      <w:tr>
        <w:trPr>
          <w:trHeight w:val="1366"/>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幼儿、家长、社会满意度</w:t>
            </w:r>
          </w:p>
        </w:tc>
        <w:tc>
          <w:tcPr>
            <w:tcW w:w="51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≥90%（全面提高保教质量，孩子开心，家长放心，社会满意）</w:t>
            </w:r>
          </w:p>
        </w:tc>
      </w:tr>
    </w:tbl>
    <w:p>
      <w:r>
        <w:br w:type="page"/>
      </w: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864"/>
        <w:gridCol w:w="866"/>
        <w:gridCol w:w="931"/>
        <w:gridCol w:w="2918"/>
        <w:gridCol w:w="2943"/>
      </w:tblGrid>
      <w:tr>
        <w:trPr>
          <w:trHeight w:val="405"/>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32"/>
                <w:szCs w:val="32"/>
                <w:u w:val="none"/>
              </w:rPr>
            </w:pPr>
            <w:r>
              <w:rPr>
                <w:rFonts w:ascii="宋体" w:eastAsia="宋体" w:cs="宋体" w:hAnsi="宋体" w:hint="eastAsia"/>
                <w:b/>
                <w:bCs/>
                <w:i w:val="0"/>
                <w:iCs w:val="0"/>
                <w:color w:val="000000"/>
                <w:kern w:val="0"/>
                <w:sz w:val="32"/>
                <w:szCs w:val="32"/>
                <w:u w:val="none"/>
                <w:lang w:val="en-US" w:eastAsia="zh-CN"/>
              </w:rPr>
              <w:t>其他运转类项目支出绩效目标申报表</w:t>
            </w:r>
          </w:p>
        </w:tc>
      </w:tr>
      <w:tr>
        <w:trPr>
          <w:trHeight w:val="285"/>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0"/>
                <w:szCs w:val="20"/>
                <w:u w:val="none"/>
                <w:lang w:val="en-US" w:eastAsia="zh-CN"/>
              </w:rPr>
              <w:t>（</w:t>
            </w:r>
            <w:r>
              <w:rPr>
                <w:rFonts w:ascii="Times New Roman" w:eastAsia="宋体" w:cs="Times New Roman" w:hAnsi="Times New Roman"/>
                <w:i w:val="0"/>
                <w:iCs w:val="0"/>
                <w:color w:val="000000"/>
                <w:kern w:val="0"/>
                <w:sz w:val="24"/>
                <w:szCs w:val="24"/>
                <w:u w:val="none"/>
                <w:lang w:val="en-US" w:eastAsia="zh-CN"/>
              </w:rPr>
              <w:t>2024</w:t>
            </w:r>
            <w:r>
              <w:rPr>
                <w:rFonts w:ascii="宋体" w:eastAsia="宋体" w:cs="宋体" w:hAnsi="宋体" w:hint="eastAsia"/>
                <w:i w:val="0"/>
                <w:iCs w:val="0"/>
                <w:color w:val="000000"/>
                <w:kern w:val="0"/>
                <w:sz w:val="24"/>
                <w:szCs w:val="24"/>
                <w:u w:val="none"/>
                <w:lang w:val="en-US" w:eastAsia="zh-CN"/>
              </w:rPr>
              <w:t>年度）</w:t>
            </w:r>
          </w:p>
        </w:tc>
      </w:tr>
      <w:tr>
        <w:trPr>
          <w:trHeight w:val="560"/>
        </w:trPr>
        <w:tc>
          <w:tcPr>
            <w:tcW w:w="15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项目名称</w:t>
            </w:r>
          </w:p>
        </w:tc>
        <w:tc>
          <w:tcPr>
            <w:tcW w:w="34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人和甲第分园劳务派遣人员经费</w:t>
            </w:r>
          </w:p>
        </w:tc>
      </w:tr>
      <w:tr>
        <w:trPr>
          <w:trHeight w:val="560"/>
        </w:trPr>
        <w:tc>
          <w:tcPr>
            <w:tcW w:w="1561"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预算单位</w:t>
            </w:r>
          </w:p>
        </w:tc>
        <w:tc>
          <w:tcPr>
            <w:tcW w:w="34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攀枝花市仁和区幼儿园</w:t>
            </w:r>
          </w:p>
        </w:tc>
      </w:tr>
      <w:tr>
        <w:trPr>
          <w:trHeight w:val="560"/>
        </w:trPr>
        <w:tc>
          <w:tcPr>
            <w:tcW w:w="156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项目资金</w:t>
              <w:br/>
              <w:t>（万元）</w:t>
            </w:r>
          </w:p>
        </w:tc>
        <w:tc>
          <w:tcPr>
            <w:tcW w:w="171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年度资金总额:</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123.42 </w:t>
            </w:r>
          </w:p>
        </w:tc>
      </w:tr>
      <w:tr>
        <w:trPr>
          <w:trHeight w:val="560"/>
        </w:trPr>
        <w:tc>
          <w:tcPr>
            <w:tcW w:w="156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其中：财政拨款</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123.42 </w:t>
            </w:r>
          </w:p>
        </w:tc>
      </w:tr>
      <w:tr>
        <w:trPr>
          <w:trHeight w:val="560"/>
        </w:trPr>
        <w:tc>
          <w:tcPr>
            <w:tcW w:w="1561"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其他资金</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FF0000"/>
                <w:sz w:val="24"/>
                <w:szCs w:val="24"/>
                <w:u w:val="none"/>
              </w:rPr>
            </w:pPr>
          </w:p>
        </w:tc>
      </w:tr>
      <w:tr>
        <w:trPr>
          <w:trHeight w:val="1680"/>
        </w:trPr>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总</w:t>
              <w:br/>
              <w:t>体</w:t>
              <w:br/>
              <w:t>目</w:t>
              <w:br/>
              <w:t>标</w:t>
            </w:r>
          </w:p>
        </w:tc>
        <w:tc>
          <w:tcPr>
            <w:tcW w:w="4492" w:type="pct"/>
            <w:gridSpan w:val="4"/>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根据2019年6月27日攀枝花市仁和区人民政府会议纪要第73期会议精神，按照政府购买服务相关要求，通过政府购买服务的方式解决人和甲第分园教辅人员紧缺问题，招聘管理人员、教师、保育员、保健医生、出纳、办公室人员、保安和炊事员，保证仁和区幼儿园人和甲第分园教育教学工作正常开展。合计123.42万元。</w:t>
            </w:r>
          </w:p>
        </w:tc>
      </w:tr>
      <w:tr>
        <w:trPr>
          <w:trHeight w:val="620"/>
        </w:trPr>
        <w:tc>
          <w:tcPr>
            <w:tcW w:w="5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绩效指标</w:t>
            </w:r>
          </w:p>
        </w:tc>
        <w:tc>
          <w:tcPr>
            <w:tcW w:w="508"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一级</w:t>
              <w:br/>
              <w:t>指标</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二级指标</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三级指标</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指标值（包含数字及文字描述）</w:t>
            </w:r>
          </w:p>
        </w:tc>
      </w:tr>
      <w:tr>
        <w:trPr>
          <w:trHeight w:val="72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项目完成</w:t>
            </w:r>
          </w:p>
        </w:tc>
        <w:tc>
          <w:tcPr>
            <w:tcW w:w="546"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数量指标</w:t>
            </w:r>
          </w:p>
        </w:tc>
        <w:tc>
          <w:tcPr>
            <w:tcW w:w="171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劳务派遣人数</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 xml:space="preserve"> 36人</w:t>
            </w:r>
          </w:p>
        </w:tc>
      </w:tr>
      <w:tr>
        <w:trPr>
          <w:trHeight w:val="56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tcBorders>
              <w:top w:val="single" w:sz="4" w:space="0" w:color="000000"/>
              <w:left w:val="single" w:sz="4" w:space="0" w:color="000000"/>
              <w:bottom w:val="nil"/>
              <w:right w:val="single" w:sz="4" w:space="0" w:color="000000"/>
            </w:tcBorders>
            <w:shd w:val="clear" w:color="auto" w:fill="auto"/>
            <w:vAlign w:val="center"/>
          </w:tcPr>
          <w:p/>
        </w:tc>
        <w:tc>
          <w:tcPr>
            <w:tcW w:w="546"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质量指标</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人员经费保障率</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100%（保障教育教学工作正常开展）</w:t>
            </w:r>
          </w:p>
        </w:tc>
      </w:tr>
      <w:tr>
        <w:trPr>
          <w:trHeight w:val="56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tcBorders>
              <w:top w:val="single" w:sz="4" w:space="0" w:color="000000"/>
              <w:left w:val="single" w:sz="4" w:space="0" w:color="000000"/>
              <w:bottom w:val="nil"/>
              <w:right w:val="single" w:sz="4" w:space="0" w:color="000000"/>
            </w:tcBorders>
            <w:shd w:val="clear" w:color="auto" w:fill="auto"/>
            <w:vAlign w:val="center"/>
          </w:tcPr>
          <w:p/>
        </w:tc>
        <w:tc>
          <w:tcPr>
            <w:tcW w:w="546"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时效指标</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人员经费支出及时率</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100%（合理开支，达到执行率）</w:t>
            </w:r>
          </w:p>
        </w:tc>
      </w:tr>
      <w:tr>
        <w:trPr>
          <w:trHeight w:val="78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546"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成本指标</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人员经费</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123.42万元</w:t>
            </w:r>
          </w:p>
        </w:tc>
      </w:tr>
      <w:tr>
        <w:trPr>
          <w:trHeight w:val="64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val="restart"/>
            <w:tcBorders>
              <w:top w:val="single" w:sz="4" w:space="0" w:color="auto"/>
              <w:left w:val="single" w:sz="4" w:space="0" w:color="000000"/>
              <w:bottom w:val="nil"/>
              <w:right w:val="single" w:sz="4" w:space="0" w:color="000000"/>
            </w:tcBorders>
            <w:shd w:val="clear" w:color="auto" w:fill="auto"/>
            <w:vAlign w:val="center"/>
          </w:tcPr>
          <w:p>
            <w:pPr>
              <w:jc w:val="center"/>
              <w:rPr>
                <w:rFonts w:ascii="宋体" w:eastAsia="宋体" w:cs="宋体" w:hAnsi="宋体" w:hint="eastAsia"/>
                <w:i w:val="0"/>
                <w:iCs w:val="0"/>
                <w:color w:val="000000"/>
                <w:sz w:val="24"/>
                <w:szCs w:val="24"/>
                <w:u w:val="none"/>
                <w:lang w:eastAsia="zh-CN"/>
              </w:rPr>
            </w:pPr>
            <w:r>
              <w:rPr>
                <w:rFonts w:ascii="宋体" w:eastAsia="宋体" w:cs="宋体" w:hAnsi="宋体" w:hint="eastAsia"/>
                <w:i w:val="0"/>
                <w:iCs w:val="0"/>
                <w:color w:val="000000"/>
                <w:sz w:val="24"/>
                <w:szCs w:val="24"/>
                <w:u w:val="none"/>
                <w:lang w:eastAsia="zh-CN"/>
              </w:rPr>
              <w:t>项目效益</w:t>
            </w:r>
          </w:p>
        </w:tc>
        <w:tc>
          <w:tcPr>
            <w:tcW w:w="546" w:type="pc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社会效益</w:t>
              <w:br/>
              <w:t>指标</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受益人口</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≥342人（全面提高保教质量，服务辖区群众）</w:t>
            </w:r>
          </w:p>
        </w:tc>
      </w:tr>
      <w:tr>
        <w:trPr>
          <w:trHeight w:val="56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tcBorders>
              <w:top w:val="nil"/>
              <w:left w:val="single" w:sz="4" w:space="0" w:color="000000"/>
              <w:bottom w:val="nil"/>
              <w:right w:val="single" w:sz="4" w:space="0" w:color="000000"/>
            </w:tcBorders>
            <w:shd w:val="clear" w:color="auto" w:fill="auto"/>
            <w:vAlign w:val="center"/>
          </w:tcPr>
          <w:p/>
        </w:tc>
        <w:tc>
          <w:tcPr>
            <w:tcW w:w="546"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生态效益</w:t>
              <w:br/>
              <w:t>指标</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环境保护</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合理规划绿植空间。</w:t>
            </w:r>
          </w:p>
        </w:tc>
      </w:tr>
      <w:tr>
        <w:trPr>
          <w:trHeight w:val="56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tcBorders>
              <w:top w:val="nil"/>
              <w:left w:val="single" w:sz="4" w:space="0" w:color="000000"/>
              <w:bottom w:val="nil"/>
              <w:right w:val="single" w:sz="4" w:space="0" w:color="000000"/>
            </w:tcBorders>
            <w:shd w:val="clear" w:color="auto" w:fill="auto"/>
            <w:vAlign w:val="center"/>
          </w:tcPr>
          <w:p/>
        </w:tc>
        <w:tc>
          <w:tcPr>
            <w:tcW w:w="546" w:type="pct"/>
            <w:vMerge/>
            <w:tcBorders>
              <w:top w:val="single" w:sz="4" w:space="0" w:color="000000"/>
              <w:left w:val="single" w:sz="4" w:space="0" w:color="000000"/>
              <w:bottom w:val="nil"/>
              <w:right w:val="single" w:sz="4" w:space="0" w:color="000000"/>
            </w:tcBorders>
            <w:shd w:val="clear" w:color="auto" w:fill="auto"/>
            <w:vAlign w:val="center"/>
          </w:tc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节约资源</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水电纸张等。</w:t>
            </w:r>
          </w:p>
        </w:tc>
      </w:tr>
      <w:tr>
        <w:trPr>
          <w:trHeight w:val="56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5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满意度指标</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主管部门满意度</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≥90%（全面保障教育教学质量）</w:t>
            </w:r>
          </w:p>
        </w:tc>
      </w:tr>
      <w:tr>
        <w:trPr>
          <w:trHeight w:val="800"/>
        </w:trPr>
        <w:tc>
          <w:tcPr>
            <w:tcW w:w="50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幼儿、家长、社会满意度</w:t>
            </w:r>
          </w:p>
        </w:tc>
        <w:tc>
          <w:tcPr>
            <w:tcW w:w="17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4"/>
                <w:szCs w:val="24"/>
                <w:u w:val="none"/>
              </w:rPr>
            </w:pPr>
            <w:r>
              <w:rPr>
                <w:rFonts w:ascii="宋体" w:eastAsia="宋体" w:cs="宋体" w:hAnsi="宋体" w:hint="eastAsia"/>
                <w:i w:val="0"/>
                <w:iCs w:val="0"/>
                <w:color w:val="000000"/>
                <w:kern w:val="0"/>
                <w:sz w:val="24"/>
                <w:szCs w:val="24"/>
                <w:u w:val="none"/>
                <w:lang w:val="en-US" w:eastAsia="zh-CN"/>
              </w:rPr>
              <w:t>≥90%（全面提高保教质量，孩子开心，家长放心，社会满意）</w:t>
            </w:r>
          </w:p>
        </w:tc>
      </w:tr>
    </w:tbl>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customStyle="1" w:styleId="15">
    <w:name w:val="font41"/>
    <w:basedOn w:val="10"/>
    <w:rPr>
      <w:rFonts w:ascii="宋体" w:eastAsia="宋体" w:cs="宋体" w:hAnsi="宋体"/>
      <w:color w:val="000000"/>
      <w:sz w:val="24"/>
      <w:szCs w:val="24"/>
      <w:u w:val="none"/>
    </w:rPr>
  </w:style>
  <w:style w:type="character" w:customStyle="1" w:styleId="16">
    <w:name w:val="font51"/>
    <w:basedOn w:val="10"/>
    <w:rPr>
      <w:rFonts w:ascii="Times New Roman" w:cs="Times New Roman" w:hAnsi="Times New Roman"/>
      <w:color w:val="000000"/>
      <w:sz w:val="24"/>
      <w:szCs w:val="24"/>
      <w:u w:val="none"/>
    </w:rPr>
  </w:style>
  <w:style w:type="character" w:customStyle="1" w:styleId="17">
    <w:name w:val="font01"/>
    <w:basedOn w:val="10"/>
    <w:rPr>
      <w:rFonts w:ascii="Times New Roman" w:cs="Times New Roman" w:hAnsi="Times New Roman"/>
      <w:color w:val="000000"/>
      <w:sz w:val="24"/>
      <w:szCs w:val="24"/>
      <w:u w:val="none"/>
    </w:rPr>
  </w:style>
  <w:style w:type="character" w:customStyle="1" w:styleId="18">
    <w:name w:val="font21"/>
    <w:basedOn w:val="10"/>
    <w:rPr>
      <w:rFonts w:ascii="宋体" w:eastAsia="宋体" w:cs="宋体" w:hAnsi="宋体"/>
      <w:color w:val="000000"/>
      <w:sz w:val="24"/>
      <w:szCs w:val="24"/>
      <w:u w:val="none"/>
    </w:rPr>
  </w:style>
  <w:style w:type="character" w:customStyle="1" w:styleId="19">
    <w:name w:val="font61"/>
    <w:basedOn w:val="10"/>
    <w:rPr>
      <w:rFonts w:ascii="宋体" w:eastAsia="宋体" w:cs="宋体" w:hAnsi="宋体"/>
      <w:color w:val="000000"/>
      <w:sz w:val="24"/>
      <w:szCs w:val="24"/>
      <w:u w:val="none"/>
    </w:rPr>
  </w:style>
  <w:style w:type="character" w:customStyle="1" w:styleId="20">
    <w:name w:val="font71"/>
    <w:basedOn w:val="10"/>
    <w:rPr>
      <w:rFonts w:ascii="Times New Roman" w:cs="Times New Roman" w:hAnsi="Times New Roman"/>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A3E109F-1289-41AB-AEB3-94EA6C935BB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17</TotalTime>
  <Application>Yozo_Office27021597764231179</Application>
  <Pages>9</Pages>
  <Words>0</Words>
  <Characters>4539</Characters>
  <Lines>0</Lines>
  <Paragraphs>17</Paragraphs>
  <CharactersWithSpaces>6052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何英</dc:creator>
  <cp:lastModifiedBy>HUAWEI</cp:lastModifiedBy>
  <cp:revision>1</cp:revision>
  <dcterms:created xsi:type="dcterms:W3CDTF">2024-01-31T05:57:00Z</dcterms:created>
  <dcterms:modified xsi:type="dcterms:W3CDTF">2024-03-06T00:19:06Z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2052-11.8.6.11825</vt:lpwstr>
  </property>
  <property fmtid="{D5CDD505-2E9C-101B-9397-08002B2CF9AE}" pid="3" name="ICV">
    <vt:lpwstr>5130FF629B864712A1826DB3667815C9</vt:lpwstr>
  </property>
</Properties>
</file>