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2022年中央财政农业资源及生态保护补助资金（化肥减量增效示范项目）支出绩效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自评报告</w:t>
      </w:r>
    </w:p>
    <w:p>
      <w:pPr>
        <w:pStyle w:val="6"/>
        <w:spacing w:line="560" w:lineRule="exact"/>
        <w:ind w:firstLine="640"/>
        <w:jc w:val="center"/>
        <w:rPr>
          <w:rFonts w:hint="default" w:ascii="Times New Roman" w:hAnsi="Times New Roman" w:cs="Times New Roman"/>
          <w:b w:val="0"/>
          <w:bCs w:val="0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  <w:lang w:val="zh-CN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lang w:val="zh-CN"/>
        </w:rPr>
        <w:t>项目概况</w:t>
      </w:r>
    </w:p>
    <w:p>
      <w:pPr>
        <w:widowControl/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根据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四川省农业农</w:t>
      </w:r>
      <w:r>
        <w:rPr>
          <w:rFonts w:hint="default" w:ascii="Times New Roman" w:hAnsi="Times New Roman" w:cs="Times New Roman"/>
          <w:b w:val="0"/>
          <w:bCs w:val="0"/>
        </w:rPr>
        <w:t>村厅《关于印发 2022 年四川省化肥减量增效示范项目实施方案的通知》（川农函〔2022〕387 号）、《关于印发四川省 2022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年化肥减量化工作推进方案的通知》文件，</w:t>
      </w:r>
      <w:r>
        <w:rPr>
          <w:rFonts w:hint="default" w:ascii="Times New Roman" w:hAnsi="Times New Roman" w:cs="Times New Roman"/>
          <w:b w:val="0"/>
          <w:bCs w:val="0"/>
        </w:rPr>
        <w:t>下达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2022年中央财政农业资源及生态保护补助转移支付资金108万</w:t>
      </w:r>
      <w:r>
        <w:rPr>
          <w:rFonts w:hint="default" w:ascii="Times New Roman" w:hAnsi="Times New Roman" w:cs="Times New Roman"/>
          <w:b w:val="0"/>
          <w:bCs w:val="0"/>
        </w:rPr>
        <w:t>元，仁和区研究制定了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化肥减量增效</w:t>
      </w:r>
      <w:r>
        <w:rPr>
          <w:rFonts w:hint="default" w:ascii="Times New Roman" w:hAnsi="Times New Roman" w:cs="Times New Roman"/>
          <w:b w:val="0"/>
          <w:bCs w:val="0"/>
        </w:rPr>
        <w:t>“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三新</w:t>
      </w:r>
      <w:r>
        <w:rPr>
          <w:rFonts w:hint="default" w:ascii="Times New Roman" w:hAnsi="Times New Roman" w:cs="Times New Roman"/>
          <w:b w:val="0"/>
          <w:bCs w:val="0"/>
        </w:rPr>
        <w:t>”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技术示范区建设项目实施方案和田间试验实施方案。</w:t>
      </w:r>
      <w:r>
        <w:rPr>
          <w:rFonts w:hint="default" w:ascii="Times New Roman" w:hAnsi="Times New Roman" w:cs="Times New Roman"/>
          <w:b w:val="0"/>
          <w:bCs w:val="0"/>
        </w:rPr>
        <w:t>为有效开展工作，经考察研究，选定大田镇、啊喇乡、平地镇和前进镇为“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三新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技术示范区建设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  <w:lang w:eastAsia="zh-CN"/>
        </w:rPr>
        <w:t>子</w:t>
      </w:r>
      <w:r>
        <w:rPr>
          <w:rFonts w:hint="default" w:ascii="Times New Roman" w:hAnsi="Times New Roman" w:cs="Times New Roman"/>
          <w:b w:val="0"/>
          <w:bCs w:val="0"/>
        </w:rPr>
        <w:t>项目实施乡镇，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田间试验实施方案在全区范围开展，</w:t>
      </w:r>
      <w:r>
        <w:rPr>
          <w:rFonts w:hint="default" w:ascii="Times New Roman" w:hAnsi="Times New Roman" w:cs="Times New Roman"/>
          <w:b w:val="0"/>
          <w:bCs w:val="0"/>
        </w:rPr>
        <w:t>符合资金管理办法等相关规定。</w:t>
      </w:r>
    </w:p>
    <w:p>
      <w:pPr>
        <w:widowControl/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项目建设包括以下内容：</w:t>
      </w:r>
    </w:p>
    <w:p>
      <w:pPr>
        <w:widowControl/>
        <w:ind w:firstLine="620" w:firstLineChars="200"/>
        <w:jc w:val="left"/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1</w:t>
      </w:r>
      <w:r>
        <w:rPr>
          <w:rFonts w:hint="eastAsia" w:cs="Times New Roman"/>
          <w:b w:val="0"/>
          <w:bCs w:val="0"/>
          <w:color w:val="000000"/>
          <w:kern w:val="0"/>
          <w:sz w:val="31"/>
          <w:szCs w:val="3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在大田镇、啊喇乡、平地镇和前进镇4个“三新”技术示范区集成推广施肥新技术、新产品、新机具2万亩次。</w:t>
      </w:r>
    </w:p>
    <w:p>
      <w:pPr>
        <w:widowControl/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2</w:t>
      </w:r>
      <w:r>
        <w:rPr>
          <w:rFonts w:hint="eastAsia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1"/>
          <w:szCs w:val="31"/>
        </w:rPr>
        <w:t>开展田间试验4个。</w:t>
      </w:r>
      <w:r>
        <w:rPr>
          <w:rFonts w:hint="default" w:ascii="Times New Roman" w:hAnsi="Times New Roman" w:cs="Times New Roman"/>
          <w:b w:val="0"/>
          <w:bCs w:val="0"/>
        </w:rPr>
        <w:t>在啊喇乡啊喇村布置水稻肥料利用率试验1个、福田镇务子田村布置玉米肥料利用率试验1个、在大龙潭乡干坝子村布置田间肥料试验1个、在福田镇务子田村布置田间肥料试验1个。</w:t>
      </w:r>
    </w:p>
    <w:p>
      <w:pPr>
        <w:widowControl/>
        <w:ind w:firstLine="620" w:firstLineChars="200"/>
        <w:jc w:val="left"/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1"/>
          <w:szCs w:val="31"/>
        </w:rPr>
        <w:t>3</w:t>
      </w:r>
      <w:r>
        <w:rPr>
          <w:rFonts w:hint="eastAsia" w:eastAsia="楷体_GB2312" w:cs="Times New Roman"/>
          <w:b w:val="0"/>
          <w:bCs w:val="0"/>
          <w:color w:val="000000"/>
          <w:kern w:val="0"/>
          <w:sz w:val="31"/>
          <w:szCs w:val="31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1"/>
          <w:szCs w:val="31"/>
        </w:rPr>
        <w:t>开展农户施肥监测调查。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在56个定点施肥调查点开展主要农作物施肥情况定点监测，建立施肥台账，并参考定点点位监测数据，结合区域农作物种植情况和科学施肥情况，测算本区域各类作物肥料施用量，且填报全国农户施肥信息监测系统。</w:t>
      </w:r>
    </w:p>
    <w:p>
      <w:pPr>
        <w:widowControl/>
        <w:ind w:firstLine="620" w:firstLineChars="200"/>
        <w:jc w:val="left"/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1"/>
          <w:szCs w:val="31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1"/>
          <w:szCs w:val="31"/>
        </w:rPr>
        <w:t>4</w:t>
      </w:r>
      <w:r>
        <w:rPr>
          <w:rFonts w:hint="eastAsia" w:eastAsia="楷体_GB2312" w:cs="Times New Roman"/>
          <w:b w:val="0"/>
          <w:bCs w:val="0"/>
          <w:color w:val="000000"/>
          <w:kern w:val="0"/>
          <w:sz w:val="31"/>
          <w:szCs w:val="31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1"/>
          <w:szCs w:val="31"/>
        </w:rPr>
        <w:t>推广测土配方施肥技术。</w:t>
      </w:r>
    </w:p>
    <w:p>
      <w:pPr>
        <w:widowControl/>
        <w:ind w:firstLine="620" w:firstLineChars="200"/>
        <w:jc w:val="left"/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（1）修订发布肥料配方，并及时发布有效信息，编印施肥建议卡10000份。</w:t>
      </w:r>
    </w:p>
    <w:p>
      <w:pPr>
        <w:widowControl/>
        <w:ind w:firstLine="62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（2）宣传培训，开展配方施肥技术宣传培训不少于5次，悬挂横幅≥10幅，发放施肥建议卡10000份，确保测土配方施肥技术推广面积≥48万亩次，并向群众宣传使用全国农户施肥信息监测系统。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cs="Times New Roman"/>
          <w:b w:val="0"/>
          <w:bCs w:val="0"/>
          <w:lang w:val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lang w:val="zh-CN"/>
        </w:rPr>
        <w:t>申报内容与实际相符，申报目标合理可行。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ab/>
      </w: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项目计划财政资金投入108万元，目前108万元已全部到位，到位率100%。已拨付项目进度款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 w:val="0"/>
        </w:rPr>
        <w:t>万元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t>项目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为跨年度实施项目。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对照项目资金管理办法，项目严格执行财务管理制度、财务处理及时、会计核算规范。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（三）项目组织实施情况。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</w:rPr>
        <w:t>项目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总</w:t>
      </w:r>
      <w:r>
        <w:rPr>
          <w:rFonts w:hint="default" w:ascii="Times New Roman" w:hAnsi="Times New Roman" w:cs="Times New Roman"/>
          <w:b w:val="0"/>
          <w:bCs w:val="0"/>
        </w:rPr>
        <w:t>实施方案编制完成后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t>经局务会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、区政府同意</w:t>
      </w:r>
      <w:r>
        <w:rPr>
          <w:rFonts w:hint="default" w:ascii="Times New Roman" w:hAnsi="Times New Roman" w:cs="Times New Roman"/>
          <w:b w:val="0"/>
          <w:bCs w:val="0"/>
        </w:rPr>
        <w:t>后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已</w:t>
      </w:r>
      <w:r>
        <w:rPr>
          <w:rFonts w:hint="default" w:ascii="Times New Roman" w:hAnsi="Times New Roman" w:cs="Times New Roman"/>
          <w:b w:val="0"/>
          <w:bCs w:val="0"/>
        </w:rPr>
        <w:t>上报市农业农村局备案。“三新”技术示范区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子</w:t>
      </w:r>
      <w:r>
        <w:rPr>
          <w:rFonts w:hint="default" w:ascii="Times New Roman" w:hAnsi="Times New Roman" w:cs="Times New Roman"/>
          <w:b w:val="0"/>
          <w:bCs w:val="0"/>
        </w:rPr>
        <w:t>项目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由</w:t>
      </w:r>
      <w:r>
        <w:rPr>
          <w:rFonts w:hint="default" w:ascii="Times New Roman" w:hAnsi="Times New Roman" w:cs="Times New Roman"/>
          <w:b w:val="0"/>
          <w:bCs w:val="0"/>
        </w:rPr>
        <w:t>大田镇、啊喇乡、平地镇和前进镇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组织实施；田间试验子项目（含田间试验、施肥监测调查、测土配方施肥技术推广）由区农业农村局组织实施。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三、项目绩效情况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lang w:eastAsia="zh-CN"/>
        </w:rPr>
        <w:t>截止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2022年12月31日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t>大田镇、啊喇乡、平地镇和前进镇4个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乡镇实施的</w:t>
      </w:r>
      <w:r>
        <w:rPr>
          <w:rFonts w:hint="default" w:ascii="Times New Roman" w:hAnsi="Times New Roman" w:cs="Times New Roman"/>
          <w:b w:val="0"/>
          <w:bCs w:val="0"/>
        </w:rPr>
        <w:t>“三新”技术示范区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建设子</w:t>
      </w:r>
      <w:r>
        <w:rPr>
          <w:rFonts w:hint="default" w:ascii="Times New Roman" w:hAnsi="Times New Roman" w:cs="Times New Roman"/>
          <w:b w:val="0"/>
          <w:bCs w:val="0"/>
        </w:rPr>
        <w:t>项目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，各</w:t>
      </w:r>
      <w:r>
        <w:rPr>
          <w:rFonts w:hint="default" w:ascii="Times New Roman" w:hAnsi="Times New Roman" w:cs="Times New Roman"/>
          <w:b w:val="0"/>
          <w:bCs w:val="0"/>
        </w:rPr>
        <w:t>乡镇根据总方案制定了“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三新</w:t>
      </w:r>
      <w:r>
        <w:rPr>
          <w:rFonts w:hint="default" w:ascii="Times New Roman" w:hAnsi="Times New Roman" w:cs="Times New Roman"/>
          <w:b w:val="0"/>
          <w:bCs w:val="0"/>
        </w:rPr>
        <w:t>”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技术示范区</w:t>
      </w:r>
      <w:r>
        <w:rPr>
          <w:rFonts w:hint="default" w:ascii="Times New Roman" w:hAnsi="Times New Roman" w:cs="Times New Roman"/>
          <w:b w:val="0"/>
          <w:bCs w:val="0"/>
        </w:rPr>
        <w:t>建设子方案，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外业建设内容已完工；二是田间试验子项目已通过询价采购服务的方式，由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四川省冶金地质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勘查局六〇五大队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</w:rPr>
        <w:t>开展实施</w:t>
      </w:r>
      <w:r>
        <w:rPr>
          <w:rFonts w:hint="default" w:ascii="Times New Roman" w:hAnsi="Times New Roman" w:cs="Times New Roman"/>
          <w:b w:val="0"/>
          <w:bCs w:val="0"/>
          <w:color w:val="000000"/>
          <w:kern w:val="0"/>
          <w:sz w:val="31"/>
          <w:szCs w:val="31"/>
          <w:lang w:eastAsia="zh-CN"/>
        </w:rPr>
        <w:t>，数据采集工作已完成，</w:t>
      </w:r>
      <w:r>
        <w:rPr>
          <w:rFonts w:hint="default" w:ascii="Times New Roman" w:hAnsi="Times New Roman" w:cs="Times New Roman"/>
          <w:b w:val="0"/>
          <w:bCs w:val="0"/>
        </w:rPr>
        <w:t>测土配方施肥技术推广已完成48万亩的目标。项目质量达标，并能在规定期限内完成建设。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通过</w:t>
      </w:r>
      <w:r>
        <w:rPr>
          <w:rFonts w:hint="default" w:ascii="Times New Roman" w:hAnsi="Times New Roman" w:cs="Times New Roman"/>
          <w:b w:val="0"/>
          <w:bCs w:val="0"/>
        </w:rPr>
        <w:t>新技术、新产品、新机具的使用推广，以及测土配方施肥的应用，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减少了农民化肥使用量，为农民节本增效增收，并且促进耕地质量良性循环，促进农业绿色发展，群众满意率达到</w:t>
      </w:r>
      <w:r>
        <w:rPr>
          <w:rFonts w:hint="default" w:ascii="Times New Roman" w:hAnsi="Times New Roman" w:cs="Times New Roman"/>
          <w:b w:val="0"/>
          <w:bCs w:val="0"/>
        </w:rPr>
        <w:t>100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c1YjgxMzVlMTRkZjExYWI2MGI1Mjk0YjMyNjIxMDYifQ=="/>
  </w:docVars>
  <w:rsids>
    <w:rsidRoot w:val="291C455A"/>
    <w:rsid w:val="003414A3"/>
    <w:rsid w:val="00515A0C"/>
    <w:rsid w:val="007451B7"/>
    <w:rsid w:val="00754B45"/>
    <w:rsid w:val="00866E99"/>
    <w:rsid w:val="009831E6"/>
    <w:rsid w:val="00AE130A"/>
    <w:rsid w:val="00CA5056"/>
    <w:rsid w:val="00EE79D0"/>
    <w:rsid w:val="04E8190A"/>
    <w:rsid w:val="058C5B26"/>
    <w:rsid w:val="0EDB478C"/>
    <w:rsid w:val="1D623BCD"/>
    <w:rsid w:val="279E589F"/>
    <w:rsid w:val="291C455A"/>
    <w:rsid w:val="2F185132"/>
    <w:rsid w:val="318312A7"/>
    <w:rsid w:val="36926D0C"/>
    <w:rsid w:val="3B0F4C02"/>
    <w:rsid w:val="4A296321"/>
    <w:rsid w:val="4DAF2BCF"/>
    <w:rsid w:val="4DDB6F66"/>
    <w:rsid w:val="5B8072D3"/>
    <w:rsid w:val="5E151CD6"/>
    <w:rsid w:val="6D0A1BAA"/>
    <w:rsid w:val="73651863"/>
    <w:rsid w:val="76E70CCA"/>
    <w:rsid w:val="792F2AEE"/>
    <w:rsid w:val="7F3958F6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1249</Words>
  <Characters>1297</Characters>
  <Lines>9</Lines>
  <Paragraphs>2</Paragraphs>
  <TotalTime>2</TotalTime>
  <ScaleCrop>false</ScaleCrop>
  <LinksUpToDate>false</LinksUpToDate>
  <CharactersWithSpaces>1303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曾朝华</cp:lastModifiedBy>
  <dcterms:modified xsi:type="dcterms:W3CDTF">2023-05-15T01:24:19Z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585E2AB74125416EBFD76404595E9E7D</vt:lpwstr>
  </property>
</Properties>
</file>