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58B" w:rsidRDefault="0050358B">
      <w:pPr>
        <w:tabs>
          <w:tab w:val="left" w:pos="1440"/>
        </w:tabs>
        <w:spacing w:line="560" w:lineRule="exact"/>
        <w:rPr>
          <w:rFonts w:ascii="宋体" w:eastAsia="宋体" w:hAnsi="宋体" w:hint="eastAsia"/>
          <w:sz w:val="30"/>
          <w:szCs w:val="30"/>
        </w:rPr>
      </w:pPr>
      <w:bookmarkStart w:id="0" w:name="_GoBack"/>
      <w:bookmarkEnd w:id="0"/>
    </w:p>
    <w:p w:rsidR="00297D6E" w:rsidRDefault="00461B32" w:rsidP="00575647">
      <w:pPr>
        <w:pStyle w:val="a3"/>
        <w:spacing w:line="760" w:lineRule="exact"/>
        <w:jc w:val="center"/>
        <w:rPr>
          <w:rFonts w:ascii="方正小标宋_GBK" w:eastAsia="方正小标宋_GBK" w:hAnsi="宋体"/>
          <w:sz w:val="44"/>
          <w:szCs w:val="44"/>
        </w:rPr>
      </w:pPr>
      <w:r w:rsidRPr="00297D6E">
        <w:rPr>
          <w:rFonts w:ascii="方正小标宋_GBK" w:eastAsia="方正小标宋_GBK" w:hAnsi="宋体" w:hint="eastAsia"/>
          <w:sz w:val="44"/>
          <w:szCs w:val="44"/>
          <w:lang w:val="en-US"/>
        </w:rPr>
        <w:t>2022</w:t>
      </w:r>
      <w:r w:rsidRPr="00297D6E">
        <w:rPr>
          <w:rFonts w:ascii="方正小标宋_GBK" w:eastAsia="方正小标宋_GBK" w:hAnsi="宋体" w:hint="eastAsia"/>
          <w:sz w:val="44"/>
          <w:szCs w:val="44"/>
          <w:lang w:val="en-US"/>
        </w:rPr>
        <w:t>年非洲猪瘟卡点劳务费</w:t>
      </w:r>
      <w:r w:rsidRPr="00297D6E">
        <w:rPr>
          <w:rFonts w:ascii="方正小标宋_GBK" w:eastAsia="方正小标宋_GBK" w:hAnsi="宋体" w:hint="eastAsia"/>
          <w:sz w:val="44"/>
          <w:szCs w:val="44"/>
        </w:rPr>
        <w:t>项目支出</w:t>
      </w:r>
    </w:p>
    <w:p w:rsidR="0050358B" w:rsidRPr="00297D6E" w:rsidRDefault="00461B32" w:rsidP="00575647">
      <w:pPr>
        <w:pStyle w:val="a3"/>
        <w:spacing w:line="760" w:lineRule="exact"/>
        <w:jc w:val="center"/>
        <w:rPr>
          <w:rFonts w:ascii="方正小标宋_GBK" w:eastAsia="方正小标宋_GBK" w:hAnsi="宋体"/>
          <w:sz w:val="44"/>
          <w:szCs w:val="44"/>
        </w:rPr>
      </w:pPr>
      <w:r w:rsidRPr="00297D6E">
        <w:rPr>
          <w:rFonts w:ascii="方正小标宋_GBK" w:eastAsia="方正小标宋_GBK" w:hAnsi="宋体" w:hint="eastAsia"/>
          <w:sz w:val="44"/>
          <w:szCs w:val="44"/>
        </w:rPr>
        <w:t>绩效自评报告</w:t>
      </w:r>
    </w:p>
    <w:p w:rsidR="0050358B" w:rsidRDefault="0050358B">
      <w:pPr>
        <w:pStyle w:val="a3"/>
        <w:spacing w:line="560" w:lineRule="exact"/>
        <w:ind w:firstLine="640"/>
        <w:jc w:val="center"/>
        <w:rPr>
          <w:rFonts w:ascii="宋体" w:hAnsi="宋体"/>
          <w:color w:val="auto"/>
          <w:kern w:val="2"/>
          <w:sz w:val="32"/>
          <w:szCs w:val="32"/>
        </w:rPr>
      </w:pPr>
    </w:p>
    <w:p w:rsidR="0050358B" w:rsidRDefault="00461B32">
      <w:pPr>
        <w:adjustRightInd w:val="0"/>
        <w:snapToGrid w:val="0"/>
        <w:spacing w:line="560" w:lineRule="exact"/>
        <w:ind w:firstLine="720"/>
        <w:rPr>
          <w:rFonts w:ascii="黑体" w:eastAsia="黑体" w:hAnsi="宋体"/>
          <w:lang w:val="zh-CN"/>
        </w:rPr>
      </w:pPr>
      <w:r>
        <w:rPr>
          <w:rFonts w:ascii="黑体" w:eastAsia="黑体" w:hAnsi="宋体" w:hint="eastAsia"/>
        </w:rPr>
        <w:t>一、</w:t>
      </w:r>
      <w:r>
        <w:rPr>
          <w:rFonts w:ascii="黑体" w:eastAsia="黑体" w:hAnsi="宋体" w:hint="eastAsia"/>
          <w:lang w:val="zh-CN"/>
        </w:rPr>
        <w:t>项目概况</w:t>
      </w:r>
    </w:p>
    <w:p w:rsidR="0050358B" w:rsidRDefault="00461B32" w:rsidP="00461B32">
      <w:pPr>
        <w:ind w:firstLineChars="221" w:firstLine="724"/>
      </w:pPr>
      <w:r>
        <w:rPr>
          <w:kern w:val="0"/>
        </w:rPr>
        <w:t>自</w:t>
      </w:r>
      <w:r>
        <w:rPr>
          <w:kern w:val="0"/>
        </w:rPr>
        <w:t>2018</w:t>
      </w:r>
      <w:r>
        <w:rPr>
          <w:kern w:val="0"/>
        </w:rPr>
        <w:t>年</w:t>
      </w:r>
      <w:r>
        <w:rPr>
          <w:kern w:val="0"/>
        </w:rPr>
        <w:t>8</w:t>
      </w:r>
      <w:r>
        <w:rPr>
          <w:kern w:val="0"/>
        </w:rPr>
        <w:t>月，我国发生非洲猪瘟疫情以来，疫情形势日益严峻，仁和区</w:t>
      </w:r>
      <w:r>
        <w:t>地处四川省西南角，北、东、西、南分别同本市盐边县、云南华坪县、永仁县接壤，地理位置十分特殊，疫情防控工作难度较大，设立非洲猪瘟查堵卡点不仅是执行省非洲猪瘟防控应急指挥部暂停省外生猪及生猪产品调运入川的工作要求，也是确保仁和区生猪产业健康发展，生猪产品正常供应以及保障养殖</w:t>
      </w:r>
      <w:proofErr w:type="gramStart"/>
      <w:r>
        <w:t>户财产</w:t>
      </w:r>
      <w:proofErr w:type="gramEnd"/>
      <w:r>
        <w:t>安全的重要措施。卡点组成人员为各乡镇民兵，及时兑现劳务费能提升卡点值守人员的工作积极性和责任心，保证查堵工作的正常开展，将非洲猪瘟疫情挡在仁和区外，保障仁和区生猪产业安全。因此，及时兑现仁和区非洲猪瘟查堵卡点人员劳务费</w:t>
      </w:r>
      <w:r>
        <w:rPr>
          <w:rFonts w:hint="eastAsia"/>
        </w:rPr>
        <w:t>及疑似重大动物疫病扑杀补助</w:t>
      </w:r>
      <w:r>
        <w:t>十分必要。</w:t>
      </w:r>
    </w:p>
    <w:p w:rsidR="0050358B" w:rsidRPr="00297D6E" w:rsidRDefault="00297D6E" w:rsidP="00461B32">
      <w:pPr>
        <w:ind w:firstLineChars="200" w:firstLine="655"/>
        <w:rPr>
          <w:rFonts w:ascii="楷体_GB2312" w:eastAsia="楷体_GB2312"/>
        </w:rPr>
      </w:pPr>
      <w:r w:rsidRPr="00297D6E">
        <w:rPr>
          <w:rFonts w:ascii="楷体_GB2312" w:eastAsia="楷体_GB2312" w:hint="eastAsia"/>
        </w:rPr>
        <w:t>（一）项目资金申报及批复情况。</w:t>
      </w:r>
    </w:p>
    <w:p w:rsidR="0050358B" w:rsidRDefault="00461B32" w:rsidP="00461B32">
      <w:pPr>
        <w:adjustRightInd w:val="0"/>
        <w:snapToGrid w:val="0"/>
        <w:spacing w:line="560" w:lineRule="exact"/>
        <w:ind w:firstLineChars="200" w:firstLine="655"/>
        <w:rPr>
          <w:rFonts w:ascii="仿宋_GB2312" w:hAnsi="宋体"/>
          <w:lang w:val="zh-CN"/>
        </w:rPr>
      </w:pPr>
      <w:r>
        <w:t>项目由动物疾病控制中心提出初步预算后，交区农业农村局领导班子讨论审核后上报，根据区财政局关于本级预算</w:t>
      </w:r>
      <w:r>
        <w:t>“</w:t>
      </w:r>
      <w:r>
        <w:t>两上两下</w:t>
      </w:r>
      <w:r>
        <w:t>”</w:t>
      </w:r>
      <w:r>
        <w:t>程序办理，共计预算</w:t>
      </w:r>
      <w:r>
        <w:rPr>
          <w:rFonts w:hint="eastAsia"/>
        </w:rPr>
        <w:t>103.74</w:t>
      </w:r>
      <w:r>
        <w:t>万元。</w:t>
      </w:r>
    </w:p>
    <w:p w:rsidR="0050358B" w:rsidRPr="00297D6E" w:rsidRDefault="00297D6E" w:rsidP="00461B32">
      <w:pPr>
        <w:ind w:firstLineChars="200" w:firstLine="655"/>
        <w:rPr>
          <w:rFonts w:ascii="楷体_GB2312" w:eastAsia="楷体_GB2312"/>
        </w:rPr>
      </w:pPr>
      <w:r w:rsidRPr="00297D6E">
        <w:rPr>
          <w:rFonts w:ascii="楷体_GB2312" w:eastAsia="楷体_GB2312" w:hint="eastAsia"/>
        </w:rPr>
        <w:t>（二）</w:t>
      </w:r>
      <w:r w:rsidR="00461B32" w:rsidRPr="00297D6E">
        <w:rPr>
          <w:rFonts w:ascii="楷体_GB2312" w:eastAsia="楷体_GB2312" w:hint="eastAsia"/>
        </w:rPr>
        <w:t>项目绩效目标。</w:t>
      </w:r>
    </w:p>
    <w:p w:rsidR="0050358B" w:rsidRDefault="00461B32" w:rsidP="00461B32">
      <w:pPr>
        <w:ind w:firstLineChars="200" w:firstLine="655"/>
      </w:pPr>
      <w:r>
        <w:rPr>
          <w:rFonts w:hint="eastAsia"/>
          <w:kern w:val="0"/>
        </w:rPr>
        <w:lastRenderedPageBreak/>
        <w:t>防止</w:t>
      </w:r>
      <w:r>
        <w:rPr>
          <w:kern w:val="0"/>
        </w:rPr>
        <w:t>非洲猪瘟疫情</w:t>
      </w:r>
      <w:r>
        <w:rPr>
          <w:rFonts w:hint="eastAsia"/>
          <w:kern w:val="0"/>
        </w:rPr>
        <w:t>等重大疫情的传播，</w:t>
      </w:r>
      <w:r>
        <w:t>提升仁和区非洲猪瘟查堵卡点人员工作责任心，认真履行查堵职责</w:t>
      </w:r>
      <w:r>
        <w:rPr>
          <w:rFonts w:hint="eastAsia"/>
        </w:rPr>
        <w:t>。</w:t>
      </w:r>
    </w:p>
    <w:p w:rsidR="0050358B" w:rsidRPr="00297D6E" w:rsidRDefault="00297D6E" w:rsidP="00461B32">
      <w:pPr>
        <w:adjustRightInd w:val="0"/>
        <w:snapToGrid w:val="0"/>
        <w:spacing w:line="560" w:lineRule="exact"/>
        <w:ind w:leftChars="80" w:left="262" w:firstLineChars="100" w:firstLine="328"/>
        <w:rPr>
          <w:rFonts w:ascii="楷体_GB2312" w:eastAsia="楷体_GB2312" w:hAnsi="宋体"/>
          <w:b/>
          <w:lang w:val="zh-CN"/>
        </w:rPr>
      </w:pPr>
      <w:r w:rsidRPr="00297D6E">
        <w:rPr>
          <w:rFonts w:ascii="楷体_GB2312" w:eastAsia="楷体_GB2312" w:hint="eastAsia"/>
        </w:rPr>
        <w:t>（三）</w:t>
      </w:r>
      <w:r w:rsidR="00461B32" w:rsidRPr="00297D6E">
        <w:rPr>
          <w:rFonts w:ascii="楷体_GB2312" w:eastAsia="楷体_GB2312" w:hint="eastAsia"/>
        </w:rPr>
        <w:t>项目资金申报相符性。</w:t>
      </w:r>
    </w:p>
    <w:p w:rsidR="0050358B" w:rsidRDefault="00461B32" w:rsidP="00461B32">
      <w:pPr>
        <w:adjustRightInd w:val="0"/>
        <w:snapToGrid w:val="0"/>
        <w:spacing w:line="560" w:lineRule="exact"/>
        <w:ind w:firstLineChars="200" w:firstLine="655"/>
        <w:rPr>
          <w:rFonts w:ascii="楷体_GB2312" w:hAnsi="宋体"/>
          <w:b/>
        </w:rPr>
      </w:pPr>
      <w:r>
        <w:rPr>
          <w:rFonts w:ascii="仿宋_GB2312" w:hAnsi="宋体" w:hint="eastAsia"/>
        </w:rPr>
        <w:t>设置非洲猪瘟防控卡点</w:t>
      </w:r>
      <w:r>
        <w:t>是确保仁和区</w:t>
      </w:r>
      <w:r>
        <w:rPr>
          <w:rFonts w:hint="eastAsia"/>
        </w:rPr>
        <w:t>不发生非洲猪瘟等重大动物疫病的</w:t>
      </w:r>
      <w:r>
        <w:t>重要措施</w:t>
      </w:r>
      <w:r>
        <w:rPr>
          <w:rFonts w:hint="eastAsia"/>
        </w:rPr>
        <w:t>，卡点的设置符合防控需要且切实可行，可有效的避免非洲猪瘟传入我区，保障仁和区生猪产业健康发展。</w:t>
      </w:r>
    </w:p>
    <w:p w:rsidR="0050358B" w:rsidRDefault="00461B32">
      <w:pPr>
        <w:adjustRightInd w:val="0"/>
        <w:snapToGrid w:val="0"/>
        <w:spacing w:line="560" w:lineRule="exact"/>
        <w:ind w:firstLine="720"/>
        <w:rPr>
          <w:rFonts w:ascii="黑体" w:eastAsia="黑体" w:hAnsi="宋体"/>
        </w:rPr>
      </w:pPr>
      <w:r>
        <w:rPr>
          <w:rFonts w:ascii="黑体" w:eastAsia="黑体" w:hAnsi="宋体" w:hint="eastAsia"/>
        </w:rPr>
        <w:t>二、项目实施及管理情况</w:t>
      </w:r>
    </w:p>
    <w:p w:rsidR="0050358B" w:rsidRPr="00297D6E" w:rsidRDefault="00461B32" w:rsidP="00461B32">
      <w:pPr>
        <w:ind w:firstLineChars="200" w:firstLine="655"/>
        <w:rPr>
          <w:rFonts w:ascii="楷体_GB2312" w:eastAsia="楷体_GB2312"/>
        </w:rPr>
      </w:pPr>
      <w:r w:rsidRPr="00297D6E">
        <w:rPr>
          <w:rFonts w:ascii="楷体_GB2312" w:eastAsia="楷体_GB2312" w:hint="eastAsia"/>
        </w:rPr>
        <w:t>（一）资金计划、到位及使用情况。</w:t>
      </w:r>
    </w:p>
    <w:p w:rsidR="0050358B" w:rsidRDefault="00461B32">
      <w:pPr>
        <w:adjustRightInd w:val="0"/>
        <w:snapToGrid w:val="0"/>
        <w:spacing w:line="560" w:lineRule="exact"/>
        <w:ind w:firstLine="720"/>
        <w:rPr>
          <w:rFonts w:ascii="楷体_GB2312" w:eastAsia="楷体_GB2312" w:hAnsi="宋体"/>
          <w:b/>
        </w:rPr>
      </w:pPr>
      <w:r>
        <w:rPr>
          <w:rFonts w:hint="eastAsia"/>
        </w:rPr>
        <w:t>经区</w:t>
      </w:r>
      <w:proofErr w:type="gramStart"/>
      <w:r>
        <w:rPr>
          <w:rFonts w:hint="eastAsia"/>
        </w:rPr>
        <w:t>疫</w:t>
      </w:r>
      <w:proofErr w:type="gramEnd"/>
      <w:r>
        <w:rPr>
          <w:rFonts w:hint="eastAsia"/>
        </w:rPr>
        <w:t>控中心核算</w:t>
      </w:r>
      <w:r>
        <w:t>，</w:t>
      </w:r>
      <w:r>
        <w:rPr>
          <w:rFonts w:hint="eastAsia"/>
          <w:kern w:val="0"/>
        </w:rPr>
        <w:t>2022</w:t>
      </w:r>
      <w:r>
        <w:rPr>
          <w:rFonts w:hint="eastAsia"/>
          <w:kern w:val="0"/>
        </w:rPr>
        <w:t>年</w:t>
      </w:r>
      <w:r>
        <w:t>仁和区财政补助设置非洲猪瘟卡点共</w:t>
      </w:r>
      <w:r>
        <w:rPr>
          <w:rFonts w:hint="eastAsia"/>
        </w:rPr>
        <w:t>6</w:t>
      </w:r>
      <w:r>
        <w:t>个，查堵人员</w:t>
      </w:r>
      <w:r>
        <w:rPr>
          <w:rFonts w:hint="eastAsia"/>
        </w:rPr>
        <w:t>38</w:t>
      </w:r>
      <w:r>
        <w:t>名，</w:t>
      </w:r>
      <w:r>
        <w:rPr>
          <w:kern w:val="0"/>
        </w:rPr>
        <w:t>劳务补助按</w:t>
      </w:r>
      <w:r>
        <w:rPr>
          <w:kern w:val="0"/>
        </w:rPr>
        <w:t>100</w:t>
      </w:r>
      <w:r>
        <w:rPr>
          <w:kern w:val="0"/>
        </w:rPr>
        <w:t>元／人</w:t>
      </w:r>
      <w:r>
        <w:rPr>
          <w:kern w:val="0"/>
        </w:rPr>
        <w:t>/</w:t>
      </w:r>
      <w:r>
        <w:rPr>
          <w:kern w:val="0"/>
        </w:rPr>
        <w:t>天兑现，</w:t>
      </w:r>
      <w:r>
        <w:t>经测算，</w:t>
      </w:r>
      <w:r>
        <w:t>202</w:t>
      </w:r>
      <w:r>
        <w:rPr>
          <w:rFonts w:hint="eastAsia"/>
        </w:rPr>
        <w:t>2</w:t>
      </w:r>
      <w:r>
        <w:t>年需支付劳务费</w:t>
      </w:r>
      <w:r>
        <w:rPr>
          <w:rFonts w:hint="eastAsia"/>
        </w:rPr>
        <w:t>103.74</w:t>
      </w:r>
      <w:r>
        <w:t>万元，</w:t>
      </w:r>
      <w:r>
        <w:rPr>
          <w:rFonts w:hint="eastAsia"/>
        </w:rPr>
        <w:t>资金已使用</w:t>
      </w:r>
      <w:r>
        <w:rPr>
          <w:rFonts w:hint="eastAsia"/>
        </w:rPr>
        <w:t>96.453</w:t>
      </w:r>
      <w:r>
        <w:rPr>
          <w:rFonts w:hint="eastAsia"/>
        </w:rPr>
        <w:t>万元，剩余</w:t>
      </w:r>
      <w:r>
        <w:rPr>
          <w:rFonts w:hint="eastAsia"/>
        </w:rPr>
        <w:t>7.</w:t>
      </w:r>
      <w:r>
        <w:rPr>
          <w:rFonts w:hint="eastAsia"/>
        </w:rPr>
        <w:t>287</w:t>
      </w:r>
      <w:r>
        <w:rPr>
          <w:rFonts w:hint="eastAsia"/>
        </w:rPr>
        <w:t>万元劳务费在各乡镇公益性岗位工资中发放</w:t>
      </w:r>
      <w:r>
        <w:t>。</w:t>
      </w:r>
    </w:p>
    <w:p w:rsidR="0050358B" w:rsidRDefault="00461B32">
      <w:pPr>
        <w:adjustRightInd w:val="0"/>
        <w:snapToGrid w:val="0"/>
        <w:spacing w:line="560" w:lineRule="exact"/>
        <w:ind w:firstLine="720"/>
        <w:rPr>
          <w:rFonts w:ascii="楷体_GB2312" w:eastAsia="楷体_GB2312" w:hAnsi="宋体"/>
          <w:b/>
          <w:lang w:val="zh-CN"/>
        </w:rPr>
      </w:pPr>
      <w:r w:rsidRPr="00297D6E">
        <w:rPr>
          <w:rFonts w:ascii="楷体_GB2312" w:eastAsia="楷体_GB2312" w:hint="eastAsia"/>
        </w:rPr>
        <w:t>（二）项目财务管理情况</w:t>
      </w:r>
      <w:r>
        <w:rPr>
          <w:rFonts w:ascii="楷体_GB2312" w:eastAsia="楷体_GB2312" w:hAnsi="宋体" w:hint="eastAsia"/>
          <w:b/>
          <w:lang w:val="zh-CN"/>
        </w:rPr>
        <w:t>。</w:t>
      </w:r>
    </w:p>
    <w:p w:rsidR="0050358B" w:rsidRDefault="00461B32">
      <w:pPr>
        <w:adjustRightInd w:val="0"/>
        <w:snapToGrid w:val="0"/>
        <w:spacing w:line="600" w:lineRule="exact"/>
        <w:ind w:firstLine="720"/>
      </w:pPr>
      <w:r>
        <w:t>项目实施单位财务管理制度健全，严格执行财务管理制度，账务处理及时，会计核算规范。</w:t>
      </w:r>
    </w:p>
    <w:p w:rsidR="0050358B" w:rsidRPr="00297D6E" w:rsidRDefault="00461B32" w:rsidP="00461B32">
      <w:pPr>
        <w:ind w:firstLineChars="200" w:firstLine="655"/>
        <w:rPr>
          <w:rFonts w:ascii="楷体_GB2312" w:eastAsia="楷体_GB2312"/>
        </w:rPr>
      </w:pPr>
      <w:r w:rsidRPr="00297D6E">
        <w:rPr>
          <w:rFonts w:ascii="楷体_GB2312" w:eastAsia="楷体_GB2312" w:hint="eastAsia"/>
        </w:rPr>
        <w:t>（三）项目组织实施情况。</w:t>
      </w:r>
    </w:p>
    <w:p w:rsidR="0050358B" w:rsidRDefault="00461B32">
      <w:pPr>
        <w:adjustRightInd w:val="0"/>
        <w:snapToGrid w:val="0"/>
        <w:spacing w:line="560" w:lineRule="exact"/>
        <w:ind w:firstLine="720"/>
      </w:pPr>
      <w:r>
        <w:t>该项目已于</w:t>
      </w:r>
      <w:r>
        <w:t>202</w:t>
      </w:r>
      <w:r>
        <w:rPr>
          <w:rFonts w:hint="eastAsia"/>
        </w:rPr>
        <w:t>2</w:t>
      </w:r>
      <w:r>
        <w:t>年</w:t>
      </w:r>
      <w:r>
        <w:rPr>
          <w:rFonts w:hint="eastAsia"/>
        </w:rPr>
        <w:t>12</w:t>
      </w:r>
      <w:r>
        <w:t>月完成，完成了年度绩效目标</w:t>
      </w:r>
      <w:r>
        <w:rPr>
          <w:rFonts w:hint="eastAsia"/>
        </w:rPr>
        <w:t>，涉及非洲猪瘟卡点的乡镇均将卡点劳务费发放情况进行了公示</w:t>
      </w:r>
      <w:r>
        <w:t>。项目日常管理均按单位管理制度执行</w:t>
      </w:r>
      <w:r>
        <w:rPr>
          <w:rFonts w:hint="eastAsia"/>
        </w:rPr>
        <w:t>。</w:t>
      </w:r>
    </w:p>
    <w:p w:rsidR="0050358B" w:rsidRDefault="00461B32">
      <w:pPr>
        <w:adjustRightInd w:val="0"/>
        <w:snapToGrid w:val="0"/>
        <w:spacing w:line="560" w:lineRule="exact"/>
        <w:ind w:firstLine="720"/>
        <w:rPr>
          <w:rFonts w:ascii="仿宋_GB2312" w:hAnsi="宋体"/>
          <w:lang w:val="zh-CN"/>
        </w:rPr>
      </w:pPr>
      <w:r>
        <w:rPr>
          <w:rFonts w:ascii="黑体" w:eastAsia="黑体" w:hAnsi="宋体" w:hint="eastAsia"/>
        </w:rPr>
        <w:t>三、项目绩效情况</w:t>
      </w:r>
      <w:r>
        <w:rPr>
          <w:rFonts w:ascii="仿宋_GB2312" w:hAnsi="宋体" w:hint="eastAsia"/>
          <w:lang w:val="zh-CN"/>
        </w:rPr>
        <w:tab/>
      </w:r>
    </w:p>
    <w:p w:rsidR="0050358B" w:rsidRPr="00297D6E" w:rsidRDefault="00461B32" w:rsidP="00461B32">
      <w:pPr>
        <w:ind w:firstLineChars="200" w:firstLine="655"/>
        <w:rPr>
          <w:rFonts w:ascii="楷体_GB2312" w:eastAsia="楷体_GB2312"/>
        </w:rPr>
      </w:pPr>
      <w:r w:rsidRPr="00297D6E">
        <w:rPr>
          <w:rFonts w:ascii="楷体_GB2312" w:eastAsia="楷体_GB2312" w:hint="eastAsia"/>
        </w:rPr>
        <w:t>（一）项目完成情况。</w:t>
      </w:r>
    </w:p>
    <w:p w:rsidR="0050358B" w:rsidRDefault="00461B32">
      <w:pPr>
        <w:adjustRightInd w:val="0"/>
        <w:snapToGrid w:val="0"/>
        <w:spacing w:line="600" w:lineRule="exact"/>
        <w:ind w:firstLine="720"/>
      </w:pPr>
      <w:r>
        <w:rPr>
          <w:rFonts w:hint="eastAsia"/>
        </w:rPr>
        <w:lastRenderedPageBreak/>
        <w:t>2022</w:t>
      </w:r>
      <w:r>
        <w:rPr>
          <w:rFonts w:hint="eastAsia"/>
        </w:rPr>
        <w:t>年非洲猪瘟卡点劳务费已全部发放到位，未发生拖欠、漏发、少发的情况。</w:t>
      </w:r>
    </w:p>
    <w:p w:rsidR="0050358B" w:rsidRPr="00297D6E" w:rsidRDefault="00297D6E" w:rsidP="00461B32">
      <w:pPr>
        <w:ind w:firstLineChars="200" w:firstLine="655"/>
        <w:rPr>
          <w:rFonts w:ascii="楷体_GB2312" w:eastAsia="楷体_GB2312"/>
        </w:rPr>
      </w:pPr>
      <w:r>
        <w:rPr>
          <w:rFonts w:ascii="楷体_GB2312" w:eastAsia="楷体_GB2312" w:hint="eastAsia"/>
        </w:rPr>
        <w:t>（二）</w:t>
      </w:r>
      <w:r w:rsidR="00461B32" w:rsidRPr="00297D6E">
        <w:rPr>
          <w:rFonts w:ascii="楷体_GB2312" w:eastAsia="楷体_GB2312" w:hint="eastAsia"/>
        </w:rPr>
        <w:t>项目效益情况。</w:t>
      </w:r>
    </w:p>
    <w:p w:rsidR="0050358B" w:rsidRDefault="00461B32" w:rsidP="00461B32">
      <w:pPr>
        <w:ind w:firstLineChars="200" w:firstLine="655"/>
      </w:pPr>
      <w:r>
        <w:rPr>
          <w:kern w:val="0"/>
        </w:rPr>
        <w:t>各查堵卡点设立以来</w:t>
      </w:r>
      <w:r>
        <w:rPr>
          <w:kern w:val="0"/>
        </w:rPr>
        <w:t>,</w:t>
      </w:r>
      <w:r>
        <w:rPr>
          <w:kern w:val="0"/>
        </w:rPr>
        <w:t>严格落实</w:t>
      </w:r>
      <w:r>
        <w:rPr>
          <w:kern w:val="0"/>
        </w:rPr>
        <w:t>24</w:t>
      </w:r>
      <w:r>
        <w:rPr>
          <w:kern w:val="0"/>
        </w:rPr>
        <w:t>小时应急值守制度，重点针对封闭车辆、客运车、冷藏车辆进行拦截打开严格检查，防止外省市生猪及生猪产品进入我区，截止目前仁和区未发生非洲猪瘟疫情。</w:t>
      </w:r>
    </w:p>
    <w:p w:rsidR="0050358B" w:rsidRDefault="00461B32">
      <w:pPr>
        <w:adjustRightInd w:val="0"/>
        <w:snapToGrid w:val="0"/>
        <w:spacing w:line="560" w:lineRule="exact"/>
        <w:ind w:firstLine="720"/>
        <w:rPr>
          <w:rFonts w:ascii="黑体" w:eastAsia="黑体" w:hAnsi="宋体"/>
        </w:rPr>
      </w:pPr>
      <w:r>
        <w:rPr>
          <w:rFonts w:ascii="黑体" w:eastAsia="黑体" w:hAnsi="宋体" w:hint="eastAsia"/>
        </w:rPr>
        <w:t>四、问题及建议</w:t>
      </w:r>
    </w:p>
    <w:p w:rsidR="0050358B" w:rsidRPr="00297D6E" w:rsidRDefault="00461B32">
      <w:pPr>
        <w:adjustRightInd w:val="0"/>
        <w:snapToGrid w:val="0"/>
        <w:spacing w:line="560" w:lineRule="exact"/>
        <w:ind w:firstLine="720"/>
        <w:rPr>
          <w:rFonts w:ascii="楷体_GB2312" w:eastAsia="楷体_GB2312" w:hAnsi="宋体"/>
          <w:lang w:val="zh-CN"/>
        </w:rPr>
      </w:pPr>
      <w:r w:rsidRPr="00297D6E">
        <w:rPr>
          <w:rFonts w:ascii="楷体_GB2312" w:eastAsia="楷体_GB2312" w:hAnsi="宋体" w:hint="eastAsia"/>
          <w:lang w:val="zh-CN"/>
        </w:rPr>
        <w:t>（一）存在的问题。</w:t>
      </w:r>
    </w:p>
    <w:p w:rsidR="0050358B" w:rsidRDefault="00461B32">
      <w:pPr>
        <w:adjustRightInd w:val="0"/>
        <w:snapToGrid w:val="0"/>
        <w:spacing w:line="560" w:lineRule="exact"/>
        <w:ind w:firstLine="720"/>
        <w:rPr>
          <w:rFonts w:ascii="楷体_GB2312" w:eastAsia="楷体_GB2312" w:hAnsi="宋体"/>
          <w:b/>
        </w:rPr>
      </w:pPr>
      <w:r>
        <w:rPr>
          <w:rFonts w:ascii="仿宋_GB2312" w:hAnsi="宋体" w:hint="eastAsia"/>
        </w:rPr>
        <w:t>无</w:t>
      </w:r>
      <w:r w:rsidR="00297D6E">
        <w:rPr>
          <w:rFonts w:ascii="仿宋_GB2312" w:hAnsi="宋体" w:hint="eastAsia"/>
        </w:rPr>
        <w:t>。</w:t>
      </w:r>
    </w:p>
    <w:p w:rsidR="0050358B" w:rsidRPr="00297D6E" w:rsidRDefault="00297D6E" w:rsidP="00297D6E">
      <w:pPr>
        <w:adjustRightInd w:val="0"/>
        <w:snapToGrid w:val="0"/>
        <w:spacing w:line="560" w:lineRule="exact"/>
        <w:ind w:firstLine="720"/>
        <w:rPr>
          <w:rFonts w:ascii="楷体_GB2312" w:eastAsia="楷体_GB2312" w:hAnsi="宋体"/>
          <w:lang w:val="zh-CN"/>
        </w:rPr>
      </w:pPr>
      <w:r>
        <w:rPr>
          <w:rFonts w:ascii="楷体_GB2312" w:eastAsia="楷体_GB2312" w:hAnsi="宋体" w:hint="eastAsia"/>
          <w:lang w:val="zh-CN"/>
        </w:rPr>
        <w:t>（二）</w:t>
      </w:r>
      <w:r w:rsidR="00461B32" w:rsidRPr="00297D6E">
        <w:rPr>
          <w:rFonts w:ascii="楷体_GB2312" w:eastAsia="楷体_GB2312" w:hAnsi="宋体" w:hint="eastAsia"/>
          <w:lang w:val="zh-CN"/>
        </w:rPr>
        <w:t>相关建议。</w:t>
      </w:r>
    </w:p>
    <w:p w:rsidR="0050358B" w:rsidRDefault="00461B32" w:rsidP="00297D6E">
      <w:pPr>
        <w:adjustRightInd w:val="0"/>
        <w:snapToGrid w:val="0"/>
        <w:spacing w:line="560" w:lineRule="exact"/>
        <w:ind w:firstLine="720"/>
        <w:rPr>
          <w:rFonts w:eastAsia="楷体_GB2312"/>
        </w:rPr>
      </w:pPr>
      <w:r>
        <w:rPr>
          <w:rFonts w:ascii="仿宋_GB2312" w:hAnsi="宋体" w:hint="eastAsia"/>
        </w:rPr>
        <w:t>无</w:t>
      </w:r>
      <w:r w:rsidR="00297D6E">
        <w:rPr>
          <w:rFonts w:ascii="仿宋_GB2312" w:hAnsi="宋体" w:hint="eastAsia"/>
        </w:rPr>
        <w:t>。</w:t>
      </w:r>
    </w:p>
    <w:p w:rsidR="0050358B" w:rsidRDefault="0050358B">
      <w:pPr>
        <w:adjustRightInd w:val="0"/>
        <w:snapToGrid w:val="0"/>
        <w:spacing w:line="600" w:lineRule="exact"/>
        <w:ind w:firstLine="720"/>
      </w:pPr>
    </w:p>
    <w:p w:rsidR="0050358B" w:rsidRDefault="0050358B">
      <w:pPr>
        <w:adjustRightInd w:val="0"/>
        <w:snapToGrid w:val="0"/>
        <w:spacing w:line="560" w:lineRule="exact"/>
        <w:ind w:firstLine="720"/>
      </w:pPr>
    </w:p>
    <w:sectPr w:rsidR="0050358B" w:rsidSect="00461B32">
      <w:footerReference w:type="even" r:id="rId8"/>
      <w:footerReference w:type="default" r:id="rId9"/>
      <w:pgSz w:w="11906" w:h="16838" w:code="9"/>
      <w:pgMar w:top="2098" w:right="1474" w:bottom="1985" w:left="1588" w:header="851" w:footer="1701" w:gutter="0"/>
      <w:pgNumType w:fmt="numberInDash" w:start="1"/>
      <w:cols w:space="425"/>
      <w:docGrid w:type="linesAndChars" w:linePitch="531" w:charSpace="15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647" w:rsidRDefault="00575647" w:rsidP="00575647">
      <w:r>
        <w:separator/>
      </w:r>
    </w:p>
  </w:endnote>
  <w:endnote w:type="continuationSeparator" w:id="0">
    <w:p w:rsidR="00575647" w:rsidRDefault="00575647" w:rsidP="0057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5624308"/>
      <w:docPartObj>
        <w:docPartGallery w:val="Page Numbers (Bottom of Page)"/>
        <w:docPartUnique/>
      </w:docPartObj>
    </w:sdtPr>
    <w:sdtEndPr>
      <w:rPr>
        <w:rFonts w:asciiTheme="minorEastAsia" w:eastAsiaTheme="minorEastAsia" w:hAnsiTheme="minorEastAsia"/>
        <w:sz w:val="28"/>
        <w:szCs w:val="28"/>
      </w:rPr>
    </w:sdtEndPr>
    <w:sdtContent>
      <w:p w:rsidR="00575647" w:rsidRPr="00575647" w:rsidRDefault="00575647">
        <w:pPr>
          <w:pStyle w:val="a6"/>
          <w:rPr>
            <w:rFonts w:asciiTheme="minorEastAsia" w:eastAsiaTheme="minorEastAsia" w:hAnsiTheme="minorEastAsia"/>
            <w:sz w:val="28"/>
            <w:szCs w:val="28"/>
          </w:rPr>
        </w:pPr>
        <w:r w:rsidRPr="00575647">
          <w:rPr>
            <w:rFonts w:asciiTheme="minorEastAsia" w:eastAsiaTheme="minorEastAsia" w:hAnsiTheme="minorEastAsia"/>
            <w:sz w:val="28"/>
            <w:szCs w:val="28"/>
          </w:rPr>
          <w:fldChar w:fldCharType="begin"/>
        </w:r>
        <w:r w:rsidRPr="00575647">
          <w:rPr>
            <w:rFonts w:asciiTheme="minorEastAsia" w:eastAsiaTheme="minorEastAsia" w:hAnsiTheme="minorEastAsia"/>
            <w:sz w:val="28"/>
            <w:szCs w:val="28"/>
          </w:rPr>
          <w:instrText>PAGE   \* MERGEFORMAT</w:instrText>
        </w:r>
        <w:r w:rsidRPr="00575647">
          <w:rPr>
            <w:rFonts w:asciiTheme="minorEastAsia" w:eastAsiaTheme="minorEastAsia" w:hAnsiTheme="minorEastAsia"/>
            <w:sz w:val="28"/>
            <w:szCs w:val="28"/>
          </w:rPr>
          <w:fldChar w:fldCharType="separate"/>
        </w:r>
        <w:r w:rsidR="00461B32" w:rsidRPr="00461B32">
          <w:rPr>
            <w:rFonts w:asciiTheme="minorEastAsia" w:eastAsiaTheme="minorEastAsia" w:hAnsiTheme="minorEastAsia"/>
            <w:noProof/>
            <w:sz w:val="28"/>
            <w:szCs w:val="28"/>
            <w:lang w:val="zh-CN"/>
          </w:rPr>
          <w:t>-</w:t>
        </w:r>
        <w:r w:rsidR="00461B32">
          <w:rPr>
            <w:rFonts w:asciiTheme="minorEastAsia" w:eastAsiaTheme="minorEastAsia" w:hAnsiTheme="minorEastAsia"/>
            <w:noProof/>
            <w:sz w:val="28"/>
            <w:szCs w:val="28"/>
          </w:rPr>
          <w:t xml:space="preserve"> 2 -</w:t>
        </w:r>
        <w:r w:rsidRPr="00575647">
          <w:rPr>
            <w:rFonts w:asciiTheme="minorEastAsia" w:eastAsiaTheme="minorEastAsia" w:hAnsiTheme="minorEastAsia"/>
            <w:sz w:val="28"/>
            <w:szCs w:val="28"/>
          </w:rPr>
          <w:fldChar w:fldCharType="end"/>
        </w:r>
      </w:p>
    </w:sdtContent>
  </w:sdt>
  <w:p w:rsidR="00575647" w:rsidRDefault="0057564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0391430"/>
      <w:docPartObj>
        <w:docPartGallery w:val="Page Numbers (Bottom of Page)"/>
        <w:docPartUnique/>
      </w:docPartObj>
    </w:sdtPr>
    <w:sdtEndPr>
      <w:rPr>
        <w:rFonts w:asciiTheme="minorEastAsia" w:eastAsiaTheme="minorEastAsia" w:hAnsiTheme="minorEastAsia"/>
        <w:sz w:val="28"/>
        <w:szCs w:val="28"/>
      </w:rPr>
    </w:sdtEndPr>
    <w:sdtContent>
      <w:p w:rsidR="00575647" w:rsidRPr="00575647" w:rsidRDefault="00575647">
        <w:pPr>
          <w:pStyle w:val="a6"/>
          <w:jc w:val="right"/>
          <w:rPr>
            <w:rFonts w:asciiTheme="minorEastAsia" w:eastAsiaTheme="minorEastAsia" w:hAnsiTheme="minorEastAsia"/>
            <w:sz w:val="28"/>
            <w:szCs w:val="28"/>
          </w:rPr>
        </w:pPr>
        <w:r w:rsidRPr="00575647">
          <w:rPr>
            <w:rFonts w:asciiTheme="minorEastAsia" w:eastAsiaTheme="minorEastAsia" w:hAnsiTheme="minorEastAsia"/>
            <w:sz w:val="28"/>
            <w:szCs w:val="28"/>
          </w:rPr>
          <w:fldChar w:fldCharType="begin"/>
        </w:r>
        <w:r w:rsidRPr="00575647">
          <w:rPr>
            <w:rFonts w:asciiTheme="minorEastAsia" w:eastAsiaTheme="minorEastAsia" w:hAnsiTheme="minorEastAsia"/>
            <w:sz w:val="28"/>
            <w:szCs w:val="28"/>
          </w:rPr>
          <w:instrText>PAGE   \* MERGEFORMAT</w:instrText>
        </w:r>
        <w:r w:rsidRPr="00575647">
          <w:rPr>
            <w:rFonts w:asciiTheme="minorEastAsia" w:eastAsiaTheme="minorEastAsia" w:hAnsiTheme="minorEastAsia"/>
            <w:sz w:val="28"/>
            <w:szCs w:val="28"/>
          </w:rPr>
          <w:fldChar w:fldCharType="separate"/>
        </w:r>
        <w:r w:rsidR="00461B32" w:rsidRPr="00461B32">
          <w:rPr>
            <w:rFonts w:asciiTheme="minorEastAsia" w:eastAsiaTheme="minorEastAsia" w:hAnsiTheme="minorEastAsia"/>
            <w:noProof/>
            <w:sz w:val="28"/>
            <w:szCs w:val="28"/>
            <w:lang w:val="zh-CN"/>
          </w:rPr>
          <w:t>-</w:t>
        </w:r>
        <w:r w:rsidR="00461B32">
          <w:rPr>
            <w:rFonts w:asciiTheme="minorEastAsia" w:eastAsiaTheme="minorEastAsia" w:hAnsiTheme="minorEastAsia"/>
            <w:noProof/>
            <w:sz w:val="28"/>
            <w:szCs w:val="28"/>
          </w:rPr>
          <w:t xml:space="preserve"> 1 -</w:t>
        </w:r>
        <w:r w:rsidRPr="00575647">
          <w:rPr>
            <w:rFonts w:asciiTheme="minorEastAsia" w:eastAsiaTheme="minorEastAsia" w:hAnsiTheme="minorEastAsia"/>
            <w:sz w:val="28"/>
            <w:szCs w:val="28"/>
          </w:rPr>
          <w:fldChar w:fldCharType="end"/>
        </w:r>
      </w:p>
    </w:sdtContent>
  </w:sdt>
  <w:p w:rsidR="00575647" w:rsidRDefault="005756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647" w:rsidRDefault="00575647" w:rsidP="00575647">
      <w:r>
        <w:separator/>
      </w:r>
    </w:p>
  </w:footnote>
  <w:footnote w:type="continuationSeparator" w:id="0">
    <w:p w:rsidR="00575647" w:rsidRDefault="00575647" w:rsidP="005756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4C978F"/>
    <w:multiLevelType w:val="singleLevel"/>
    <w:tmpl w:val="A84C978F"/>
    <w:lvl w:ilvl="0">
      <w:start w:val="2"/>
      <w:numFmt w:val="chineseCounting"/>
      <w:suff w:val="nothing"/>
      <w:lvlText w:val="（%1）"/>
      <w:lvlJc w:val="left"/>
      <w:rPr>
        <w:rFonts w:hint="eastAsia"/>
      </w:rPr>
    </w:lvl>
  </w:abstractNum>
  <w:abstractNum w:abstractNumId="1">
    <w:nsid w:val="F8247A36"/>
    <w:multiLevelType w:val="singleLevel"/>
    <w:tmpl w:val="F8247A36"/>
    <w:lvl w:ilvl="0">
      <w:start w:val="2"/>
      <w:numFmt w:val="chineseCounting"/>
      <w:suff w:val="nothing"/>
      <w:lvlText w:val="（%1）"/>
      <w:lvlJc w:val="left"/>
      <w:rPr>
        <w:rFonts w:hint="eastAsia"/>
      </w:rPr>
    </w:lvl>
  </w:abstractNum>
  <w:abstractNum w:abstractNumId="2">
    <w:nsid w:val="08C40961"/>
    <w:multiLevelType w:val="singleLevel"/>
    <w:tmpl w:val="08C40961"/>
    <w:lvl w:ilvl="0">
      <w:start w:val="1"/>
      <w:numFmt w:val="chineseCounting"/>
      <w:suff w:val="nothing"/>
      <w:lvlText w:val="（%1）"/>
      <w:lvlJc w:val="left"/>
      <w:rPr>
        <w:rFonts w:hint="eastAsia"/>
      </w:rPr>
    </w:lvl>
  </w:abstractNum>
  <w:abstractNum w:abstractNumId="3">
    <w:nsid w:val="4BF360D8"/>
    <w:multiLevelType w:val="hybridMultilevel"/>
    <w:tmpl w:val="E21A7E3E"/>
    <w:lvl w:ilvl="0" w:tplc="2506A5A2">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C5C7CA1"/>
    <w:multiLevelType w:val="hybridMultilevel"/>
    <w:tmpl w:val="F720295A"/>
    <w:lvl w:ilvl="0" w:tplc="81181514">
      <w:start w:val="3"/>
      <w:numFmt w:val="japaneseCounting"/>
      <w:lvlText w:val="（%1）"/>
      <w:lvlJc w:val="left"/>
      <w:pPr>
        <w:ind w:left="1364" w:hanging="1080"/>
      </w:pPr>
      <w:rPr>
        <w:rFonts w:hint="default"/>
        <w:b w:val="0"/>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
    <w:nsid w:val="7C2A25BE"/>
    <w:multiLevelType w:val="hybridMultilevel"/>
    <w:tmpl w:val="4894C608"/>
    <w:lvl w:ilvl="0" w:tplc="8466CCE0">
      <w:start w:val="3"/>
      <w:numFmt w:val="japaneseCounting"/>
      <w:lvlText w:val="（%1）"/>
      <w:lvlJc w:val="left"/>
      <w:pPr>
        <w:ind w:left="1080" w:hanging="108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drawingGridHorizontalSpacing w:val="164"/>
  <w:drawingGridVerticalSpacing w:val="53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5NmJiYjU5MzhkMmMxNmUyYmJmNDVkNDZlZTgxNjgifQ=="/>
  </w:docVars>
  <w:rsids>
    <w:rsidRoot w:val="291C455A"/>
    <w:rsid w:val="BFFE83F2"/>
    <w:rsid w:val="D7FDD76B"/>
    <w:rsid w:val="00144707"/>
    <w:rsid w:val="00297D6E"/>
    <w:rsid w:val="003414A3"/>
    <w:rsid w:val="00461B32"/>
    <w:rsid w:val="0050358B"/>
    <w:rsid w:val="00515A0C"/>
    <w:rsid w:val="00575647"/>
    <w:rsid w:val="007B1A9D"/>
    <w:rsid w:val="00866E99"/>
    <w:rsid w:val="009E2E2D"/>
    <w:rsid w:val="00E75508"/>
    <w:rsid w:val="034E6ABD"/>
    <w:rsid w:val="06DF109E"/>
    <w:rsid w:val="0EDB478C"/>
    <w:rsid w:val="0FB75E77"/>
    <w:rsid w:val="176E56EB"/>
    <w:rsid w:val="1D443D4D"/>
    <w:rsid w:val="291C455A"/>
    <w:rsid w:val="2B4741B4"/>
    <w:rsid w:val="307A14C9"/>
    <w:rsid w:val="35531358"/>
    <w:rsid w:val="36926D0C"/>
    <w:rsid w:val="4DAF2BCF"/>
    <w:rsid w:val="4DDB6F66"/>
    <w:rsid w:val="5AF02979"/>
    <w:rsid w:val="6C1734DF"/>
    <w:rsid w:val="6D9A143E"/>
    <w:rsid w:val="6F5618CC"/>
    <w:rsid w:val="792F2A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qFormat/>
    <w:pPr>
      <w:widowControl w:val="0"/>
      <w:autoSpaceDE w:val="0"/>
      <w:autoSpaceDN w:val="0"/>
      <w:adjustRightInd w:val="0"/>
    </w:pPr>
    <w:rPr>
      <w:rFonts w:ascii="仿宋_GB2312" w:eastAsia="仿宋_GB2312" w:hAnsi="Times New Roman" w:cs="仿宋_GB2312"/>
      <w:color w:val="000000"/>
      <w:sz w:val="24"/>
      <w:szCs w:val="24"/>
    </w:rPr>
  </w:style>
  <w:style w:type="paragraph" w:customStyle="1" w:styleId="a3">
    <w:name w:val="四号正文"/>
    <w:basedOn w:val="a"/>
    <w:qFormat/>
    <w:pPr>
      <w:spacing w:line="360" w:lineRule="auto"/>
    </w:pPr>
    <w:rPr>
      <w:rFonts w:ascii="??" w:eastAsia="宋体" w:hAnsi="??"/>
      <w:color w:val="000000"/>
      <w:kern w:val="0"/>
      <w:sz w:val="28"/>
      <w:szCs w:val="21"/>
      <w:lang w:val="zh-CN"/>
    </w:rPr>
  </w:style>
  <w:style w:type="paragraph" w:styleId="a4">
    <w:name w:val="List Paragraph"/>
    <w:basedOn w:val="a"/>
    <w:uiPriority w:val="99"/>
    <w:unhideWhenUsed/>
    <w:rsid w:val="00297D6E"/>
    <w:pPr>
      <w:ind w:firstLineChars="200" w:firstLine="420"/>
    </w:pPr>
  </w:style>
  <w:style w:type="paragraph" w:styleId="a5">
    <w:name w:val="header"/>
    <w:basedOn w:val="a"/>
    <w:link w:val="Char"/>
    <w:rsid w:val="005756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575647"/>
    <w:rPr>
      <w:rFonts w:ascii="Times New Roman" w:eastAsia="仿宋_GB2312" w:hAnsi="Times New Roman" w:cs="Times New Roman"/>
      <w:kern w:val="2"/>
      <w:sz w:val="18"/>
      <w:szCs w:val="18"/>
    </w:rPr>
  </w:style>
  <w:style w:type="paragraph" w:styleId="a6">
    <w:name w:val="footer"/>
    <w:basedOn w:val="a"/>
    <w:link w:val="Char0"/>
    <w:uiPriority w:val="99"/>
    <w:rsid w:val="00575647"/>
    <w:pPr>
      <w:tabs>
        <w:tab w:val="center" w:pos="4153"/>
        <w:tab w:val="right" w:pos="8306"/>
      </w:tabs>
      <w:snapToGrid w:val="0"/>
      <w:jc w:val="left"/>
    </w:pPr>
    <w:rPr>
      <w:sz w:val="18"/>
      <w:szCs w:val="18"/>
    </w:rPr>
  </w:style>
  <w:style w:type="character" w:customStyle="1" w:styleId="Char0">
    <w:name w:val="页脚 Char"/>
    <w:basedOn w:val="a0"/>
    <w:link w:val="a6"/>
    <w:uiPriority w:val="99"/>
    <w:rsid w:val="00575647"/>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992</Words>
  <Characters>74</Characters>
  <Application>Microsoft Office Word</Application>
  <DocSecurity>0</DocSecurity>
  <Lines>1</Lines>
  <Paragraphs>2</Paragraphs>
  <ScaleCrop>false</ScaleCrop>
  <Company>Hewlett-Packard Company</Company>
  <LinksUpToDate>false</LinksUpToDate>
  <CharactersWithSpaces>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王梅</cp:lastModifiedBy>
  <cp:revision>10</cp:revision>
  <dcterms:created xsi:type="dcterms:W3CDTF">2020-07-01T00:19:00Z</dcterms:created>
  <dcterms:modified xsi:type="dcterms:W3CDTF">2023-05-12T08:08:00Z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5F589DF125734EE2B0FDAD2EFD6F15A4_13</vt:lpwstr>
  </property>
</Properties>
</file>