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60" w:lineRule="exact"/>
        <w:rPr>
          <w:rFonts w:hint="default" w:ascii="Times New Roman" w:hAnsi="Times New Roman" w:eastAsia="方正小标宋简体" w:cs="Times New Roman"/>
          <w:sz w:val="32"/>
          <w:szCs w:val="32"/>
          <w:lang w:val="en-US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/>
        </w:rPr>
        <w:t>2022年中央财政农业生产发展资金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/>
        </w:rPr>
        <w:t>（农产品产地冷藏保鲜设施建设）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项目支出绩效自评报告</w:t>
      </w:r>
    </w:p>
    <w:p>
      <w:pPr>
        <w:pStyle w:val="6"/>
        <w:spacing w:line="560" w:lineRule="exact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color w:val="0000FF"/>
          <w:lang w:val="zh-CN"/>
        </w:rPr>
      </w:pPr>
      <w:r>
        <w:rPr>
          <w:rFonts w:hint="default" w:ascii="Times New Roman" w:hAnsi="Times New Roman" w:cs="Times New Roman"/>
        </w:rPr>
        <w:t>按照</w:t>
      </w:r>
      <w:r>
        <w:rPr>
          <w:rFonts w:hint="default" w:ascii="Times New Roman" w:hAnsi="Times New Roman" w:cs="Times New Roman"/>
        </w:rPr>
        <w:t>四川省财</w:t>
      </w:r>
      <w:r>
        <w:rPr>
          <w:rFonts w:hint="default" w:ascii="Times New Roman" w:hAnsi="Times New Roman" w:cs="Times New Roman"/>
        </w:rPr>
        <w:t>政厅 四川省农业农村厅</w:t>
      </w:r>
      <w:r>
        <w:rPr>
          <w:rFonts w:hint="default" w:ascii="Times New Roman" w:hAnsi="Times New Roman" w:cs="Times New Roman"/>
        </w:rPr>
        <w:t>《</w:t>
      </w:r>
      <w:r>
        <w:rPr>
          <w:rFonts w:hint="default" w:ascii="Times New Roman" w:hAnsi="Times New Roman" w:cs="Times New Roman"/>
        </w:rPr>
        <w:t xml:space="preserve">关于下达 </w:t>
      </w:r>
      <w:r>
        <w:rPr>
          <w:rFonts w:hint="default" w:ascii="Times New Roman" w:hAnsi="Times New Roman" w:cs="Times New Roman"/>
        </w:rPr>
        <w:t>202</w:t>
      </w:r>
      <w:r>
        <w:rPr>
          <w:rFonts w:hint="default" w:ascii="Times New Roman" w:hAnsi="Times New Roman" w:cs="Times New Roman"/>
        </w:rPr>
        <w:t>2年中央财政农业生产发展资金的通知》（川财农〔</w:t>
      </w:r>
      <w:r>
        <w:rPr>
          <w:rFonts w:hint="default" w:ascii="Times New Roman" w:hAnsi="Times New Roman" w:cs="Times New Roman"/>
        </w:rPr>
        <w:t>202</w:t>
      </w:r>
      <w:r>
        <w:rPr>
          <w:rFonts w:hint="default" w:ascii="Times New Roman" w:hAnsi="Times New Roman" w:cs="Times New Roman"/>
        </w:rPr>
        <w:t>2〕6</w:t>
      </w:r>
      <w:r>
        <w:rPr>
          <w:rFonts w:hint="default" w:ascii="Times New Roman" w:hAnsi="Times New Roman" w:cs="Times New Roman"/>
        </w:rPr>
        <w:t xml:space="preserve">8 </w:t>
      </w:r>
      <w:r>
        <w:rPr>
          <w:rFonts w:hint="default" w:ascii="Times New Roman" w:hAnsi="Times New Roman" w:cs="Times New Roman"/>
        </w:rPr>
        <w:t>号）文件要求，下达中央财政补助资金688万元。</w:t>
      </w:r>
      <w:r>
        <w:rPr>
          <w:rFonts w:hint="default" w:ascii="Times New Roman" w:hAnsi="Times New Roman" w:cs="Times New Roman"/>
          <w:lang w:val="zh-CN"/>
        </w:rPr>
        <w:t>根据项目实施方案要求，</w:t>
      </w:r>
      <w:r>
        <w:rPr>
          <w:rFonts w:hint="default" w:ascii="Times New Roman" w:hAnsi="Times New Roman" w:cs="Times New Roman"/>
        </w:rPr>
        <w:t>2022年向本辖区财政部门申报项目资金688万元，经财政部门同意按（</w:t>
      </w:r>
      <w:r>
        <w:rPr>
          <w:rFonts w:hint="default" w:ascii="Times New Roman" w:hAnsi="Times New Roman" w:cs="Times New Roman"/>
        </w:rPr>
        <w:t>攀仁财资农〔2022〕114号文）</w:t>
      </w:r>
      <w:r>
        <w:rPr>
          <w:rFonts w:hint="default" w:ascii="Times New Roman" w:hAnsi="Times New Roman" w:cs="Times New Roman"/>
          <w:lang w:val="zh-CN"/>
        </w:rPr>
        <w:t>批复项目资金</w:t>
      </w:r>
      <w:r>
        <w:rPr>
          <w:rFonts w:hint="default" w:ascii="Times New Roman" w:hAnsi="Times New Roman" w:cs="Times New Roman"/>
        </w:rPr>
        <w:t>688万元。资金的申报及批复符合资金管理办法等相关规定。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lang w:val="zh-CN"/>
        </w:rPr>
        <w:t>（二）项目绩效目标。</w:t>
      </w:r>
    </w:p>
    <w:p>
      <w:pPr>
        <w:shd w:val="clear" w:color="auto" w:fill="FFFFFF"/>
        <w:spacing w:line="560" w:lineRule="exact"/>
        <w:ind w:firstLine="640" w:firstLineChars="200"/>
        <w:outlineLvl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按照项目实施方案要求，明确分工，对项目实施过程严格按照实施方案进行督促指导。在大龙潭乡、平地镇、仁和镇、中坝乡、布德镇5个乡镇11个主体新建气调库8个，容量2100吨；新建通风库6个，容量10335吨；新建地窖1个，容量100吨；新建低温库2个，容量400吨；新建信息采集应用9套。投入财政资</w:t>
      </w:r>
      <w:bookmarkStart w:id="0" w:name="_GoBack"/>
      <w:bookmarkEnd w:id="0"/>
      <w:r>
        <w:rPr>
          <w:rFonts w:hint="default" w:ascii="Times New Roman" w:hAnsi="Times New Roman" w:cs="Times New Roman"/>
        </w:rPr>
        <w:t>金688万元。</w:t>
      </w:r>
    </w:p>
    <w:p>
      <w:pPr>
        <w:ind w:firstLine="640" w:firstLineChars="2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1.新建气调库8个，容量2100吨；新建通风库6个，容量10335吨；新建地窖1个，容量100吨；新建低温库2个，容量400吨；新建信息采集应用9套。完成目标任务100%；</w:t>
      </w:r>
    </w:p>
    <w:p>
      <w:pPr>
        <w:ind w:firstLine="640" w:firstLineChars="2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2.完成后经区、乡、村三级验收，合格率100%；</w:t>
      </w:r>
    </w:p>
    <w:p>
      <w:pPr>
        <w:ind w:firstLine="640" w:firstLineChars="2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3.按项目实施方案规定的时间完成为100%。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</w:rPr>
        <w:t>4.按项目实施方案规定内拨付财政资金688万元，完成资金拨付率100%。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cs="Times New Roman"/>
          <w:b w:val="0"/>
          <w:bCs w:val="0"/>
          <w:lang w:val="zh-CN"/>
        </w:rPr>
        <w:tab/>
      </w: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color w:val="0000FF"/>
          <w:lang w:val="zh-CN"/>
        </w:rPr>
      </w:pPr>
      <w:r>
        <w:rPr>
          <w:rFonts w:hint="default" w:ascii="Times New Roman" w:hAnsi="Times New Roman" w:cs="Times New Roman"/>
          <w:b w:val="0"/>
          <w:bCs w:val="0"/>
        </w:rPr>
        <w:t>2022年计划安排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>该项目财政</w:t>
      </w:r>
      <w:r>
        <w:rPr>
          <w:rFonts w:hint="default" w:ascii="Times New Roman" w:hAnsi="Times New Roman" w:cs="Times New Roman"/>
          <w:b w:val="0"/>
          <w:bCs w:val="0"/>
        </w:rPr>
        <w:t>资金688万元，实际到位资金688万元，资金到位率100%，资金到位及时。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2．资金使用。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color w:val="0000FF"/>
          <w:lang w:val="zh-CN"/>
        </w:rPr>
      </w:pPr>
      <w:r>
        <w:rPr>
          <w:rFonts w:hint="default" w:ascii="Times New Roman" w:hAnsi="Times New Roman" w:cs="Times New Roman"/>
          <w:b w:val="0"/>
          <w:bCs w:val="0"/>
        </w:rPr>
        <w:t>在大龙潭乡、平地镇、仁和镇、中坝乡、布德镇5个乡镇11个主体新建气调库8个，容量2100吨；新建通风库6个，容量10335吨；新建地窖1个，容量100吨；新建低温库2个，容量400吨；新建信息采集应用9套。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>截至评价时点实际拨付项目</w:t>
      </w:r>
      <w:r>
        <w:rPr>
          <w:rFonts w:hint="default" w:ascii="Times New Roman" w:hAnsi="Times New Roman" w:cs="Times New Roman"/>
          <w:b w:val="0"/>
          <w:bCs w:val="0"/>
        </w:rPr>
        <w:t>财政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>资金</w:t>
      </w:r>
      <w:r>
        <w:rPr>
          <w:rFonts w:hint="default" w:ascii="Times New Roman" w:hAnsi="Times New Roman" w:cs="Times New Roman"/>
          <w:b w:val="0"/>
          <w:bCs w:val="0"/>
        </w:rPr>
        <w:t>688万元。资金拨付依据合规合法，资金的拨付与预算相符。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lang w:val="zh-CN"/>
        </w:rPr>
      </w:pPr>
      <w:r>
        <w:rPr>
          <w:rFonts w:hint="default" w:ascii="Times New Roman" w:hAnsi="Times New Roman" w:cs="Times New Roman"/>
          <w:b w:val="0"/>
          <w:bCs w:val="0"/>
          <w:lang w:val="zh-CN"/>
        </w:rPr>
        <w:t>该项目财政资金拨付严格按照项目的资金管理、财务管理制度及报账程序执行。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color w:val="0000FF"/>
          <w:lang w:val="zh-CN"/>
        </w:rPr>
      </w:pPr>
      <w:r>
        <w:rPr>
          <w:rFonts w:hint="default" w:ascii="Times New Roman" w:hAnsi="Times New Roman" w:cs="Times New Roman"/>
          <w:b w:val="0"/>
          <w:bCs w:val="0"/>
          <w:lang w:val="zh-CN"/>
        </w:rPr>
        <w:t>该项目申报、方案编制、项目批复、项目监管及实施严格按照相关管理制度执行。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lang w:val="zh-CN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三、项目绩效情况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（一）项目完成情况。</w:t>
      </w:r>
    </w:p>
    <w:p>
      <w:pPr>
        <w:ind w:firstLine="640" w:firstLineChars="20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1.数量指标：新建气调库8个2100吨，已全部完成；新建低温库2个400吨；新建通风库6个10335吨；新建地窖1个300吨；新建信息采集应用9套。完成项目任务，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>截至评价时点的任务量完成率</w:t>
      </w:r>
      <w:r>
        <w:rPr>
          <w:rFonts w:hint="default" w:ascii="Times New Roman" w:hAnsi="Times New Roman" w:cs="Times New Roman"/>
          <w:b w:val="0"/>
          <w:bCs w:val="0"/>
        </w:rPr>
        <w:t>100%。</w:t>
      </w:r>
    </w:p>
    <w:p>
      <w:pPr>
        <w:ind w:firstLine="640" w:firstLineChars="20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2. 质量指标：按照实施方案，项目完成后经过区、乡、村三级验收合格。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>截至评价时点的质量标准</w:t>
      </w:r>
      <w:r>
        <w:rPr>
          <w:rFonts w:hint="default" w:ascii="Times New Roman" w:hAnsi="Times New Roman" w:cs="Times New Roman"/>
          <w:b w:val="0"/>
          <w:bCs w:val="0"/>
        </w:rPr>
        <w:t>100%。</w:t>
      </w:r>
    </w:p>
    <w:p>
      <w:pPr>
        <w:ind w:firstLine="640" w:firstLineChars="20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3.时效指标：按照项目实施方案要求在2022年底全部任务完成，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>截至评价时点的计划进度</w:t>
      </w:r>
      <w:r>
        <w:rPr>
          <w:rFonts w:hint="default" w:ascii="Times New Roman" w:hAnsi="Times New Roman" w:cs="Times New Roman"/>
          <w:b w:val="0"/>
          <w:bCs w:val="0"/>
        </w:rPr>
        <w:t>100%。</w:t>
      </w:r>
    </w:p>
    <w:p>
      <w:pPr>
        <w:ind w:firstLine="640" w:firstLineChars="20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4.成本指标：按照项目实施方案要求在2022年底全部完成，申报资金688万元，实际拨付财政资金688万元。</w:t>
      </w:r>
      <w:r>
        <w:rPr>
          <w:rFonts w:hint="default" w:ascii="Times New Roman" w:hAnsi="Times New Roman" w:cs="Times New Roman"/>
          <w:b w:val="0"/>
          <w:bCs w:val="0"/>
          <w:lang w:val="zh-CN"/>
        </w:rPr>
        <w:t>截至评价时点的资金拨付率</w:t>
      </w:r>
      <w:r>
        <w:rPr>
          <w:rFonts w:hint="default" w:ascii="Times New Roman" w:hAnsi="Times New Roman" w:cs="Times New Roman"/>
          <w:b w:val="0"/>
          <w:bCs w:val="0"/>
        </w:rPr>
        <w:t>100%。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cs="Times New Roman"/>
          <w:b w:val="0"/>
          <w:bCs w:val="0"/>
          <w:color w:val="0000FF"/>
          <w:lang w:val="zh-CN"/>
        </w:rPr>
      </w:pPr>
      <w:r>
        <w:rPr>
          <w:rFonts w:hint="default" w:ascii="Times New Roman" w:hAnsi="Times New Roman" w:cs="Times New Roman"/>
          <w:b w:val="0"/>
          <w:bCs w:val="0"/>
        </w:rPr>
        <w:t>该项目总投入财政资金688万元，2022年拨付财政资金550.4万元，2023年1月拨付财政资金137.6万元。2023年在区、乡、村三级验收合格，经第三方审计后实际拨付财政资金688万元，财政资金结余0元。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（二）项目效益情况。</w:t>
      </w:r>
    </w:p>
    <w:p>
      <w:pPr>
        <w:ind w:firstLine="640" w:firstLineChars="20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1.经济指标：项目区农民人均可支配收入增加245元。</w:t>
      </w:r>
    </w:p>
    <w:p>
      <w:pPr>
        <w:ind w:firstLine="640" w:firstLineChars="20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2.社会效益指标：项目建设覆盖现代农业园区1个，占总数的25 %，设施服务覆盖产业村（社）7个，占总数的16%。</w:t>
      </w:r>
    </w:p>
    <w:p>
      <w:pPr>
        <w:ind w:firstLine="640" w:firstLineChars="20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3.服务对象满意度指标：受益群众满意度大于等于90%。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b w:val="0"/>
          <w:bCs w:val="0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 w:val="0"/>
          <w:bCs w:val="0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zh-CN"/>
        </w:rPr>
        <w:t>（二）相关建议。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  <w:lang w:val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1YjgxMzVlMTRkZjExYWI2MGI1Mjk0YjMyNjIxMDYifQ=="/>
  </w:docVars>
  <w:rsids>
    <w:rsidRoot w:val="291C455A"/>
    <w:rsid w:val="000A1B9C"/>
    <w:rsid w:val="000C0C69"/>
    <w:rsid w:val="003414A3"/>
    <w:rsid w:val="00515A0C"/>
    <w:rsid w:val="007102B9"/>
    <w:rsid w:val="00787C07"/>
    <w:rsid w:val="00866E99"/>
    <w:rsid w:val="00891C90"/>
    <w:rsid w:val="009A6064"/>
    <w:rsid w:val="00C07DD3"/>
    <w:rsid w:val="00C35770"/>
    <w:rsid w:val="00F2649A"/>
    <w:rsid w:val="0CEE6149"/>
    <w:rsid w:val="0EDB478C"/>
    <w:rsid w:val="145C73F6"/>
    <w:rsid w:val="19BC2548"/>
    <w:rsid w:val="1CE11173"/>
    <w:rsid w:val="291C455A"/>
    <w:rsid w:val="2BEF50B2"/>
    <w:rsid w:val="2E0C2A8F"/>
    <w:rsid w:val="2FBE2364"/>
    <w:rsid w:val="315536FF"/>
    <w:rsid w:val="36926D0C"/>
    <w:rsid w:val="3D90159F"/>
    <w:rsid w:val="3DF833B7"/>
    <w:rsid w:val="40476800"/>
    <w:rsid w:val="44B813D4"/>
    <w:rsid w:val="48F51B22"/>
    <w:rsid w:val="4B400582"/>
    <w:rsid w:val="4DAF2BCF"/>
    <w:rsid w:val="4DDB6F66"/>
    <w:rsid w:val="52EA68FB"/>
    <w:rsid w:val="6ED26DE1"/>
    <w:rsid w:val="792F2AEE"/>
    <w:rsid w:val="797804D9"/>
    <w:rsid w:val="7CDB671C"/>
    <w:rsid w:val="BFFE83F2"/>
    <w:rsid w:val="D7FDD7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1314</Words>
  <Characters>1473</Characters>
  <Lines>10</Lines>
  <Paragraphs>3</Paragraphs>
  <TotalTime>16</TotalTime>
  <ScaleCrop>false</ScaleCrop>
  <LinksUpToDate>false</LinksUpToDate>
  <CharactersWithSpaces>1480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曾朝华</cp:lastModifiedBy>
  <cp:lastPrinted>2023-04-25T04:01:00Z</cp:lastPrinted>
  <dcterms:modified xsi:type="dcterms:W3CDTF">2023-05-15T01:14:11Z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1CBC8077612C48D8A323D601BD154AEA</vt:lpwstr>
  </property>
</Properties>
</file>