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989" w:rsidRDefault="00444989">
      <w:pPr>
        <w:tabs>
          <w:tab w:val="left" w:pos="1440"/>
        </w:tabs>
        <w:spacing w:line="560" w:lineRule="exact"/>
        <w:rPr>
          <w:rFonts w:ascii="宋体" w:eastAsia="宋体" w:hAnsi="宋体"/>
          <w:sz w:val="30"/>
          <w:szCs w:val="30"/>
        </w:rPr>
      </w:pPr>
    </w:p>
    <w:p w:rsidR="00BC2C17" w:rsidRDefault="00AB1063" w:rsidP="00154B9C">
      <w:pPr>
        <w:pStyle w:val="a3"/>
        <w:spacing w:line="760" w:lineRule="exact"/>
        <w:jc w:val="center"/>
        <w:rPr>
          <w:rFonts w:ascii="方正小标宋简体" w:eastAsia="方正小标宋简体" w:hAnsi="宋体"/>
          <w:sz w:val="44"/>
          <w:szCs w:val="44"/>
        </w:rPr>
      </w:pPr>
      <w:r>
        <w:rPr>
          <w:rFonts w:ascii="方正小标宋简体" w:eastAsia="方正小标宋简体" w:hAnsi="宋体" w:hint="eastAsia"/>
          <w:sz w:val="44"/>
          <w:szCs w:val="44"/>
        </w:rPr>
        <w:t>2022年省级财政农业公共安全与生态资源保护利用工程共同财政事权转移支付资金</w:t>
      </w:r>
      <w:r w:rsidR="00BC2C17">
        <w:rPr>
          <w:rFonts w:ascii="方正小标宋简体" w:eastAsia="方正小标宋简体" w:hAnsi="宋体" w:hint="eastAsia"/>
          <w:sz w:val="44"/>
          <w:szCs w:val="44"/>
        </w:rPr>
        <w:t>(</w:t>
      </w:r>
      <w:r>
        <w:rPr>
          <w:rFonts w:ascii="方正小标宋简体" w:eastAsia="方正小标宋简体" w:hAnsi="宋体" w:hint="eastAsia"/>
          <w:sz w:val="44"/>
          <w:szCs w:val="44"/>
          <w:lang w:val="en-US"/>
        </w:rPr>
        <w:t>植物疫情监测及阻截防控</w:t>
      </w:r>
      <w:r w:rsidR="00BC2C17">
        <w:rPr>
          <w:rFonts w:ascii="方正小标宋简体" w:eastAsia="方正小标宋简体" w:hAnsi="宋体" w:hint="eastAsia"/>
          <w:sz w:val="44"/>
          <w:szCs w:val="44"/>
          <w:lang w:val="en-US"/>
        </w:rPr>
        <w:t>)</w:t>
      </w:r>
      <w:r>
        <w:rPr>
          <w:rFonts w:ascii="方正小标宋简体" w:eastAsia="方正小标宋简体" w:hAnsi="宋体" w:hint="eastAsia"/>
          <w:sz w:val="44"/>
          <w:szCs w:val="44"/>
        </w:rPr>
        <w:t>项目支出绩效</w:t>
      </w:r>
    </w:p>
    <w:p w:rsidR="00444989" w:rsidRDefault="00AB1063" w:rsidP="00154B9C">
      <w:pPr>
        <w:pStyle w:val="a3"/>
        <w:spacing w:line="760" w:lineRule="exact"/>
        <w:jc w:val="center"/>
        <w:rPr>
          <w:rFonts w:ascii="方正小标宋简体" w:eastAsia="方正小标宋简体" w:hAnsi="宋体"/>
          <w:sz w:val="44"/>
          <w:szCs w:val="44"/>
        </w:rPr>
      </w:pPr>
      <w:r>
        <w:rPr>
          <w:rFonts w:ascii="方正小标宋简体" w:eastAsia="方正小标宋简体" w:hAnsi="宋体" w:hint="eastAsia"/>
          <w:sz w:val="44"/>
          <w:szCs w:val="44"/>
        </w:rPr>
        <w:t>自评报告</w:t>
      </w:r>
    </w:p>
    <w:p w:rsidR="00444989" w:rsidRDefault="00444989">
      <w:pPr>
        <w:pStyle w:val="a3"/>
        <w:spacing w:line="560" w:lineRule="exact"/>
        <w:ind w:firstLine="640"/>
        <w:jc w:val="center"/>
        <w:rPr>
          <w:rFonts w:ascii="宋体" w:hAnsi="宋体"/>
          <w:color w:val="auto"/>
          <w:kern w:val="2"/>
          <w:sz w:val="32"/>
          <w:szCs w:val="32"/>
        </w:rPr>
      </w:pPr>
    </w:p>
    <w:p w:rsidR="00444989" w:rsidRPr="00154B9C" w:rsidRDefault="00AB1063">
      <w:pPr>
        <w:adjustRightInd w:val="0"/>
        <w:snapToGrid w:val="0"/>
        <w:spacing w:line="560" w:lineRule="exact"/>
        <w:ind w:firstLine="720"/>
        <w:rPr>
          <w:rFonts w:eastAsia="黑体"/>
          <w:lang w:val="zh-CN"/>
        </w:rPr>
      </w:pPr>
      <w:r w:rsidRPr="00154B9C">
        <w:rPr>
          <w:rFonts w:eastAsia="黑体"/>
        </w:rPr>
        <w:t>一、</w:t>
      </w:r>
      <w:r w:rsidRPr="00154B9C">
        <w:rPr>
          <w:rFonts w:eastAsia="黑体"/>
          <w:lang w:val="zh-CN"/>
        </w:rPr>
        <w:t>项目概况</w:t>
      </w:r>
    </w:p>
    <w:p w:rsidR="00444989" w:rsidRPr="00154B9C" w:rsidRDefault="00AB1063">
      <w:pPr>
        <w:adjustRightInd w:val="0"/>
        <w:snapToGrid w:val="0"/>
        <w:spacing w:line="560" w:lineRule="exact"/>
        <w:ind w:firstLine="720"/>
        <w:rPr>
          <w:lang w:val="zh-CN"/>
        </w:rPr>
      </w:pPr>
      <w:r w:rsidRPr="00154B9C">
        <w:rPr>
          <w:rFonts w:eastAsia="楷体_GB2312"/>
          <w:lang w:val="zh-CN"/>
        </w:rPr>
        <w:t>（一）项目资金申报及批复情况。</w:t>
      </w:r>
      <w:r w:rsidRPr="00154B9C">
        <w:t>根据《四川省财政厅</w:t>
      </w:r>
      <w:r w:rsidRPr="00154B9C">
        <w:t xml:space="preserve"> </w:t>
      </w:r>
      <w:r w:rsidRPr="00154B9C">
        <w:t>四川农业农村厅关于下达</w:t>
      </w:r>
      <w:r w:rsidRPr="00154B9C">
        <w:t>2022</w:t>
      </w:r>
      <w:r w:rsidRPr="00154B9C">
        <w:t>年省级财政农业公共安全与资源保护利用工程共同财政事权转移支付资金的通知》（</w:t>
      </w:r>
      <w:proofErr w:type="gramStart"/>
      <w:r w:rsidRPr="00154B9C">
        <w:t>川财农</w:t>
      </w:r>
      <w:proofErr w:type="gramEnd"/>
      <w:r w:rsidRPr="00154B9C">
        <w:t>〔</w:t>
      </w:r>
      <w:r w:rsidRPr="00154B9C">
        <w:t>2022</w:t>
      </w:r>
      <w:r w:rsidRPr="00154B9C">
        <w:t>〕</w:t>
      </w:r>
      <w:r w:rsidRPr="00154B9C">
        <w:t>58</w:t>
      </w:r>
      <w:r w:rsidRPr="00154B9C">
        <w:t>号），下达我区植物疫情监测及阻截防控资金</w:t>
      </w:r>
      <w:r w:rsidRPr="00154B9C">
        <w:t>20</w:t>
      </w:r>
      <w:r w:rsidRPr="00154B9C">
        <w:t>万元。仁和区农业农村局、仁和区财政局编制上报了《仁和区</w:t>
      </w:r>
      <w:r w:rsidRPr="00154B9C">
        <w:t>2022</w:t>
      </w:r>
      <w:r w:rsidRPr="00154B9C">
        <w:t>年植物疫情监测及阻截防控项目实施方案》（</w:t>
      </w:r>
      <w:proofErr w:type="gramStart"/>
      <w:r w:rsidRPr="00154B9C">
        <w:t>攀仁农</w:t>
      </w:r>
      <w:proofErr w:type="gramEnd"/>
      <w:r w:rsidRPr="00154B9C">
        <w:t>〔</w:t>
      </w:r>
      <w:r w:rsidRPr="00154B9C">
        <w:t>2022</w:t>
      </w:r>
      <w:r w:rsidRPr="00154B9C">
        <w:t>〕</w:t>
      </w:r>
      <w:r w:rsidRPr="00154B9C">
        <w:t>147</w:t>
      </w:r>
      <w:r w:rsidRPr="00154B9C">
        <w:t>号），市农业农村局同意批复了该实施方案（攀农发〔</w:t>
      </w:r>
      <w:r w:rsidRPr="00154B9C">
        <w:t>2022</w:t>
      </w:r>
      <w:r w:rsidRPr="00154B9C">
        <w:t>〕</w:t>
      </w:r>
      <w:r w:rsidRPr="00154B9C">
        <w:t>78</w:t>
      </w:r>
      <w:r w:rsidRPr="00154B9C">
        <w:t>号）。</w:t>
      </w:r>
    </w:p>
    <w:p w:rsidR="00444989" w:rsidRPr="00154B9C" w:rsidRDefault="00AB1063">
      <w:pPr>
        <w:adjustRightInd w:val="0"/>
        <w:snapToGrid w:val="0"/>
        <w:spacing w:line="560" w:lineRule="exact"/>
        <w:ind w:firstLine="720"/>
        <w:rPr>
          <w:lang w:val="zh-CN"/>
        </w:rPr>
      </w:pPr>
      <w:r w:rsidRPr="00154B9C">
        <w:rPr>
          <w:rFonts w:eastAsia="楷体_GB2312"/>
          <w:lang w:val="zh-CN"/>
        </w:rPr>
        <w:t>（二）项目绩效目标。</w:t>
      </w:r>
      <w:r w:rsidRPr="00154B9C">
        <w:t>通过植物疫情监测及阻截防控，有效控制病虫疫情发生、蔓延危害，确保全区重大植物疫情</w:t>
      </w:r>
      <w:proofErr w:type="gramStart"/>
      <w:r w:rsidRPr="00154B9C">
        <w:t>不</w:t>
      </w:r>
      <w:proofErr w:type="gramEnd"/>
      <w:r w:rsidRPr="00154B9C">
        <w:t>大面积成灾、</w:t>
      </w:r>
      <w:proofErr w:type="gramStart"/>
      <w:r w:rsidRPr="00154B9C">
        <w:t>不</w:t>
      </w:r>
      <w:proofErr w:type="gramEnd"/>
      <w:r w:rsidRPr="00154B9C">
        <w:t>恶性扩散蔓延，植物疫情防控处置率达</w:t>
      </w:r>
      <w:r w:rsidRPr="00154B9C">
        <w:t>100%</w:t>
      </w:r>
      <w:r w:rsidRPr="00154B9C">
        <w:t>。开展红火蚁、玉米绿斑驳病毒病等重大植物疫情监测调查</w:t>
      </w:r>
      <w:r w:rsidRPr="00154B9C">
        <w:t>0.67</w:t>
      </w:r>
      <w:r w:rsidRPr="00154B9C">
        <w:t>万亩，红火</w:t>
      </w:r>
      <w:proofErr w:type="gramStart"/>
      <w:r w:rsidRPr="00154B9C">
        <w:t>蚁</w:t>
      </w:r>
      <w:proofErr w:type="gramEnd"/>
      <w:r w:rsidRPr="00154B9C">
        <w:t>防控面积</w:t>
      </w:r>
      <w:r w:rsidRPr="00154B9C">
        <w:t>0.27</w:t>
      </w:r>
      <w:r w:rsidRPr="00154B9C">
        <w:t>万亩。</w:t>
      </w:r>
    </w:p>
    <w:p w:rsidR="00444989" w:rsidRPr="00154B9C" w:rsidRDefault="00AB1063">
      <w:pPr>
        <w:adjustRightInd w:val="0"/>
        <w:snapToGrid w:val="0"/>
        <w:spacing w:line="560" w:lineRule="exact"/>
        <w:ind w:firstLine="720"/>
        <w:rPr>
          <w:lang w:val="zh-CN"/>
        </w:rPr>
      </w:pPr>
      <w:r w:rsidRPr="00154B9C">
        <w:rPr>
          <w:rFonts w:eastAsia="楷体_GB2312"/>
          <w:lang w:val="zh-CN"/>
        </w:rPr>
        <w:t>（三）项目资金申报相符性。</w:t>
      </w:r>
      <w:r w:rsidRPr="00154B9C">
        <w:rPr>
          <w:bCs/>
        </w:rPr>
        <w:t>本</w:t>
      </w:r>
      <w:r w:rsidRPr="00154B9C">
        <w:rPr>
          <w:lang w:val="zh-CN"/>
        </w:rPr>
        <w:t>项目申报内容与具体实施内容相符、申报目标是合理可行。</w:t>
      </w:r>
      <w:bookmarkStart w:id="0" w:name="_GoBack"/>
      <w:bookmarkEnd w:id="0"/>
    </w:p>
    <w:p w:rsidR="00444989" w:rsidRPr="00154B9C" w:rsidRDefault="00AB1063">
      <w:pPr>
        <w:adjustRightInd w:val="0"/>
        <w:snapToGrid w:val="0"/>
        <w:spacing w:line="560" w:lineRule="exact"/>
        <w:ind w:firstLine="720"/>
        <w:rPr>
          <w:rFonts w:eastAsia="黑体"/>
        </w:rPr>
      </w:pPr>
      <w:r w:rsidRPr="00154B9C">
        <w:rPr>
          <w:rFonts w:eastAsia="黑体"/>
        </w:rPr>
        <w:t>二、项目实施及管理情况</w:t>
      </w:r>
    </w:p>
    <w:p w:rsidR="00444989" w:rsidRPr="00154B9C" w:rsidRDefault="00AB1063">
      <w:pPr>
        <w:adjustRightInd w:val="0"/>
        <w:snapToGrid w:val="0"/>
        <w:spacing w:line="560" w:lineRule="exact"/>
        <w:ind w:firstLine="720"/>
        <w:rPr>
          <w:rFonts w:eastAsia="楷体_GB2312"/>
          <w:lang w:val="zh-CN"/>
        </w:rPr>
      </w:pPr>
      <w:r w:rsidRPr="00154B9C">
        <w:rPr>
          <w:lang w:val="zh-CN"/>
        </w:rPr>
        <w:lastRenderedPageBreak/>
        <w:tab/>
      </w:r>
      <w:r w:rsidRPr="00154B9C">
        <w:rPr>
          <w:rFonts w:eastAsia="楷体_GB2312"/>
          <w:lang w:val="zh-CN"/>
        </w:rPr>
        <w:t>（一）资金计划、到位及使用情况。</w:t>
      </w:r>
    </w:p>
    <w:p w:rsidR="00444989" w:rsidRPr="00154B9C" w:rsidRDefault="00AB1063">
      <w:pPr>
        <w:adjustRightInd w:val="0"/>
        <w:snapToGrid w:val="0"/>
        <w:spacing w:line="560" w:lineRule="exact"/>
        <w:ind w:firstLine="720"/>
        <w:rPr>
          <w:lang w:val="zh-CN"/>
        </w:rPr>
      </w:pPr>
      <w:r w:rsidRPr="00154B9C">
        <w:rPr>
          <w:rFonts w:eastAsia="楷体_GB2312"/>
          <w:lang w:val="zh-CN"/>
        </w:rPr>
        <w:t>1</w:t>
      </w:r>
      <w:r w:rsidRPr="00154B9C">
        <w:rPr>
          <w:rFonts w:eastAsia="楷体_GB2312"/>
          <w:lang w:val="zh-CN"/>
        </w:rPr>
        <w:t>．资金计划及到位。</w:t>
      </w:r>
      <w:r w:rsidRPr="00154B9C">
        <w:t>该资金已下达到仁和区，</w:t>
      </w:r>
      <w:r w:rsidRPr="00154B9C">
        <w:t>2022</w:t>
      </w:r>
      <w:r w:rsidRPr="00154B9C">
        <w:t>年未列入预算管理一体化平台</w:t>
      </w:r>
      <w:r w:rsidRPr="00154B9C">
        <w:rPr>
          <w:lang w:val="zh-CN"/>
        </w:rPr>
        <w:t>。</w:t>
      </w:r>
    </w:p>
    <w:p w:rsidR="00444989" w:rsidRPr="00154B9C" w:rsidRDefault="00AB1063">
      <w:pPr>
        <w:adjustRightInd w:val="0"/>
        <w:snapToGrid w:val="0"/>
        <w:spacing w:line="560" w:lineRule="exact"/>
        <w:ind w:firstLine="720"/>
        <w:rPr>
          <w:lang w:val="zh-CN"/>
        </w:rPr>
      </w:pPr>
      <w:r w:rsidRPr="00154B9C">
        <w:rPr>
          <w:rFonts w:eastAsia="楷体_GB2312"/>
          <w:lang w:val="zh-CN"/>
        </w:rPr>
        <w:t>2</w:t>
      </w:r>
      <w:r w:rsidRPr="00154B9C">
        <w:rPr>
          <w:rFonts w:eastAsia="楷体_GB2312"/>
          <w:lang w:val="zh-CN"/>
        </w:rPr>
        <w:t>．资金使用。</w:t>
      </w:r>
      <w:r w:rsidRPr="00154B9C">
        <w:t>由于前期项目方案制定，批复，防控物资采购程序影响，导致资金使用支付滞后</w:t>
      </w:r>
      <w:r w:rsidRPr="00154B9C">
        <w:rPr>
          <w:lang w:val="zh-CN"/>
        </w:rPr>
        <w:t>。</w:t>
      </w:r>
    </w:p>
    <w:p w:rsidR="00444989" w:rsidRPr="00154B9C" w:rsidRDefault="00AB1063">
      <w:pPr>
        <w:adjustRightInd w:val="0"/>
        <w:snapToGrid w:val="0"/>
        <w:spacing w:line="560" w:lineRule="exact"/>
        <w:ind w:firstLine="720"/>
        <w:rPr>
          <w:rFonts w:eastAsia="楷体_GB2312"/>
          <w:lang w:val="zh-CN"/>
        </w:rPr>
      </w:pPr>
      <w:r w:rsidRPr="00154B9C">
        <w:rPr>
          <w:rFonts w:eastAsia="楷体_GB2312"/>
          <w:lang w:val="zh-CN"/>
        </w:rPr>
        <w:t>（二）项目财务管理情况。</w:t>
      </w:r>
    </w:p>
    <w:p w:rsidR="00444989" w:rsidRPr="00154B9C" w:rsidRDefault="00AB1063">
      <w:pPr>
        <w:adjustRightInd w:val="0"/>
        <w:snapToGrid w:val="0"/>
        <w:spacing w:line="560" w:lineRule="exact"/>
        <w:ind w:firstLine="720"/>
        <w:rPr>
          <w:lang w:val="zh-CN"/>
        </w:rPr>
      </w:pPr>
      <w:r w:rsidRPr="00154B9C">
        <w:rPr>
          <w:lang w:val="zh-CN"/>
        </w:rPr>
        <w:t>项目</w:t>
      </w:r>
      <w:r w:rsidRPr="00154B9C">
        <w:t>严格</w:t>
      </w:r>
      <w:r w:rsidRPr="00154B9C">
        <w:rPr>
          <w:lang w:val="zh-CN"/>
        </w:rPr>
        <w:t>资金管理办法，项目严格执行财务管理制度、财务处理及时、会计核算规范。</w:t>
      </w:r>
    </w:p>
    <w:p w:rsidR="00444989" w:rsidRPr="00154B9C" w:rsidRDefault="00AB1063">
      <w:pPr>
        <w:adjustRightInd w:val="0"/>
        <w:snapToGrid w:val="0"/>
        <w:spacing w:line="560" w:lineRule="exact"/>
        <w:ind w:firstLine="720"/>
        <w:rPr>
          <w:rFonts w:eastAsia="楷体_GB2312"/>
          <w:lang w:val="zh-CN"/>
        </w:rPr>
      </w:pPr>
      <w:r w:rsidRPr="00154B9C">
        <w:rPr>
          <w:rFonts w:eastAsia="楷体_GB2312"/>
          <w:lang w:val="zh-CN"/>
        </w:rPr>
        <w:t>（三）项目组织实施情况。</w:t>
      </w:r>
    </w:p>
    <w:p w:rsidR="00444989" w:rsidRPr="00154B9C" w:rsidRDefault="00AB1063">
      <w:pPr>
        <w:adjustRightInd w:val="0"/>
        <w:snapToGrid w:val="0"/>
        <w:spacing w:line="560" w:lineRule="exact"/>
        <w:ind w:firstLine="720"/>
      </w:pPr>
      <w:r w:rsidRPr="00154B9C">
        <w:t>区农业农村局成立以局长为组长，分管领导为副组长，局办公室、局计财股、区动植物疫病防控中心等主要负责人为成员的仁和区</w:t>
      </w:r>
      <w:r w:rsidRPr="00154B9C">
        <w:t>2022</w:t>
      </w:r>
      <w:r w:rsidRPr="00154B9C">
        <w:t>年植物疫情监测及阻截防控项目实施领导小组。领导小组办公室设在区动植物疫病防控中心，</w:t>
      </w:r>
      <w:proofErr w:type="gramStart"/>
      <w:r w:rsidRPr="00154B9C">
        <w:t>谢勇任办公室</w:t>
      </w:r>
      <w:proofErr w:type="gramEnd"/>
      <w:r w:rsidRPr="00154B9C">
        <w:t>主任，负责组织项目实施。严格按照《四川省省级财政农业公共安全与生态资源保护利用工程共同财政事权转移支付资金管理办法》（</w:t>
      </w:r>
      <w:proofErr w:type="gramStart"/>
      <w:r w:rsidRPr="00154B9C">
        <w:t>川财农</w:t>
      </w:r>
      <w:proofErr w:type="gramEnd"/>
      <w:r w:rsidRPr="00154B9C">
        <w:t>〔</w:t>
      </w:r>
      <w:r w:rsidRPr="00154B9C">
        <w:t>2019</w:t>
      </w:r>
      <w:r w:rsidRPr="00154B9C">
        <w:t>〕</w:t>
      </w:r>
      <w:r w:rsidRPr="00154B9C">
        <w:t>177</w:t>
      </w:r>
      <w:r w:rsidRPr="00154B9C">
        <w:t>号）、</w:t>
      </w:r>
      <w:proofErr w:type="gramStart"/>
      <w:r w:rsidRPr="00154B9C">
        <w:t>川财农</w:t>
      </w:r>
      <w:proofErr w:type="gramEnd"/>
      <w:r w:rsidRPr="00154B9C">
        <w:t>〔</w:t>
      </w:r>
      <w:r w:rsidRPr="00154B9C">
        <w:t>2019</w:t>
      </w:r>
      <w:r w:rsidRPr="00154B9C">
        <w:t>〕</w:t>
      </w:r>
      <w:r w:rsidRPr="00154B9C">
        <w:t>17</w:t>
      </w:r>
      <w:r w:rsidRPr="00154B9C">
        <w:t>号等文件规定管理项目资金，规范项目资金管理，提高资金使用效益。要严格执行公告公示制度，并对项目实施、资金使用、资金兑付等重点环节进行监督检查，在项目实施过程中，严格按照政府采购的相关程序要求，开展物资采购。强化督促指导，建立完整详实的档案资料，提高资金使用效益，做到规范透明，阳光操作。</w:t>
      </w:r>
    </w:p>
    <w:p w:rsidR="00444989" w:rsidRPr="00154B9C" w:rsidRDefault="00AB1063">
      <w:pPr>
        <w:adjustRightInd w:val="0"/>
        <w:snapToGrid w:val="0"/>
        <w:spacing w:line="560" w:lineRule="exact"/>
        <w:ind w:firstLine="720"/>
        <w:rPr>
          <w:lang w:val="zh-CN"/>
        </w:rPr>
      </w:pPr>
      <w:r w:rsidRPr="00154B9C">
        <w:rPr>
          <w:rFonts w:eastAsia="黑体"/>
        </w:rPr>
        <w:t>三、项目绩效情况</w:t>
      </w:r>
      <w:r w:rsidRPr="00154B9C">
        <w:rPr>
          <w:lang w:val="zh-CN"/>
        </w:rPr>
        <w:tab/>
      </w:r>
    </w:p>
    <w:p w:rsidR="00444989" w:rsidRPr="00154B9C" w:rsidRDefault="00AB1063">
      <w:pPr>
        <w:adjustRightInd w:val="0"/>
        <w:snapToGrid w:val="0"/>
        <w:spacing w:line="560" w:lineRule="exact"/>
        <w:ind w:firstLine="720"/>
        <w:rPr>
          <w:rFonts w:eastAsia="楷体_GB2312"/>
          <w:lang w:val="zh-CN"/>
        </w:rPr>
      </w:pPr>
      <w:r w:rsidRPr="00154B9C">
        <w:rPr>
          <w:rFonts w:eastAsia="楷体_GB2312"/>
          <w:lang w:val="zh-CN"/>
        </w:rPr>
        <w:t>（一）项目完成情况。</w:t>
      </w:r>
    </w:p>
    <w:p w:rsidR="00444989" w:rsidRPr="00154B9C" w:rsidRDefault="00AB1063" w:rsidP="00154B9C">
      <w:pPr>
        <w:snapToGrid w:val="0"/>
        <w:spacing w:line="580" w:lineRule="exact"/>
        <w:ind w:firstLineChars="200" w:firstLine="640"/>
        <w:outlineLvl w:val="0"/>
      </w:pPr>
      <w:r w:rsidRPr="00154B9C">
        <w:lastRenderedPageBreak/>
        <w:t>完成红火蚁、玉米绿斑驳病毒病等重大植物疫情监测调查</w:t>
      </w:r>
      <w:r w:rsidRPr="00154B9C">
        <w:t>0.67</w:t>
      </w:r>
      <w:r w:rsidRPr="00154B9C">
        <w:t>万亩，红火</w:t>
      </w:r>
      <w:proofErr w:type="gramStart"/>
      <w:r w:rsidRPr="00154B9C">
        <w:t>蚁</w:t>
      </w:r>
      <w:proofErr w:type="gramEnd"/>
      <w:r w:rsidRPr="00154B9C">
        <w:t>防控面积</w:t>
      </w:r>
      <w:r w:rsidRPr="00154B9C">
        <w:t>0.27</w:t>
      </w:r>
      <w:r w:rsidRPr="00154B9C">
        <w:t>万亩，采购发放红火</w:t>
      </w:r>
      <w:proofErr w:type="gramStart"/>
      <w:r w:rsidRPr="00154B9C">
        <w:t>蚁</w:t>
      </w:r>
      <w:proofErr w:type="gramEnd"/>
      <w:r w:rsidRPr="00154B9C">
        <w:t>防控示范药剂</w:t>
      </w:r>
      <w:r w:rsidRPr="00154B9C">
        <w:t>0.1</w:t>
      </w:r>
      <w:proofErr w:type="gramStart"/>
      <w:r w:rsidRPr="00154B9C">
        <w:t>茚</w:t>
      </w:r>
      <w:proofErr w:type="gramEnd"/>
      <w:r w:rsidRPr="00154B9C">
        <w:t>虫威</w:t>
      </w:r>
      <w:proofErr w:type="gramStart"/>
      <w:r w:rsidRPr="00154B9C">
        <w:t>饵</w:t>
      </w:r>
      <w:proofErr w:type="gramEnd"/>
      <w:r w:rsidRPr="00154B9C">
        <w:t>剂</w:t>
      </w:r>
      <w:r w:rsidRPr="00154B9C">
        <w:t>1750kg(</w:t>
      </w:r>
      <w:r w:rsidRPr="00154B9C">
        <w:t>计</w:t>
      </w:r>
      <w:r w:rsidRPr="00154B9C">
        <w:t>17500</w:t>
      </w:r>
      <w:r w:rsidRPr="00154B9C">
        <w:t>袋），示范区红火</w:t>
      </w:r>
      <w:proofErr w:type="gramStart"/>
      <w:r w:rsidRPr="00154B9C">
        <w:t>蚁</w:t>
      </w:r>
      <w:proofErr w:type="gramEnd"/>
      <w:r w:rsidRPr="00154B9C">
        <w:t>防治效果</w:t>
      </w:r>
      <w:r w:rsidRPr="00154B9C">
        <w:t>90%</w:t>
      </w:r>
      <w:r w:rsidRPr="00154B9C">
        <w:t>以上。通过防控减少红火</w:t>
      </w:r>
      <w:proofErr w:type="gramStart"/>
      <w:r w:rsidRPr="00154B9C">
        <w:t>蚁</w:t>
      </w:r>
      <w:proofErr w:type="gramEnd"/>
      <w:r w:rsidRPr="00154B9C">
        <w:t>发生面积，增强了群众防控技术水平和防控意识，红火</w:t>
      </w:r>
      <w:proofErr w:type="gramStart"/>
      <w:r w:rsidRPr="00154B9C">
        <w:t>蚁</w:t>
      </w:r>
      <w:proofErr w:type="gramEnd"/>
      <w:r w:rsidRPr="00154B9C">
        <w:t>快速蔓延的势头得到了有效遏制，减少了红火</w:t>
      </w:r>
      <w:proofErr w:type="gramStart"/>
      <w:r w:rsidRPr="00154B9C">
        <w:t>蚁</w:t>
      </w:r>
      <w:proofErr w:type="gramEnd"/>
      <w:r w:rsidRPr="00154B9C">
        <w:t>对人、畜及农作物的为害防止外来入侵物种对本地物种生态的为害，保持我区生态平衡。</w:t>
      </w:r>
    </w:p>
    <w:p w:rsidR="00444989" w:rsidRPr="00154B9C" w:rsidRDefault="00AB1063">
      <w:pPr>
        <w:adjustRightInd w:val="0"/>
        <w:snapToGrid w:val="0"/>
        <w:spacing w:line="560" w:lineRule="exact"/>
        <w:ind w:firstLine="720"/>
        <w:rPr>
          <w:rFonts w:eastAsia="楷体_GB2312"/>
          <w:lang w:val="zh-CN"/>
        </w:rPr>
      </w:pPr>
      <w:r w:rsidRPr="00154B9C">
        <w:rPr>
          <w:rFonts w:eastAsia="楷体_GB2312"/>
          <w:lang w:val="zh-CN"/>
        </w:rPr>
        <w:t>（二）项目效益情况。</w:t>
      </w:r>
      <w:r w:rsidRPr="00154B9C">
        <w:t>通过防控减少红火</w:t>
      </w:r>
      <w:proofErr w:type="gramStart"/>
      <w:r w:rsidRPr="00154B9C">
        <w:t>蚁</w:t>
      </w:r>
      <w:proofErr w:type="gramEnd"/>
      <w:r w:rsidRPr="00154B9C">
        <w:t>发生面积，增强了群众防控技术水平和防控意识，红火</w:t>
      </w:r>
      <w:proofErr w:type="gramStart"/>
      <w:r w:rsidRPr="00154B9C">
        <w:t>蚁</w:t>
      </w:r>
      <w:proofErr w:type="gramEnd"/>
      <w:r w:rsidRPr="00154B9C">
        <w:t>快速蔓延的势头得到了有效遏制，减少了红火</w:t>
      </w:r>
      <w:proofErr w:type="gramStart"/>
      <w:r w:rsidRPr="00154B9C">
        <w:t>蚁</w:t>
      </w:r>
      <w:proofErr w:type="gramEnd"/>
      <w:r w:rsidRPr="00154B9C">
        <w:t>对人、畜及农作物的为害防止外来入侵物种对本地物种生态的为害，保持我区生态平衡。</w:t>
      </w:r>
    </w:p>
    <w:p w:rsidR="00444989" w:rsidRPr="00154B9C" w:rsidRDefault="00AB1063">
      <w:pPr>
        <w:adjustRightInd w:val="0"/>
        <w:snapToGrid w:val="0"/>
        <w:spacing w:line="560" w:lineRule="exact"/>
        <w:ind w:firstLine="720"/>
        <w:rPr>
          <w:rFonts w:eastAsia="黑体"/>
        </w:rPr>
      </w:pPr>
      <w:r w:rsidRPr="00154B9C">
        <w:rPr>
          <w:rFonts w:eastAsia="黑体"/>
        </w:rPr>
        <w:t>四、问题及建议</w:t>
      </w:r>
    </w:p>
    <w:p w:rsidR="00444989" w:rsidRPr="00154B9C" w:rsidRDefault="00AB1063">
      <w:pPr>
        <w:adjustRightInd w:val="0"/>
        <w:snapToGrid w:val="0"/>
        <w:spacing w:line="560" w:lineRule="exact"/>
        <w:ind w:firstLine="720"/>
        <w:rPr>
          <w:bCs/>
        </w:rPr>
      </w:pPr>
      <w:r w:rsidRPr="00154B9C">
        <w:rPr>
          <w:rFonts w:eastAsia="楷体_GB2312"/>
          <w:lang w:val="zh-CN"/>
        </w:rPr>
        <w:t>（一）存在的问题。</w:t>
      </w:r>
      <w:r w:rsidRPr="00154B9C">
        <w:rPr>
          <w:bCs/>
        </w:rPr>
        <w:t>项目执行程序时长与有害生物发生防控的时机不协调。项目通过申报、批复、物资采购等程序环节，可能已错过了有害生物发生防控的时机，导致项目的实施及资金的使用支付出现滞后和延期。</w:t>
      </w:r>
    </w:p>
    <w:p w:rsidR="00E017AB" w:rsidRPr="00154B9C" w:rsidRDefault="00AB1063">
      <w:pPr>
        <w:adjustRightInd w:val="0"/>
        <w:snapToGrid w:val="0"/>
        <w:spacing w:line="560" w:lineRule="exact"/>
        <w:ind w:firstLine="720"/>
        <w:rPr>
          <w:rFonts w:eastAsia="楷体_GB2312"/>
          <w:lang w:val="zh-CN"/>
        </w:rPr>
      </w:pPr>
      <w:r w:rsidRPr="00154B9C">
        <w:rPr>
          <w:rFonts w:eastAsia="楷体_GB2312"/>
          <w:lang w:val="zh-CN"/>
        </w:rPr>
        <w:t>（二）相关建议。</w:t>
      </w:r>
    </w:p>
    <w:p w:rsidR="00444989" w:rsidRPr="00154B9C" w:rsidRDefault="00AB1063">
      <w:pPr>
        <w:adjustRightInd w:val="0"/>
        <w:snapToGrid w:val="0"/>
        <w:spacing w:line="560" w:lineRule="exact"/>
        <w:ind w:firstLine="720"/>
        <w:rPr>
          <w:rFonts w:eastAsia="楷体_GB2312"/>
        </w:rPr>
      </w:pPr>
      <w:r w:rsidRPr="00154B9C">
        <w:rPr>
          <w:rFonts w:eastAsia="楷体_GB2312"/>
        </w:rPr>
        <w:t>无</w:t>
      </w:r>
    </w:p>
    <w:sectPr w:rsidR="00444989" w:rsidRPr="00154B9C" w:rsidSect="00154B9C">
      <w:footerReference w:type="default" r:id="rId7"/>
      <w:pgSz w:w="11906" w:h="16838"/>
      <w:pgMar w:top="1440" w:right="1800" w:bottom="1440" w:left="1800" w:header="851" w:footer="992" w:gutter="0"/>
      <w:pgNumType w:fmt="numberInDash"/>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271" w:rsidRDefault="005D7271" w:rsidP="00BC2C17">
      <w:r>
        <w:separator/>
      </w:r>
    </w:p>
  </w:endnote>
  <w:endnote w:type="continuationSeparator" w:id="0">
    <w:p w:rsidR="005D7271" w:rsidRDefault="005D7271" w:rsidP="00BC2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
    <w:altName w:val="Times New Roman"/>
    <w:charset w:val="00"/>
    <w:family w:val="roman"/>
    <w:pitch w:val="default"/>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altName w:val="Times New Roman"/>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4717699"/>
      <w:docPartObj>
        <w:docPartGallery w:val="Page Numbers (Bottom of Page)"/>
        <w:docPartUnique/>
      </w:docPartObj>
    </w:sdtPr>
    <w:sdtEndPr>
      <w:rPr>
        <w:rFonts w:asciiTheme="minorEastAsia" w:eastAsiaTheme="minorEastAsia" w:hAnsiTheme="minorEastAsia"/>
        <w:sz w:val="28"/>
        <w:szCs w:val="28"/>
      </w:rPr>
    </w:sdtEndPr>
    <w:sdtContent>
      <w:p w:rsidR="00154B9C" w:rsidRPr="00154B9C" w:rsidRDefault="00154B9C">
        <w:pPr>
          <w:pStyle w:val="a5"/>
          <w:rPr>
            <w:rFonts w:asciiTheme="minorEastAsia" w:eastAsiaTheme="minorEastAsia" w:hAnsiTheme="minorEastAsia"/>
            <w:sz w:val="28"/>
            <w:szCs w:val="28"/>
          </w:rPr>
        </w:pPr>
        <w:r w:rsidRPr="00154B9C">
          <w:rPr>
            <w:rFonts w:asciiTheme="minorEastAsia" w:eastAsiaTheme="minorEastAsia" w:hAnsiTheme="minorEastAsia"/>
            <w:sz w:val="28"/>
            <w:szCs w:val="28"/>
          </w:rPr>
          <w:fldChar w:fldCharType="begin"/>
        </w:r>
        <w:r w:rsidRPr="00154B9C">
          <w:rPr>
            <w:rFonts w:asciiTheme="minorEastAsia" w:eastAsiaTheme="minorEastAsia" w:hAnsiTheme="minorEastAsia"/>
            <w:sz w:val="28"/>
            <w:szCs w:val="28"/>
          </w:rPr>
          <w:instrText>PAGE   \* MERGEFORMAT</w:instrText>
        </w:r>
        <w:r w:rsidRPr="00154B9C">
          <w:rPr>
            <w:rFonts w:asciiTheme="minorEastAsia" w:eastAsiaTheme="minorEastAsia" w:hAnsiTheme="minorEastAsia"/>
            <w:sz w:val="28"/>
            <w:szCs w:val="28"/>
          </w:rPr>
          <w:fldChar w:fldCharType="separate"/>
        </w:r>
        <w:r w:rsidRPr="00154B9C">
          <w:rPr>
            <w:rFonts w:asciiTheme="minorEastAsia" w:eastAsiaTheme="minorEastAsia" w:hAnsiTheme="minorEastAsia"/>
            <w:noProof/>
            <w:sz w:val="28"/>
            <w:szCs w:val="28"/>
            <w:lang w:val="zh-CN"/>
          </w:rPr>
          <w:t>-</w:t>
        </w:r>
        <w:r>
          <w:rPr>
            <w:rFonts w:asciiTheme="minorEastAsia" w:eastAsiaTheme="minorEastAsia" w:hAnsiTheme="minorEastAsia"/>
            <w:noProof/>
            <w:sz w:val="28"/>
            <w:szCs w:val="28"/>
          </w:rPr>
          <w:t xml:space="preserve"> 1 -</w:t>
        </w:r>
        <w:r w:rsidRPr="00154B9C">
          <w:rPr>
            <w:rFonts w:asciiTheme="minorEastAsia" w:eastAsiaTheme="minorEastAsia" w:hAnsiTheme="minorEastAsia"/>
            <w:sz w:val="28"/>
            <w:szCs w:val="28"/>
          </w:rPr>
          <w:fldChar w:fldCharType="end"/>
        </w:r>
      </w:p>
    </w:sdtContent>
  </w:sdt>
  <w:p w:rsidR="00154B9C" w:rsidRDefault="00154B9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271" w:rsidRDefault="005D7271" w:rsidP="00BC2C17">
      <w:r>
        <w:separator/>
      </w:r>
    </w:p>
  </w:footnote>
  <w:footnote w:type="continuationSeparator" w:id="0">
    <w:p w:rsidR="005D7271" w:rsidRDefault="005D7271" w:rsidP="00BC2C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revisionView w:markup="0"/>
  <w:defaultTabStop w:val="420"/>
  <w:evenAndOddHeaders/>
  <w:drawingGridHorizontalSpacing w:val="160"/>
  <w:drawingGridVerticalSpacing w:val="435"/>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291C455A"/>
    <w:rsid w:val="BFFE83F2"/>
    <w:rsid w:val="D7FDD76B"/>
    <w:rsid w:val="00154B9C"/>
    <w:rsid w:val="003414A3"/>
    <w:rsid w:val="00444989"/>
    <w:rsid w:val="00515A0C"/>
    <w:rsid w:val="0054580E"/>
    <w:rsid w:val="005C1E97"/>
    <w:rsid w:val="005D7271"/>
    <w:rsid w:val="00866E99"/>
    <w:rsid w:val="00A809FE"/>
    <w:rsid w:val="00AB1063"/>
    <w:rsid w:val="00BC2C17"/>
    <w:rsid w:val="00CA1363"/>
    <w:rsid w:val="00E017AB"/>
    <w:rsid w:val="0EDB478C"/>
    <w:rsid w:val="22807F71"/>
    <w:rsid w:val="291C455A"/>
    <w:rsid w:val="333174E2"/>
    <w:rsid w:val="36926D0C"/>
    <w:rsid w:val="3D7861A7"/>
    <w:rsid w:val="4DAF2BCF"/>
    <w:rsid w:val="4DDB6F66"/>
    <w:rsid w:val="544A30A5"/>
    <w:rsid w:val="792F2AEE"/>
    <w:rsid w:val="7A5F702D"/>
    <w:rsid w:val="7EE94A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44989"/>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四号正文"/>
    <w:basedOn w:val="a"/>
    <w:qFormat/>
    <w:rsid w:val="00444989"/>
    <w:pPr>
      <w:spacing w:line="360" w:lineRule="auto"/>
    </w:pPr>
    <w:rPr>
      <w:rFonts w:ascii="??" w:eastAsia="宋体" w:hAnsi="??"/>
      <w:color w:val="000000"/>
      <w:kern w:val="0"/>
      <w:sz w:val="28"/>
      <w:szCs w:val="21"/>
      <w:lang w:val="zh-CN"/>
    </w:rPr>
  </w:style>
  <w:style w:type="paragraph" w:styleId="a4">
    <w:name w:val="header"/>
    <w:basedOn w:val="a"/>
    <w:link w:val="Char"/>
    <w:rsid w:val="00BC2C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C2C17"/>
    <w:rPr>
      <w:rFonts w:ascii="Times New Roman" w:eastAsia="仿宋_GB2312" w:hAnsi="Times New Roman" w:cs="Times New Roman"/>
      <w:kern w:val="2"/>
      <w:sz w:val="18"/>
      <w:szCs w:val="18"/>
    </w:rPr>
  </w:style>
  <w:style w:type="paragraph" w:styleId="a5">
    <w:name w:val="footer"/>
    <w:basedOn w:val="a"/>
    <w:link w:val="Char0"/>
    <w:uiPriority w:val="99"/>
    <w:rsid w:val="00BC2C17"/>
    <w:pPr>
      <w:tabs>
        <w:tab w:val="center" w:pos="4153"/>
        <w:tab w:val="right" w:pos="8306"/>
      </w:tabs>
      <w:snapToGrid w:val="0"/>
      <w:jc w:val="left"/>
    </w:pPr>
    <w:rPr>
      <w:sz w:val="18"/>
      <w:szCs w:val="18"/>
    </w:rPr>
  </w:style>
  <w:style w:type="character" w:customStyle="1" w:styleId="Char0">
    <w:name w:val="页脚 Char"/>
    <w:basedOn w:val="a0"/>
    <w:link w:val="a5"/>
    <w:uiPriority w:val="99"/>
    <w:rsid w:val="00BC2C17"/>
    <w:rPr>
      <w:rFonts w:ascii="Times New Roman" w:eastAsia="仿宋_GB2312"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1304</Words>
  <Characters>94</Characters>
  <Application>Microsoft Office Word</Application>
  <DocSecurity>0</DocSecurity>
  <Lines>1</Lines>
  <Paragraphs>2</Paragraphs>
  <ScaleCrop>false</ScaleCrop>
  <Company>Hewlett-Packard Company</Company>
  <LinksUpToDate>false</LinksUpToDate>
  <CharactersWithSpaces>1396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王梅</cp:lastModifiedBy>
  <cp:revision>8</cp:revision>
  <dcterms:created xsi:type="dcterms:W3CDTF">2020-07-01T00:19:00Z</dcterms:created>
  <dcterms:modified xsi:type="dcterms:W3CDTF">2023-05-15T04:00:00Z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642B6CF564E74BA0B85BCEFC29CD7DF6</vt:lpwstr>
  </property>
</Properties>
</file>