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9DC" w:rsidRDefault="002729DC">
      <w:pPr>
        <w:pStyle w:val="a6"/>
        <w:spacing w:line="560" w:lineRule="exact"/>
        <w:jc w:val="center"/>
        <w:rPr>
          <w:rFonts w:ascii="Times New Roman" w:eastAsia="方正小标宋简体" w:hAnsi="Times New Roman" w:hint="eastAsia"/>
          <w:sz w:val="44"/>
          <w:szCs w:val="44"/>
        </w:rPr>
      </w:pPr>
    </w:p>
    <w:p w:rsidR="00DC58DB" w:rsidRPr="002729DC" w:rsidRDefault="00A83E29" w:rsidP="002729DC">
      <w:pPr>
        <w:pStyle w:val="a6"/>
        <w:spacing w:line="760" w:lineRule="exact"/>
        <w:jc w:val="center"/>
        <w:rPr>
          <w:rFonts w:ascii="方正小标宋_GBK" w:eastAsia="方正小标宋_GBK" w:hAnsi="Times New Roman" w:hint="eastAsia"/>
          <w:sz w:val="44"/>
          <w:szCs w:val="44"/>
        </w:rPr>
      </w:pPr>
      <w:r w:rsidRPr="002729DC">
        <w:rPr>
          <w:rFonts w:ascii="方正小标宋_GBK" w:eastAsia="方正小标宋_GBK" w:hAnsi="Times New Roman" w:hint="eastAsia"/>
          <w:sz w:val="44"/>
          <w:szCs w:val="44"/>
        </w:rPr>
        <w:t>2022</w:t>
      </w:r>
      <w:r w:rsidRPr="002729DC">
        <w:rPr>
          <w:rFonts w:ascii="方正小标宋_GBK" w:eastAsia="方正小标宋_GBK" w:hAnsi="Times New Roman" w:hint="eastAsia"/>
          <w:sz w:val="44"/>
          <w:szCs w:val="44"/>
        </w:rPr>
        <w:t>年中央财政农业生产发展资金</w:t>
      </w:r>
    </w:p>
    <w:p w:rsidR="00DC58DB" w:rsidRPr="002729DC" w:rsidRDefault="00A83E29" w:rsidP="002729DC">
      <w:pPr>
        <w:pStyle w:val="a6"/>
        <w:spacing w:line="760" w:lineRule="exact"/>
        <w:jc w:val="center"/>
        <w:rPr>
          <w:rFonts w:ascii="方正小标宋_GBK" w:eastAsia="方正小标宋_GBK" w:hAnsi="Times New Roman" w:hint="eastAsia"/>
          <w:sz w:val="44"/>
          <w:szCs w:val="44"/>
        </w:rPr>
      </w:pPr>
      <w:r w:rsidRPr="002729DC">
        <w:rPr>
          <w:rFonts w:ascii="方正小标宋_GBK" w:eastAsia="方正小标宋_GBK" w:hAnsi="Times New Roman" w:hint="eastAsia"/>
          <w:sz w:val="44"/>
          <w:szCs w:val="44"/>
        </w:rPr>
        <w:t>（基层农技推广体系）项目</w:t>
      </w:r>
    </w:p>
    <w:p w:rsidR="00DC58DB" w:rsidRPr="002729DC" w:rsidRDefault="00A83E29" w:rsidP="002729DC">
      <w:pPr>
        <w:pStyle w:val="a6"/>
        <w:spacing w:line="760" w:lineRule="exact"/>
        <w:jc w:val="center"/>
        <w:rPr>
          <w:rFonts w:ascii="方正小标宋_GBK" w:eastAsia="方正小标宋_GBK" w:hAnsi="Times New Roman" w:hint="eastAsia"/>
          <w:sz w:val="44"/>
          <w:szCs w:val="44"/>
        </w:rPr>
      </w:pPr>
      <w:r w:rsidRPr="002729DC">
        <w:rPr>
          <w:rFonts w:ascii="方正小标宋_GBK" w:eastAsia="方正小标宋_GBK" w:hAnsi="Times New Roman" w:hint="eastAsia"/>
          <w:sz w:val="44"/>
          <w:szCs w:val="44"/>
        </w:rPr>
        <w:t>支出绩效自评报告</w:t>
      </w:r>
    </w:p>
    <w:p w:rsidR="00DC58DB" w:rsidRPr="002729DC" w:rsidRDefault="00DC58DB" w:rsidP="002729DC">
      <w:pPr>
        <w:pStyle w:val="a6"/>
        <w:spacing w:line="760" w:lineRule="exact"/>
        <w:ind w:firstLine="640"/>
        <w:jc w:val="center"/>
        <w:rPr>
          <w:rFonts w:ascii="方正小标宋_GBK" w:eastAsia="方正小标宋_GBK" w:hAnsi="Times New Roman" w:hint="eastAsia"/>
          <w:color w:val="auto"/>
          <w:kern w:val="2"/>
          <w:sz w:val="32"/>
          <w:szCs w:val="32"/>
        </w:rPr>
      </w:pPr>
    </w:p>
    <w:p w:rsidR="00DC58DB" w:rsidRDefault="00A83E29">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DC58DB" w:rsidRDefault="00A83E29">
      <w:pPr>
        <w:ind w:firstLineChars="200" w:firstLine="640"/>
        <w:outlineLvl w:val="0"/>
        <w:rPr>
          <w:color w:val="000000"/>
        </w:rPr>
      </w:pPr>
      <w:r>
        <w:rPr>
          <w:color w:val="000000"/>
        </w:rPr>
        <w:t>根据四川省财政厅、四川省农业农村厅《关于下达</w:t>
      </w:r>
      <w:r>
        <w:rPr>
          <w:color w:val="000000"/>
        </w:rPr>
        <w:t>2022</w:t>
      </w:r>
      <w:r>
        <w:rPr>
          <w:color w:val="000000"/>
        </w:rPr>
        <w:t>年中央财政农业生产发展资金的通知》（</w:t>
      </w:r>
      <w:proofErr w:type="gramStart"/>
      <w:r>
        <w:rPr>
          <w:color w:val="000000"/>
        </w:rPr>
        <w:t>川财农</w:t>
      </w:r>
      <w:proofErr w:type="gramEnd"/>
      <w:r>
        <w:rPr>
          <w:color w:val="000000"/>
        </w:rPr>
        <w:t>〔</w:t>
      </w:r>
      <w:r>
        <w:rPr>
          <w:color w:val="000000"/>
        </w:rPr>
        <w:t>2022</w:t>
      </w:r>
      <w:r>
        <w:rPr>
          <w:color w:val="000000"/>
        </w:rPr>
        <w:t>〕</w:t>
      </w:r>
      <w:r>
        <w:rPr>
          <w:color w:val="000000"/>
        </w:rPr>
        <w:t>68</w:t>
      </w:r>
      <w:r>
        <w:rPr>
          <w:color w:val="000000"/>
        </w:rPr>
        <w:t>号）、四川省农业农村厅《关于印发</w:t>
      </w:r>
      <w:r>
        <w:rPr>
          <w:color w:val="000000"/>
        </w:rPr>
        <w:t>&lt;</w:t>
      </w:r>
      <w:r>
        <w:rPr>
          <w:color w:val="000000"/>
        </w:rPr>
        <w:t>四川省</w:t>
      </w:r>
      <w:r>
        <w:rPr>
          <w:color w:val="000000"/>
        </w:rPr>
        <w:t>2022</w:t>
      </w:r>
      <w:r>
        <w:rPr>
          <w:color w:val="000000"/>
        </w:rPr>
        <w:t>年基层农技推广体系改革与建设任务实施方案》的通知（</w:t>
      </w:r>
      <w:proofErr w:type="gramStart"/>
      <w:r>
        <w:rPr>
          <w:color w:val="000000"/>
        </w:rPr>
        <w:t>川农函〔</w:t>
      </w:r>
      <w:r>
        <w:rPr>
          <w:color w:val="000000"/>
        </w:rPr>
        <w:t>2022</w:t>
      </w:r>
      <w:r>
        <w:rPr>
          <w:color w:val="000000"/>
        </w:rPr>
        <w:t>〕</w:t>
      </w:r>
      <w:proofErr w:type="gramEnd"/>
      <w:r>
        <w:rPr>
          <w:color w:val="000000"/>
        </w:rPr>
        <w:t>318</w:t>
      </w:r>
      <w:r>
        <w:rPr>
          <w:color w:val="000000"/>
        </w:rPr>
        <w:t>号）、四川省农业农村厅《关于开展</w:t>
      </w:r>
      <w:r>
        <w:rPr>
          <w:color w:val="000000"/>
        </w:rPr>
        <w:t>2022</w:t>
      </w:r>
      <w:r>
        <w:rPr>
          <w:color w:val="000000"/>
        </w:rPr>
        <w:t>年度基层农技人员知识更新培训的通知》（</w:t>
      </w:r>
      <w:r>
        <w:rPr>
          <w:color w:val="000000"/>
        </w:rPr>
        <w:t>N</w:t>
      </w:r>
      <w:r>
        <w:rPr>
          <w:color w:val="000000"/>
        </w:rPr>
        <w:t>〔</w:t>
      </w:r>
      <w:r>
        <w:rPr>
          <w:color w:val="000000"/>
        </w:rPr>
        <w:t>2022</w:t>
      </w:r>
      <w:r>
        <w:rPr>
          <w:color w:val="000000"/>
        </w:rPr>
        <w:t>〕</w:t>
      </w:r>
      <w:r>
        <w:rPr>
          <w:color w:val="000000"/>
        </w:rPr>
        <w:t>-2036</w:t>
      </w:r>
      <w:r>
        <w:rPr>
          <w:color w:val="000000"/>
        </w:rPr>
        <w:t>号）、攀枝花市农业农村局《关于开展</w:t>
      </w:r>
      <w:r>
        <w:rPr>
          <w:color w:val="000000"/>
        </w:rPr>
        <w:t>2022</w:t>
      </w:r>
      <w:r>
        <w:rPr>
          <w:color w:val="000000"/>
        </w:rPr>
        <w:t>年度基层农技人员知识更新培训的通知》（</w:t>
      </w:r>
      <w:proofErr w:type="gramStart"/>
      <w:r>
        <w:rPr>
          <w:color w:val="000000"/>
        </w:rPr>
        <w:t>攀农函</w:t>
      </w:r>
      <w:proofErr w:type="gramEnd"/>
      <w:r>
        <w:rPr>
          <w:color w:val="000000"/>
        </w:rPr>
        <w:t>〔</w:t>
      </w:r>
      <w:r>
        <w:rPr>
          <w:color w:val="000000"/>
        </w:rPr>
        <w:t>2022</w:t>
      </w:r>
      <w:r>
        <w:rPr>
          <w:color w:val="000000"/>
        </w:rPr>
        <w:t>〕</w:t>
      </w:r>
      <w:r>
        <w:rPr>
          <w:color w:val="000000"/>
        </w:rPr>
        <w:t>-96</w:t>
      </w:r>
      <w:r>
        <w:rPr>
          <w:color w:val="000000"/>
        </w:rPr>
        <w:t>号）文件精神，为促进全区农技推广体系不断健全，服务能力不断提升，信息化水平持续提高，制定了该项目实施方案。</w:t>
      </w:r>
    </w:p>
    <w:p w:rsidR="00DC58DB" w:rsidRDefault="00A83E29">
      <w:pPr>
        <w:ind w:firstLineChars="200" w:firstLine="640"/>
        <w:outlineLvl w:val="0"/>
      </w:pPr>
      <w:r>
        <w:t>实施方案要求完成五项工作内容：一是遴选</w:t>
      </w:r>
      <w:r>
        <w:t>58</w:t>
      </w:r>
      <w:r>
        <w:t>名基层农技人员参加</w:t>
      </w:r>
      <w:r>
        <w:t>5</w:t>
      </w:r>
      <w:r>
        <w:t>天以上集中脱产技术培训，提升基层农技人员业务素质</w:t>
      </w:r>
      <w:r>
        <w:t>和工作能力；二是招募特聘农技员</w:t>
      </w:r>
      <w:r>
        <w:t>5</w:t>
      </w:r>
      <w:r>
        <w:t>人，开展产业技术指导服务；三是建设</w:t>
      </w:r>
      <w:r>
        <w:t>2</w:t>
      </w:r>
      <w:r>
        <w:t>个农业科技示范基地；四是开展直播油菜密植生产技术示范</w:t>
      </w:r>
      <w:r>
        <w:t>150</w:t>
      </w:r>
      <w:r>
        <w:t>亩；五是推广中国农技推广信息平台应用。</w:t>
      </w:r>
    </w:p>
    <w:p w:rsidR="00DC58DB" w:rsidRDefault="00A83E29">
      <w:pPr>
        <w:adjustRightInd w:val="0"/>
        <w:snapToGrid w:val="0"/>
        <w:spacing w:line="560" w:lineRule="exact"/>
        <w:ind w:firstLine="720"/>
        <w:rPr>
          <w:lang w:val="zh-CN"/>
        </w:rPr>
      </w:pPr>
      <w:r>
        <w:rPr>
          <w:lang w:val="zh-CN"/>
        </w:rPr>
        <w:t>申报内容与实际相符，申报目标合理可行。</w:t>
      </w:r>
    </w:p>
    <w:p w:rsidR="00DC58DB" w:rsidRDefault="00A83E29">
      <w:pPr>
        <w:adjustRightInd w:val="0"/>
        <w:snapToGrid w:val="0"/>
        <w:spacing w:line="560" w:lineRule="exact"/>
        <w:ind w:firstLine="720"/>
        <w:rPr>
          <w:rFonts w:eastAsia="黑体"/>
        </w:rPr>
      </w:pPr>
      <w:r>
        <w:rPr>
          <w:rFonts w:eastAsia="黑体"/>
        </w:rPr>
        <w:t>二、项目实施及管理情况</w:t>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（一）资金计划、到位及使用情况。</w:t>
      </w:r>
    </w:p>
    <w:p w:rsidR="00DC58DB" w:rsidRDefault="00A83E29">
      <w:pPr>
        <w:ind w:firstLineChars="200" w:firstLine="640"/>
        <w:outlineLvl w:val="0"/>
      </w:pPr>
      <w:r>
        <w:lastRenderedPageBreak/>
        <w:t>项目资金</w:t>
      </w:r>
      <w:r>
        <w:rPr>
          <w:rFonts w:hint="eastAsia"/>
        </w:rPr>
        <w:t>计划</w:t>
      </w:r>
      <w:r>
        <w:t>34</w:t>
      </w:r>
      <w:r>
        <w:t>万元</w:t>
      </w:r>
      <w:r>
        <w:rPr>
          <w:rFonts w:hint="eastAsia"/>
        </w:rPr>
        <w:t>，</w:t>
      </w:r>
      <w:r>
        <w:t>全部为中央财政农业生产发展资金，</w:t>
      </w:r>
      <w:r>
        <w:rPr>
          <w:rFonts w:hint="eastAsia"/>
        </w:rPr>
        <w:t>目前到位</w:t>
      </w:r>
      <w:r>
        <w:t>34</w:t>
      </w:r>
      <w:r>
        <w:t>万元</w:t>
      </w:r>
      <w:r>
        <w:rPr>
          <w:rFonts w:hint="eastAsia"/>
        </w:rPr>
        <w:t>，</w:t>
      </w:r>
      <w:r>
        <w:t>到位率</w:t>
      </w:r>
      <w:r>
        <w:t>100%</w:t>
      </w:r>
      <w:r>
        <w:t>。</w:t>
      </w:r>
      <w:r>
        <w:rPr>
          <w:rFonts w:hint="eastAsia"/>
        </w:rPr>
        <w:t>截止</w:t>
      </w:r>
      <w:r>
        <w:rPr>
          <w:rFonts w:hint="eastAsia"/>
        </w:rPr>
        <w:t>2022</w:t>
      </w:r>
      <w:r>
        <w:rPr>
          <w:rFonts w:hint="eastAsia"/>
        </w:rPr>
        <w:t>年</w:t>
      </w:r>
      <w:r>
        <w:rPr>
          <w:rFonts w:hint="eastAsia"/>
        </w:rPr>
        <w:t>12</w:t>
      </w:r>
      <w:r>
        <w:rPr>
          <w:rFonts w:hint="eastAsia"/>
        </w:rPr>
        <w:t>月</w:t>
      </w:r>
      <w:r>
        <w:rPr>
          <w:rFonts w:hint="eastAsia"/>
        </w:rPr>
        <w:t>31</w:t>
      </w:r>
      <w:r>
        <w:rPr>
          <w:rFonts w:hint="eastAsia"/>
        </w:rPr>
        <w:t>日，</w:t>
      </w:r>
      <w:r>
        <w:t>已拨付项目资金</w:t>
      </w:r>
      <w:r>
        <w:rPr>
          <w:rFonts w:hint="eastAsia"/>
        </w:rPr>
        <w:t>0</w:t>
      </w:r>
      <w:r>
        <w:t>元，</w:t>
      </w:r>
      <w:r>
        <w:rPr>
          <w:rFonts w:hint="eastAsia"/>
        </w:rPr>
        <w:t>正在整理项目报账资料。</w:t>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（二）项目财务管理情况。</w:t>
      </w:r>
    </w:p>
    <w:p w:rsidR="00DC58DB" w:rsidRDefault="00A83E29">
      <w:pPr>
        <w:adjustRightInd w:val="0"/>
        <w:snapToGrid w:val="0"/>
        <w:spacing w:line="560" w:lineRule="exact"/>
        <w:ind w:firstLine="720"/>
        <w:rPr>
          <w:lang w:val="zh-CN"/>
        </w:rPr>
      </w:pPr>
      <w:r>
        <w:rPr>
          <w:lang w:val="zh-CN"/>
        </w:rPr>
        <w:t>项目严格执行财务管理制度、财务处理及时、会计核算规范。</w:t>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（三）项目组织实施情况。</w:t>
      </w:r>
    </w:p>
    <w:p w:rsidR="00DC58DB" w:rsidRDefault="00A83E29">
      <w:pPr>
        <w:adjustRightInd w:val="0"/>
        <w:snapToGrid w:val="0"/>
        <w:spacing w:line="600" w:lineRule="exact"/>
        <w:ind w:firstLine="720"/>
      </w:pPr>
      <w:r>
        <w:t>项目实施方案编制完成后</w:t>
      </w:r>
      <w:r>
        <w:rPr>
          <w:rFonts w:hint="eastAsia"/>
        </w:rPr>
        <w:t>，经</w:t>
      </w:r>
      <w:r>
        <w:rPr>
          <w:rFonts w:hint="eastAsia"/>
        </w:rPr>
        <w:t>区农业农村局</w:t>
      </w:r>
      <w:r>
        <w:t>局务会审定，同意后</w:t>
      </w:r>
      <w:r>
        <w:rPr>
          <w:rFonts w:hint="eastAsia"/>
        </w:rPr>
        <w:t>实施</w:t>
      </w:r>
      <w:r>
        <w:rPr>
          <w:rFonts w:hint="eastAsia"/>
        </w:rPr>
        <w:t>后</w:t>
      </w:r>
      <w:r>
        <w:t>报市农业农村局备案。</w:t>
      </w:r>
      <w:r>
        <w:rPr>
          <w:color w:val="000000"/>
        </w:rPr>
        <w:t>农业科技示范基地</w:t>
      </w:r>
      <w:r>
        <w:rPr>
          <w:rFonts w:hint="eastAsia"/>
          <w:color w:val="000000"/>
        </w:rPr>
        <w:t>建设子项目由太平乡、平地镇组织实施。</w:t>
      </w:r>
    </w:p>
    <w:p w:rsidR="00DC58DB" w:rsidRDefault="00A83E29">
      <w:pPr>
        <w:ind w:firstLineChars="200" w:firstLine="640"/>
        <w:outlineLvl w:val="0"/>
      </w:pPr>
      <w:r>
        <w:t>项目严格按照《农业生产发展资金管理办法》（</w:t>
      </w:r>
      <w:proofErr w:type="gramStart"/>
      <w:r>
        <w:t>财农〔</w:t>
      </w:r>
      <w:r>
        <w:t>2022</w:t>
      </w:r>
      <w:r>
        <w:t>〕</w:t>
      </w:r>
      <w:proofErr w:type="gramEnd"/>
      <w:r>
        <w:t>25</w:t>
      </w:r>
      <w:r>
        <w:t>号）规定管理。</w:t>
      </w:r>
    </w:p>
    <w:p w:rsidR="00DC58DB" w:rsidRDefault="00A83E29">
      <w:pPr>
        <w:adjustRightInd w:val="0"/>
        <w:snapToGrid w:val="0"/>
        <w:spacing w:line="560" w:lineRule="exact"/>
        <w:ind w:firstLine="720"/>
        <w:rPr>
          <w:lang w:val="zh-CN"/>
        </w:rPr>
      </w:pPr>
      <w:r>
        <w:rPr>
          <w:rFonts w:eastAsia="黑体"/>
        </w:rPr>
        <w:t>三、项目绩效情况</w:t>
      </w:r>
      <w:r>
        <w:rPr>
          <w:lang w:val="zh-CN"/>
        </w:rPr>
        <w:tab/>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（一）项目完成情况。</w:t>
      </w:r>
    </w:p>
    <w:p w:rsidR="00DC58DB" w:rsidRDefault="00A83E29">
      <w:pPr>
        <w:ind w:firstLineChars="200" w:firstLine="640"/>
        <w:outlineLvl w:val="0"/>
      </w:pPr>
      <w:r>
        <w:t>项目按照《仁和区</w:t>
      </w:r>
      <w:r>
        <w:t>2022</w:t>
      </w:r>
      <w:r>
        <w:t>年基层农技推广体系改革与建设项目实施方案》（</w:t>
      </w:r>
      <w:proofErr w:type="gramStart"/>
      <w:r>
        <w:t>攀仁农</w:t>
      </w:r>
      <w:proofErr w:type="gramEnd"/>
      <w:r>
        <w:t>〔</w:t>
      </w:r>
      <w:r>
        <w:t>2022</w:t>
      </w:r>
      <w:r>
        <w:t>〕</w:t>
      </w:r>
      <w:r>
        <w:t>166</w:t>
      </w:r>
      <w:r>
        <w:t>号）要求，</w:t>
      </w:r>
      <w:r>
        <w:rPr>
          <w:b/>
          <w:bCs/>
        </w:rPr>
        <w:t>一是</w:t>
      </w:r>
      <w:r>
        <w:t>完成了</w:t>
      </w:r>
      <w:r>
        <w:t>58</w:t>
      </w:r>
      <w:r>
        <w:t>名基层农技人员</w:t>
      </w:r>
      <w:r>
        <w:t>5</w:t>
      </w:r>
      <w:r>
        <w:t>天以上集中脱产技术培训，</w:t>
      </w:r>
      <w:r>
        <w:rPr>
          <w:color w:val="000000"/>
        </w:rPr>
        <w:t>其中参加省级骨干人才培训</w:t>
      </w:r>
      <w:r>
        <w:rPr>
          <w:color w:val="000000"/>
        </w:rPr>
        <w:t>3</w:t>
      </w:r>
      <w:r>
        <w:rPr>
          <w:color w:val="000000"/>
        </w:rPr>
        <w:t>人，市级培训</w:t>
      </w:r>
      <w:r>
        <w:rPr>
          <w:color w:val="000000"/>
        </w:rPr>
        <w:t>55</w:t>
      </w:r>
      <w:r>
        <w:rPr>
          <w:color w:val="000000"/>
        </w:rPr>
        <w:t>人；</w:t>
      </w:r>
      <w:r>
        <w:rPr>
          <w:b/>
          <w:bCs/>
          <w:color w:val="000000"/>
        </w:rPr>
        <w:t>二是</w:t>
      </w:r>
      <w:r>
        <w:t>招募了毛丛政、汤国斌、李</w:t>
      </w:r>
      <w:r>
        <w:t>文伍等特聘农技员</w:t>
      </w:r>
      <w:r>
        <w:t>5</w:t>
      </w:r>
      <w:r>
        <w:t>人，</w:t>
      </w:r>
      <w:r>
        <w:rPr>
          <w:rFonts w:hint="eastAsia"/>
        </w:rPr>
        <w:t>正在有序开展</w:t>
      </w:r>
      <w:r>
        <w:t>产业技术指导服务；</w:t>
      </w:r>
      <w:r>
        <w:rPr>
          <w:b/>
          <w:bCs/>
        </w:rPr>
        <w:t>三是</w:t>
      </w:r>
      <w:r>
        <w:rPr>
          <w:rFonts w:hint="eastAsia"/>
          <w:color w:val="000000"/>
        </w:rPr>
        <w:t>完成了</w:t>
      </w:r>
      <w:r>
        <w:rPr>
          <w:color w:val="000000"/>
        </w:rPr>
        <w:t>平地镇白拉古村和太平乡红岩村建设</w:t>
      </w:r>
      <w:r>
        <w:rPr>
          <w:color w:val="000000"/>
        </w:rPr>
        <w:t>2</w:t>
      </w:r>
      <w:r>
        <w:rPr>
          <w:color w:val="000000"/>
        </w:rPr>
        <w:t>个农业科技示范基地，其中平地镇白拉古村示范基地开展病虫害绿色防控和农机农艺融合示范，太平乡红岩村开展节水灌溉、病虫害绿色防控和农机农艺融合示范；</w:t>
      </w:r>
      <w:r>
        <w:rPr>
          <w:b/>
          <w:bCs/>
        </w:rPr>
        <w:t>四是</w:t>
      </w:r>
      <w:r>
        <w:t>在太平乡革新村开展</w:t>
      </w:r>
      <w:r>
        <w:rPr>
          <w:rFonts w:hint="eastAsia"/>
        </w:rPr>
        <w:t>的</w:t>
      </w:r>
      <w:r>
        <w:t>直播油菜密植生产技术示范</w:t>
      </w:r>
      <w:r>
        <w:t>150</w:t>
      </w:r>
      <w:r>
        <w:t>亩</w:t>
      </w:r>
      <w:r>
        <w:rPr>
          <w:rFonts w:hint="eastAsia"/>
        </w:rPr>
        <w:t>正有序开展</w:t>
      </w:r>
      <w:r>
        <w:t>；</w:t>
      </w:r>
      <w:r>
        <w:rPr>
          <w:b/>
          <w:bCs/>
        </w:rPr>
        <w:t>五是</w:t>
      </w:r>
      <w:r>
        <w:t>积极推广中国农技推广信息平台应用，农技人员注册使用人数达</w:t>
      </w:r>
      <w:r>
        <w:t>67</w:t>
      </w:r>
      <w:r>
        <w:t>人。</w:t>
      </w:r>
    </w:p>
    <w:p w:rsidR="00DC58DB" w:rsidRPr="002729DC" w:rsidRDefault="00A83E29" w:rsidP="002729DC">
      <w:pPr>
        <w:adjustRightInd w:val="0"/>
        <w:snapToGrid w:val="0"/>
        <w:spacing w:line="560" w:lineRule="exact"/>
        <w:ind w:firstLine="720"/>
        <w:rPr>
          <w:rFonts w:eastAsia="楷体_GB2312"/>
          <w:lang w:val="zh-CN"/>
        </w:rPr>
      </w:pPr>
      <w:r w:rsidRPr="002729DC">
        <w:rPr>
          <w:rFonts w:eastAsia="楷体_GB2312"/>
          <w:lang w:val="zh-CN"/>
        </w:rPr>
        <w:lastRenderedPageBreak/>
        <w:t>（二）项目效益情况。</w:t>
      </w:r>
    </w:p>
    <w:p w:rsidR="00DC58DB" w:rsidRDefault="00A83E29">
      <w:pPr>
        <w:spacing w:line="360" w:lineRule="auto"/>
        <w:ind w:firstLine="640"/>
        <w:rPr>
          <w:color w:val="000000"/>
        </w:rPr>
      </w:pPr>
      <w:r>
        <w:t>通过项目的实施，</w:t>
      </w:r>
      <w:r>
        <w:rPr>
          <w:rFonts w:hint="eastAsia"/>
        </w:rPr>
        <w:t>实现了</w:t>
      </w:r>
      <w:r>
        <w:t>①</w:t>
      </w:r>
      <w:r>
        <w:rPr>
          <w:rFonts w:eastAsia="楷体_GB2312"/>
          <w:color w:val="000000"/>
        </w:rPr>
        <w:t>经济效益：</w:t>
      </w:r>
      <w:r>
        <w:rPr>
          <w:color w:val="000000"/>
        </w:rPr>
        <w:t>依托示范基地建设，示范农机农艺融合、水肥一体化等技术，实现了节水、节肥、省人工的目的。</w:t>
      </w:r>
      <w:r>
        <w:rPr>
          <w:rFonts w:eastAsia="楷体_GB2312"/>
          <w:color w:val="000000"/>
        </w:rPr>
        <w:t>②</w:t>
      </w:r>
      <w:r>
        <w:rPr>
          <w:rFonts w:eastAsia="楷体_GB2312"/>
          <w:color w:val="000000"/>
        </w:rPr>
        <w:t>生态效益：通过</w:t>
      </w:r>
      <w:r>
        <w:rPr>
          <w:color w:val="000000"/>
        </w:rPr>
        <w:t>示范病虫害的绿色防控技术，减少化学农药的施用，减少了化学农药对土壤的危害，生态效益明显。</w:t>
      </w:r>
      <w:r>
        <w:rPr>
          <w:color w:val="000000"/>
        </w:rPr>
        <w:t>③</w:t>
      </w:r>
      <w:r>
        <w:rPr>
          <w:rFonts w:eastAsia="楷体_GB2312"/>
          <w:color w:val="000000"/>
        </w:rPr>
        <w:t>社会效益：</w:t>
      </w:r>
      <w:r>
        <w:rPr>
          <w:color w:val="000000"/>
        </w:rPr>
        <w:t>一是通过示范基地的建设带动周边农户；二是基层农技人员通过知识更新培训提升农业技术指导业务素质和工作能力，更好地促进仁和区农业农村经济发展；三是通过特聘农技员开展技术指导服务，促进产业发展。</w:t>
      </w:r>
      <w:r>
        <w:rPr>
          <w:color w:val="000000"/>
        </w:rPr>
        <w:t>④</w:t>
      </w:r>
      <w:r>
        <w:rPr>
          <w:color w:val="000000"/>
        </w:rPr>
        <w:t>可持续影响：通过项目建设，明显促进了产业的发展。</w:t>
      </w:r>
    </w:p>
    <w:p w:rsidR="00DC58DB" w:rsidRDefault="00A83E29">
      <w:pPr>
        <w:spacing w:line="360" w:lineRule="auto"/>
        <w:ind w:firstLine="640"/>
      </w:pPr>
      <w:r>
        <w:t>通过基层农技人员培训、特聘农技员走村入户指导生产，服</w:t>
      </w:r>
      <w:bookmarkStart w:id="0" w:name="_GoBack"/>
      <w:bookmarkEnd w:id="0"/>
      <w:r>
        <w:t>务对象满意度达到</w:t>
      </w:r>
      <w:r>
        <w:t>1</w:t>
      </w:r>
      <w:r>
        <w:t>00%</w:t>
      </w:r>
      <w:r>
        <w:t>。</w:t>
      </w:r>
    </w:p>
    <w:p w:rsidR="00DC58DB" w:rsidRDefault="00A83E29">
      <w:pPr>
        <w:adjustRightInd w:val="0"/>
        <w:snapToGrid w:val="0"/>
        <w:spacing w:line="560" w:lineRule="exact"/>
        <w:ind w:firstLine="720"/>
        <w:rPr>
          <w:rFonts w:eastAsia="黑体"/>
        </w:rPr>
      </w:pPr>
      <w:r>
        <w:rPr>
          <w:rFonts w:eastAsia="黑体"/>
        </w:rPr>
        <w:t>四、问题及建议</w:t>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（一）存在的问题。</w:t>
      </w:r>
    </w:p>
    <w:p w:rsidR="00DC58DB" w:rsidRDefault="00A83E29">
      <w:pPr>
        <w:adjustRightInd w:val="0"/>
        <w:snapToGrid w:val="0"/>
        <w:spacing w:line="560" w:lineRule="exact"/>
        <w:ind w:firstLine="720"/>
      </w:pPr>
      <w:r>
        <w:t>无</w:t>
      </w:r>
      <w:r w:rsidR="002729DC">
        <w:rPr>
          <w:rFonts w:hint="eastAsia"/>
        </w:rPr>
        <w:t>。</w:t>
      </w:r>
    </w:p>
    <w:p w:rsidR="00DC58DB" w:rsidRPr="002729DC" w:rsidRDefault="00A83E29">
      <w:pPr>
        <w:adjustRightInd w:val="0"/>
        <w:snapToGrid w:val="0"/>
        <w:spacing w:line="560" w:lineRule="exact"/>
        <w:ind w:firstLine="720"/>
        <w:rPr>
          <w:rFonts w:eastAsia="楷体_GB2312"/>
          <w:lang w:val="zh-CN"/>
        </w:rPr>
      </w:pPr>
      <w:r w:rsidRPr="002729DC">
        <w:rPr>
          <w:rFonts w:eastAsia="楷体_GB2312"/>
          <w:lang w:val="zh-CN"/>
        </w:rPr>
        <w:t>（二）相关建议。</w:t>
      </w:r>
    </w:p>
    <w:p w:rsidR="00DC58DB" w:rsidRDefault="00A83E29">
      <w:pPr>
        <w:adjustRightInd w:val="0"/>
        <w:snapToGrid w:val="0"/>
        <w:spacing w:line="560" w:lineRule="exact"/>
        <w:ind w:firstLine="720"/>
        <w:rPr>
          <w:rFonts w:hint="eastAsia"/>
        </w:rPr>
      </w:pPr>
      <w:r>
        <w:t>无</w:t>
      </w:r>
      <w:r w:rsidR="002729DC">
        <w:rPr>
          <w:rFonts w:hint="eastAsia"/>
        </w:rPr>
        <w:t>。</w:t>
      </w:r>
    </w:p>
    <w:sectPr w:rsidR="00DC58DB" w:rsidSect="002729DC">
      <w:footerReference w:type="even" r:id="rId7"/>
      <w:footerReference w:type="default" r:id="rId8"/>
      <w:pgSz w:w="11906" w:h="16838" w:code="9"/>
      <w:pgMar w:top="2098" w:right="1474" w:bottom="1985" w:left="1588" w:header="851" w:footer="1701" w:gutter="0"/>
      <w:pgNumType w:fmt="numberInDash"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DC" w:rsidRDefault="002729DC" w:rsidP="002729DC">
      <w:r>
        <w:separator/>
      </w:r>
    </w:p>
  </w:endnote>
  <w:endnote w:type="continuationSeparator" w:id="0">
    <w:p w:rsidR="002729DC" w:rsidRDefault="002729DC" w:rsidP="0027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047465"/>
      <w:docPartObj>
        <w:docPartGallery w:val="Page Numbers (Bottom of Page)"/>
        <w:docPartUnique/>
      </w:docPartObj>
    </w:sdtPr>
    <w:sdtEndPr>
      <w:rPr>
        <w:rFonts w:asciiTheme="minorEastAsia" w:eastAsiaTheme="minorEastAsia" w:hAnsiTheme="minorEastAsia"/>
        <w:sz w:val="28"/>
        <w:szCs w:val="28"/>
      </w:rPr>
    </w:sdtEndPr>
    <w:sdtContent>
      <w:p w:rsidR="002729DC" w:rsidRPr="002729DC" w:rsidRDefault="002729DC">
        <w:pPr>
          <w:pStyle w:val="a4"/>
          <w:rPr>
            <w:rFonts w:asciiTheme="minorEastAsia" w:eastAsiaTheme="minorEastAsia" w:hAnsiTheme="minorEastAsia"/>
            <w:sz w:val="28"/>
            <w:szCs w:val="28"/>
          </w:rPr>
        </w:pPr>
        <w:r w:rsidRPr="002729DC">
          <w:rPr>
            <w:rFonts w:asciiTheme="minorEastAsia" w:eastAsiaTheme="minorEastAsia" w:hAnsiTheme="minorEastAsia"/>
            <w:sz w:val="28"/>
            <w:szCs w:val="28"/>
          </w:rPr>
          <w:fldChar w:fldCharType="begin"/>
        </w:r>
        <w:r w:rsidRPr="002729DC">
          <w:rPr>
            <w:rFonts w:asciiTheme="minorEastAsia" w:eastAsiaTheme="minorEastAsia" w:hAnsiTheme="minorEastAsia"/>
            <w:sz w:val="28"/>
            <w:szCs w:val="28"/>
          </w:rPr>
          <w:instrText>PAGE   \* MERGEFORMAT</w:instrText>
        </w:r>
        <w:r w:rsidRPr="002729DC">
          <w:rPr>
            <w:rFonts w:asciiTheme="minorEastAsia" w:eastAsiaTheme="minorEastAsia" w:hAnsiTheme="minorEastAsia"/>
            <w:sz w:val="28"/>
            <w:szCs w:val="28"/>
          </w:rPr>
          <w:fldChar w:fldCharType="separate"/>
        </w:r>
        <w:r w:rsidRPr="002729DC">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2 -</w:t>
        </w:r>
        <w:r w:rsidRPr="002729DC">
          <w:rPr>
            <w:rFonts w:asciiTheme="minorEastAsia" w:eastAsiaTheme="minorEastAsia" w:hAnsiTheme="minorEastAsia"/>
            <w:sz w:val="28"/>
            <w:szCs w:val="28"/>
          </w:rPr>
          <w:fldChar w:fldCharType="end"/>
        </w:r>
      </w:p>
    </w:sdtContent>
  </w:sdt>
  <w:p w:rsidR="002729DC" w:rsidRDefault="002729D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849463"/>
      <w:docPartObj>
        <w:docPartGallery w:val="Page Numbers (Bottom of Page)"/>
        <w:docPartUnique/>
      </w:docPartObj>
    </w:sdtPr>
    <w:sdtEndPr>
      <w:rPr>
        <w:rFonts w:asciiTheme="minorEastAsia" w:eastAsiaTheme="minorEastAsia" w:hAnsiTheme="minorEastAsia"/>
        <w:sz w:val="28"/>
        <w:szCs w:val="28"/>
      </w:rPr>
    </w:sdtEndPr>
    <w:sdtContent>
      <w:p w:rsidR="002729DC" w:rsidRPr="002729DC" w:rsidRDefault="002729DC">
        <w:pPr>
          <w:pStyle w:val="a4"/>
          <w:jc w:val="right"/>
          <w:rPr>
            <w:rFonts w:asciiTheme="minorEastAsia" w:eastAsiaTheme="minorEastAsia" w:hAnsiTheme="minorEastAsia"/>
            <w:sz w:val="28"/>
            <w:szCs w:val="28"/>
          </w:rPr>
        </w:pPr>
        <w:r w:rsidRPr="002729DC">
          <w:rPr>
            <w:rFonts w:asciiTheme="minorEastAsia" w:eastAsiaTheme="minorEastAsia" w:hAnsiTheme="minorEastAsia"/>
            <w:sz w:val="28"/>
            <w:szCs w:val="28"/>
          </w:rPr>
          <w:fldChar w:fldCharType="begin"/>
        </w:r>
        <w:r w:rsidRPr="002729DC">
          <w:rPr>
            <w:rFonts w:asciiTheme="minorEastAsia" w:eastAsiaTheme="minorEastAsia" w:hAnsiTheme="minorEastAsia"/>
            <w:sz w:val="28"/>
            <w:szCs w:val="28"/>
          </w:rPr>
          <w:instrText>PAGE   \* MERGEFORMAT</w:instrText>
        </w:r>
        <w:r w:rsidRPr="002729DC">
          <w:rPr>
            <w:rFonts w:asciiTheme="minorEastAsia" w:eastAsiaTheme="minorEastAsia" w:hAnsiTheme="minorEastAsia"/>
            <w:sz w:val="28"/>
            <w:szCs w:val="28"/>
          </w:rPr>
          <w:fldChar w:fldCharType="separate"/>
        </w:r>
        <w:r w:rsidRPr="002729DC">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3 -</w:t>
        </w:r>
        <w:r w:rsidRPr="002729DC">
          <w:rPr>
            <w:rFonts w:asciiTheme="minorEastAsia" w:eastAsiaTheme="minorEastAsia" w:hAnsiTheme="minorEastAsia"/>
            <w:sz w:val="28"/>
            <w:szCs w:val="28"/>
          </w:rPr>
          <w:fldChar w:fldCharType="end"/>
        </w:r>
      </w:p>
    </w:sdtContent>
  </w:sdt>
  <w:p w:rsidR="002729DC" w:rsidRDefault="002729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DC" w:rsidRDefault="002729DC" w:rsidP="002729DC">
      <w:r>
        <w:separator/>
      </w:r>
    </w:p>
  </w:footnote>
  <w:footnote w:type="continuationSeparator" w:id="0">
    <w:p w:rsidR="002729DC" w:rsidRDefault="002729DC" w:rsidP="00272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hiYWE1ZDNjYzU4ZDEzOWE1NjUxMjY2ZmNiMTQxMTcifQ=="/>
  </w:docVars>
  <w:rsids>
    <w:rsidRoot w:val="291C455A"/>
    <w:rsid w:val="BFFE83F2"/>
    <w:rsid w:val="D7FDD76B"/>
    <w:rsid w:val="002729DC"/>
    <w:rsid w:val="003414A3"/>
    <w:rsid w:val="00366E22"/>
    <w:rsid w:val="00515A0C"/>
    <w:rsid w:val="00673001"/>
    <w:rsid w:val="00866E99"/>
    <w:rsid w:val="00A96BA2"/>
    <w:rsid w:val="00CB4A0C"/>
    <w:rsid w:val="00DC58DB"/>
    <w:rsid w:val="00E42F30"/>
    <w:rsid w:val="00EE103A"/>
    <w:rsid w:val="0EDB478C"/>
    <w:rsid w:val="173A03D5"/>
    <w:rsid w:val="1D623BCD"/>
    <w:rsid w:val="1FA258BB"/>
    <w:rsid w:val="279E589F"/>
    <w:rsid w:val="291C455A"/>
    <w:rsid w:val="2CAB0320"/>
    <w:rsid w:val="2CFC11A6"/>
    <w:rsid w:val="2F185132"/>
    <w:rsid w:val="36926D0C"/>
    <w:rsid w:val="3B0F4C02"/>
    <w:rsid w:val="406B3BF6"/>
    <w:rsid w:val="4A296321"/>
    <w:rsid w:val="4AC8326C"/>
    <w:rsid w:val="4DAF2BCF"/>
    <w:rsid w:val="4DDB6F66"/>
    <w:rsid w:val="5E151CD6"/>
    <w:rsid w:val="5FB410FB"/>
    <w:rsid w:val="6D0A1BAA"/>
    <w:rsid w:val="6D151668"/>
    <w:rsid w:val="71B945C7"/>
    <w:rsid w:val="72822C0A"/>
    <w:rsid w:val="736070C3"/>
    <w:rsid w:val="73651863"/>
    <w:rsid w:val="76E70CCA"/>
    <w:rsid w:val="792F2AEE"/>
    <w:rsid w:val="7F3958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Body Text Indent" w:uiPriority="99"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next w:val="2"/>
    <w:uiPriority w:val="99"/>
    <w:qFormat/>
    <w:pPr>
      <w:spacing w:after="120"/>
      <w:ind w:leftChars="200" w:left="420"/>
    </w:pPr>
  </w:style>
  <w:style w:type="paragraph" w:styleId="a4">
    <w:name w:val="footer"/>
    <w:basedOn w:val="a"/>
    <w:link w:val="Char"/>
    <w:uiPriority w:val="99"/>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customStyle="1" w:styleId="a6">
    <w:name w:val="四号正文"/>
    <w:basedOn w:val="a"/>
    <w:qFormat/>
    <w:pPr>
      <w:spacing w:line="360" w:lineRule="auto"/>
    </w:pPr>
    <w:rPr>
      <w:rFonts w:ascii="??" w:eastAsia="宋体" w:hAnsi="??"/>
      <w:color w:val="000000"/>
      <w:kern w:val="0"/>
      <w:sz w:val="28"/>
      <w:szCs w:val="21"/>
      <w:lang w:val="zh-CN"/>
    </w:rPr>
  </w:style>
  <w:style w:type="character" w:customStyle="1" w:styleId="Char0">
    <w:name w:val="页眉 Char"/>
    <w:basedOn w:val="a0"/>
    <w:link w:val="a5"/>
    <w:rPr>
      <w:rFonts w:eastAsia="仿宋_GB2312"/>
      <w:kern w:val="2"/>
      <w:sz w:val="18"/>
      <w:szCs w:val="18"/>
    </w:rPr>
  </w:style>
  <w:style w:type="character" w:customStyle="1" w:styleId="Char">
    <w:name w:val="页脚 Char"/>
    <w:basedOn w:val="a0"/>
    <w:link w:val="a4"/>
    <w:uiPriority w:val="99"/>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1299</Words>
  <Characters>98</Characters>
  <Application>Microsoft Office Word</Application>
  <DocSecurity>0</DocSecurity>
  <Lines>1</Lines>
  <Paragraphs>2</Paragraphs>
  <ScaleCrop>false</ScaleCrop>
  <Company>Hewlett-Packard Company</Company>
  <LinksUpToDate>false</LinksUpToDate>
  <CharactersWithSpaces>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8</cp:revision>
  <dcterms:created xsi:type="dcterms:W3CDTF">2020-07-01T00:19:00Z</dcterms:created>
  <dcterms:modified xsi:type="dcterms:W3CDTF">2023-05-12T10:22:00Z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585E2AB74125416EBFD76404595E9E7D</vt:lpwstr>
  </property>
</Properties>
</file>