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40"/>
        </w:tabs>
        <w:spacing w:line="560" w:lineRule="exact"/>
        <w:rPr>
          <w:rFonts w:ascii="宋体" w:hAnsi="宋体" w:eastAsia="宋体"/>
          <w:sz w:val="30"/>
          <w:szCs w:val="30"/>
        </w:rPr>
      </w:pPr>
    </w:p>
    <w:p>
      <w:pPr>
        <w:pStyle w:val="6"/>
        <w:spacing w:line="760" w:lineRule="exact"/>
        <w:jc w:val="center"/>
        <w:rPr>
          <w:rFonts w:hint="eastAsia" w:ascii="方正小标宋_GBK" w:hAnsi="宋体" w:eastAsia="方正小标宋_GBK"/>
          <w:sz w:val="44"/>
          <w:szCs w:val="44"/>
          <w:lang w:val="en-US"/>
        </w:rPr>
      </w:pPr>
      <w:r>
        <w:rPr>
          <w:rFonts w:hint="eastAsia" w:ascii="方正小标宋_GBK" w:hAnsi="宋体" w:eastAsia="方正小标宋_GBK"/>
          <w:sz w:val="44"/>
          <w:szCs w:val="44"/>
        </w:rPr>
        <w:t>2022年省级财政现代农业发展工程共同财政事权转移支付资金（</w:t>
      </w:r>
      <w:r>
        <w:rPr>
          <w:rFonts w:hint="eastAsia" w:ascii="方正小标宋_GBK" w:hAnsi="宋体" w:eastAsia="方正小标宋_GBK"/>
          <w:sz w:val="44"/>
          <w:szCs w:val="44"/>
          <w:lang w:val="en-US"/>
        </w:rPr>
        <w:t>畜禽产业绿色发展）</w:t>
      </w:r>
    </w:p>
    <w:p>
      <w:pPr>
        <w:pStyle w:val="6"/>
        <w:spacing w:line="76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项目支出绩效自评报告</w:t>
      </w:r>
    </w:p>
    <w:p>
      <w:pPr>
        <w:pStyle w:val="6"/>
        <w:spacing w:line="560" w:lineRule="exact"/>
        <w:ind w:firstLine="640"/>
        <w:jc w:val="center"/>
        <w:rPr>
          <w:rFonts w:ascii="宋体" w:hAnsi="宋体"/>
          <w:color w:val="auto"/>
          <w:kern w:val="2"/>
          <w:sz w:val="32"/>
          <w:szCs w:val="32"/>
        </w:rPr>
      </w:pPr>
    </w:p>
    <w:p>
      <w:pPr>
        <w:adjustRightInd w:val="0"/>
        <w:snapToGrid w:val="0"/>
        <w:spacing w:line="520" w:lineRule="exact"/>
        <w:ind w:firstLine="720"/>
        <w:rPr>
          <w:rFonts w:eastAsia="黑体"/>
          <w:lang w:val="zh-CN"/>
        </w:rPr>
      </w:pPr>
      <w:r>
        <w:rPr>
          <w:rFonts w:eastAsia="黑体"/>
        </w:rPr>
        <w:t>一、</w:t>
      </w:r>
      <w:r>
        <w:rPr>
          <w:rFonts w:eastAsia="黑体"/>
          <w:lang w:val="zh-CN"/>
        </w:rPr>
        <w:t>项目概况</w:t>
      </w:r>
    </w:p>
    <w:p>
      <w:pPr>
        <w:spacing w:line="520" w:lineRule="exact"/>
        <w:ind w:firstLine="640" w:firstLineChars="200"/>
        <w:rPr>
          <w:color w:val="000000"/>
        </w:rPr>
      </w:pPr>
      <w:r>
        <w:rPr>
          <w:color w:val="000000"/>
        </w:rPr>
        <w:t>仁和区2022年省级财政畜禽产业绿色发展—畜禽粪污资源化利用项目，项目计划总投资2000万元，其中省级财政资金1000万元，业主自筹1000万。按照项目实施要求，对畜禽粪污资源化利用设施设备进行补助。支持规模养殖场粪污处理利用设施建设或配套设施改造升级，建设雨污分流、暗沟布设的污水收集系统和漏缝地板、自动刮粪板等清粪设备，配套固液分离机等设备。支持专业户较集中区域建设畜禽养殖废弃物收集储存设施和小型厌氧处理设施，建设粪污集中收集、沼液（肥水）输送管网等基础设施和购置相关设备等。仁和区农业农村局按照项目业主自愿申报、乡镇初审、区级审核的原则，结合仁和区实际，组织专业人员编写了《攀枝花市仁和区2022年畜禽产业绿色发展—畜禽粪污资源化利用项目实施方案》。</w:t>
      </w:r>
    </w:p>
    <w:p>
      <w:pPr>
        <w:adjustRightInd w:val="0"/>
        <w:snapToGrid w:val="0"/>
        <w:spacing w:line="520" w:lineRule="exact"/>
        <w:ind w:firstLine="720"/>
        <w:rPr>
          <w:color w:val="FF0000"/>
          <w:lang w:val="zh-CN"/>
        </w:rPr>
      </w:pPr>
      <w:r>
        <w:rPr>
          <w:rFonts w:eastAsia="楷体_GB2312"/>
          <w:lang w:val="zh-CN"/>
        </w:rPr>
        <w:t>（一）项目资金申报及批复情况。</w:t>
      </w:r>
    </w:p>
    <w:p>
      <w:pPr>
        <w:spacing w:line="520" w:lineRule="exact"/>
        <w:ind w:firstLine="640" w:firstLineChars="200"/>
        <w:jc w:val="left"/>
        <w:rPr>
          <w:color w:val="000000"/>
        </w:rPr>
      </w:pPr>
      <w:r>
        <w:rPr>
          <w:color w:val="000000"/>
        </w:rPr>
        <w:t>2022年2月仁和区农业农村局对2022年畜禽产业绿色发展项目进行了立项，3月收到市农业农村局的立项批复，6月收到省农业农村厅、省财政厅下达的项目资金文件，7月区农业农村局根据资金文件精神编制了《攀枝花市仁和区2022年畜禽产业绿色发展-畜禽粪污资源化利用项目实施方案》。该实施方案于2022年10月得到区人民政府的批复。</w:t>
      </w:r>
    </w:p>
    <w:p>
      <w:pPr>
        <w:adjustRightInd w:val="0"/>
        <w:snapToGrid w:val="0"/>
        <w:spacing w:line="520" w:lineRule="exact"/>
        <w:ind w:firstLine="720"/>
        <w:rPr>
          <w:lang w:val="zh-CN"/>
        </w:rPr>
      </w:pPr>
      <w:r>
        <w:rPr>
          <w:rFonts w:eastAsia="楷体_GB2312"/>
          <w:lang w:val="zh-CN"/>
        </w:rPr>
        <w:t>（二）项目绩效目标。</w:t>
      </w:r>
    </w:p>
    <w:p>
      <w:pPr>
        <w:spacing w:line="520" w:lineRule="exact"/>
        <w:ind w:firstLine="640" w:firstLineChars="200"/>
        <w:jc w:val="left"/>
        <w:rPr>
          <w:kern w:val="0"/>
        </w:rPr>
      </w:pPr>
      <w:r>
        <w:rPr>
          <w:kern w:val="0"/>
        </w:rPr>
        <w:t>项目总投资2000万元，其中财政资金1000万元，业主自筹1000万元。具体建设内容为：刮粪沟改造110米、污水沟改造1710米、漏缝地板4350平方米、干粪堆积场6170平方米、</w:t>
      </w:r>
      <w:r>
        <w:t>钢筋</w:t>
      </w:r>
      <w:r>
        <w:rPr>
          <w:b w:val="0"/>
          <w:bCs w:val="0"/>
          <w:color w:val="auto"/>
        </w:rPr>
        <w:t>混</w:t>
      </w:r>
      <w:r>
        <w:rPr>
          <w:rFonts w:hint="eastAsia"/>
          <w:b w:val="0"/>
          <w:bCs w:val="0"/>
          <w:color w:val="auto"/>
          <w:lang w:eastAsia="zh-CN"/>
        </w:rPr>
        <w:t>凝</w:t>
      </w:r>
      <w:r>
        <w:rPr>
          <w:b w:val="0"/>
          <w:bCs w:val="0"/>
          <w:color w:val="auto"/>
        </w:rPr>
        <w:t>土</w:t>
      </w:r>
      <w:r>
        <w:rPr>
          <w:color w:val="auto"/>
          <w:kern w:val="0"/>
        </w:rPr>
        <w:t>化粪池4340立方米、</w:t>
      </w:r>
      <w:r>
        <w:rPr>
          <w:color w:val="auto"/>
        </w:rPr>
        <w:t>钢筋混</w:t>
      </w:r>
      <w:r>
        <w:rPr>
          <w:rFonts w:hint="eastAsia"/>
          <w:color w:val="auto"/>
          <w:lang w:eastAsia="zh-CN"/>
        </w:rPr>
        <w:t>凝</w:t>
      </w:r>
      <w:r>
        <w:rPr>
          <w:color w:val="auto"/>
        </w:rPr>
        <w:t>土</w:t>
      </w:r>
      <w:r>
        <w:rPr>
          <w:kern w:val="0"/>
        </w:rPr>
        <w:t>粪污发酵池2900立方米、</w:t>
      </w:r>
      <w:r>
        <w:t>钢筋混</w:t>
      </w:r>
      <w:r>
        <w:rPr>
          <w:rFonts w:hint="eastAsia"/>
          <w:lang w:eastAsia="zh-CN"/>
        </w:rPr>
        <w:t>凝</w:t>
      </w:r>
      <w:r>
        <w:t>土</w:t>
      </w:r>
      <w:r>
        <w:rPr>
          <w:kern w:val="0"/>
        </w:rPr>
        <w:t>畜粪池11700立方米、粪污利用管网15740米、雨污分流棚14130平方米、固液分离机10台、污水泵30台、刮粪机3台、高温厌氧发酵罐1套、</w:t>
      </w:r>
      <w:bookmarkStart w:id="0" w:name="_GoBack"/>
      <w:bookmarkEnd w:id="0"/>
      <w:r>
        <w:rPr>
          <w:kern w:val="0"/>
        </w:rPr>
        <w:t>车辆进出消毒设施6套。项目总体绩效目标要求畜禽粪污综合利用率≥90%，规模场粪污处理设施装备配套率达100%，服务业主抽样调查满意度≥80%。项目实施进度计划如下：</w:t>
      </w:r>
    </w:p>
    <w:p>
      <w:pPr>
        <w:spacing w:line="520" w:lineRule="exact"/>
        <w:ind w:firstLine="640" w:firstLineChars="200"/>
        <w:jc w:val="left"/>
        <w:rPr>
          <w:kern w:val="0"/>
        </w:rPr>
      </w:pPr>
      <w:r>
        <w:rPr>
          <w:rFonts w:hint="eastAsia"/>
          <w:kern w:val="0"/>
        </w:rPr>
        <w:t>1.</w:t>
      </w:r>
      <w:r>
        <w:rPr>
          <w:kern w:val="0"/>
        </w:rPr>
        <w:t>2022年7—8月：项目实施方案编制和审批。</w:t>
      </w:r>
    </w:p>
    <w:p>
      <w:pPr>
        <w:spacing w:line="520" w:lineRule="exact"/>
        <w:ind w:firstLine="640" w:firstLineChars="200"/>
        <w:jc w:val="left"/>
        <w:rPr>
          <w:kern w:val="0"/>
        </w:rPr>
      </w:pPr>
      <w:r>
        <w:rPr>
          <w:rFonts w:hint="eastAsia"/>
          <w:kern w:val="0"/>
        </w:rPr>
        <w:t>2.</w:t>
      </w:r>
      <w:r>
        <w:rPr>
          <w:kern w:val="0"/>
        </w:rPr>
        <w:t>2022年8—9月：项目方案的审批。</w:t>
      </w:r>
    </w:p>
    <w:p>
      <w:pPr>
        <w:spacing w:line="520" w:lineRule="exact"/>
        <w:ind w:firstLine="640" w:firstLineChars="200"/>
        <w:jc w:val="left"/>
        <w:rPr>
          <w:kern w:val="0"/>
        </w:rPr>
      </w:pPr>
      <w:r>
        <w:rPr>
          <w:rFonts w:hint="eastAsia"/>
          <w:kern w:val="0"/>
        </w:rPr>
        <w:t>3.</w:t>
      </w:r>
      <w:r>
        <w:rPr>
          <w:kern w:val="0"/>
        </w:rPr>
        <w:t>2022年9月—2023年1月：项目施工及设备采购、安装。</w:t>
      </w:r>
    </w:p>
    <w:p>
      <w:pPr>
        <w:spacing w:line="520" w:lineRule="exact"/>
        <w:ind w:firstLine="640" w:firstLineChars="200"/>
        <w:jc w:val="left"/>
        <w:rPr>
          <w:kern w:val="0"/>
        </w:rPr>
      </w:pPr>
      <w:r>
        <w:rPr>
          <w:rFonts w:hint="eastAsia"/>
          <w:kern w:val="0"/>
        </w:rPr>
        <w:t>4.</w:t>
      </w:r>
      <w:r>
        <w:rPr>
          <w:kern w:val="0"/>
        </w:rPr>
        <w:t>2023年1月—2023年3月：项目验收和报账。</w:t>
      </w:r>
    </w:p>
    <w:p>
      <w:pPr>
        <w:spacing w:line="520" w:lineRule="exact"/>
        <w:ind w:firstLine="640" w:firstLineChars="200"/>
        <w:jc w:val="left"/>
        <w:rPr>
          <w:kern w:val="0"/>
        </w:rPr>
      </w:pPr>
      <w:r>
        <w:rPr>
          <w:rFonts w:hint="eastAsia"/>
          <w:kern w:val="0"/>
        </w:rPr>
        <w:t>5.</w:t>
      </w:r>
      <w:r>
        <w:rPr>
          <w:kern w:val="0"/>
        </w:rPr>
        <w:t>2023年4月—2023年7月：项目资料整理归档。</w:t>
      </w:r>
    </w:p>
    <w:p>
      <w:pPr>
        <w:adjustRightInd w:val="0"/>
        <w:snapToGrid w:val="0"/>
        <w:spacing w:line="520" w:lineRule="exact"/>
        <w:ind w:firstLine="720"/>
        <w:rPr>
          <w:rFonts w:eastAsia="楷体_GB2312"/>
          <w:lang w:val="zh-CN"/>
        </w:rPr>
      </w:pPr>
      <w:r>
        <w:rPr>
          <w:rFonts w:eastAsia="楷体_GB2312"/>
          <w:lang w:val="zh-CN"/>
        </w:rPr>
        <w:t>（三）项目资金申报相符性。</w:t>
      </w:r>
    </w:p>
    <w:p>
      <w:pPr>
        <w:adjustRightInd w:val="0"/>
        <w:snapToGrid w:val="0"/>
        <w:spacing w:line="520" w:lineRule="exact"/>
        <w:ind w:firstLine="720"/>
        <w:rPr>
          <w:kern w:val="0"/>
        </w:rPr>
      </w:pPr>
      <w:r>
        <w:rPr>
          <w:kern w:val="0"/>
        </w:rPr>
        <w:t>项目在全区9个乡镇14家规模养殖场中实施，严格按照项目实施方案组织实施，申报内容与项目具体实施内容完全相符，申报完全合理可行。</w:t>
      </w:r>
    </w:p>
    <w:p>
      <w:pPr>
        <w:adjustRightInd w:val="0"/>
        <w:snapToGrid w:val="0"/>
        <w:spacing w:line="520" w:lineRule="exact"/>
        <w:ind w:firstLine="720"/>
        <w:rPr>
          <w:rFonts w:eastAsia="黑体"/>
        </w:rPr>
      </w:pPr>
      <w:r>
        <w:rPr>
          <w:rFonts w:eastAsia="黑体"/>
        </w:rPr>
        <w:t>二、项目实施及管理情况</w:t>
      </w:r>
    </w:p>
    <w:p>
      <w:pPr>
        <w:adjustRightInd w:val="0"/>
        <w:snapToGrid w:val="0"/>
        <w:spacing w:line="520" w:lineRule="exact"/>
        <w:ind w:firstLine="720"/>
        <w:rPr>
          <w:rFonts w:eastAsia="楷体_GB2312"/>
          <w:lang w:val="zh-CN"/>
        </w:rPr>
      </w:pPr>
      <w:r>
        <w:rPr>
          <w:rFonts w:eastAsia="楷体_GB2312"/>
          <w:lang w:val="zh-CN"/>
        </w:rPr>
        <w:t>（一）资金计划、到位及使用情况。</w:t>
      </w:r>
    </w:p>
    <w:p>
      <w:pPr>
        <w:adjustRightInd w:val="0"/>
        <w:snapToGrid w:val="0"/>
        <w:spacing w:line="520" w:lineRule="exact"/>
        <w:ind w:firstLine="720"/>
        <w:rPr>
          <w:lang w:val="zh-CN"/>
        </w:rPr>
      </w:pPr>
      <w:r>
        <w:rPr>
          <w:lang w:val="zh-CN"/>
        </w:rPr>
        <w:t>1.资金计划及到位。</w:t>
      </w:r>
    </w:p>
    <w:p>
      <w:pPr>
        <w:adjustRightInd w:val="0"/>
        <w:snapToGrid w:val="0"/>
        <w:spacing w:line="520" w:lineRule="exact"/>
        <w:ind w:firstLine="720"/>
        <w:rPr>
          <w:kern w:val="0"/>
        </w:rPr>
      </w:pPr>
      <w:r>
        <w:rPr>
          <w:kern w:val="0"/>
        </w:rPr>
        <w:t>2022年6月省财政厅、农业农村厅《关于下达2022年省级财政现代农业发展工程共同转移支付资金的通知》（川财农</w:t>
      </w:r>
      <w:r>
        <w:rPr>
          <w:rFonts w:hint="eastAsia"/>
          <w:kern w:val="0"/>
        </w:rPr>
        <w:t>〔2022〕</w:t>
      </w:r>
      <w:r>
        <w:rPr>
          <w:kern w:val="0"/>
        </w:rPr>
        <w:t>55号）和攀枝花市财政局、攀枝花市农业农村局《关于下达2022年省级财政现代农业发展工程共同转移支付资金的通知》（攀财资农</w:t>
      </w:r>
      <w:r>
        <w:rPr>
          <w:rFonts w:hint="eastAsia"/>
          <w:kern w:val="0"/>
        </w:rPr>
        <w:t>〔2022〕</w:t>
      </w:r>
      <w:r>
        <w:rPr>
          <w:kern w:val="0"/>
        </w:rPr>
        <w:t>44号）下达了仁和区2022年省级财政畜禽产业绿色发展—畜禽粪污资源化利用项目，项目计划总投资2000万元，其中省级财政资金1000万元，业主自筹1000万，资金到位及时准确，到位率100%，</w:t>
      </w:r>
    </w:p>
    <w:p>
      <w:pPr>
        <w:adjustRightInd w:val="0"/>
        <w:snapToGrid w:val="0"/>
        <w:spacing w:line="520" w:lineRule="exact"/>
        <w:ind w:firstLine="720"/>
        <w:rPr>
          <w:lang w:val="zh-CN"/>
        </w:rPr>
      </w:pPr>
      <w:r>
        <w:rPr>
          <w:lang w:val="zh-CN"/>
        </w:rPr>
        <w:t>2.资金使用</w:t>
      </w:r>
      <w:r>
        <w:rPr>
          <w:rFonts w:eastAsia="楷体_GB2312"/>
          <w:lang w:val="zh-CN"/>
        </w:rPr>
        <w:t>。</w:t>
      </w:r>
      <w:r>
        <w:rPr>
          <w:lang w:val="zh-CN"/>
        </w:rPr>
        <w:t>由于该项目实行先建后补的原则，经验收合格后严格按照程序拨付资金，目前正在组织项目验收，资金支付率为0。</w:t>
      </w:r>
    </w:p>
    <w:p>
      <w:pPr>
        <w:adjustRightInd w:val="0"/>
        <w:snapToGrid w:val="0"/>
        <w:spacing w:line="520" w:lineRule="exact"/>
        <w:ind w:firstLine="720"/>
        <w:rPr>
          <w:rFonts w:eastAsia="楷体_GB2312"/>
          <w:lang w:val="zh-CN"/>
        </w:rPr>
      </w:pPr>
      <w:r>
        <w:rPr>
          <w:rFonts w:eastAsia="楷体_GB2312"/>
          <w:lang w:val="zh-CN"/>
        </w:rPr>
        <w:t>（二）项目财务管理情况。</w:t>
      </w:r>
    </w:p>
    <w:p>
      <w:pPr>
        <w:autoSpaceDE w:val="0"/>
        <w:autoSpaceDN w:val="0"/>
        <w:spacing w:line="520" w:lineRule="exact"/>
        <w:ind w:firstLine="633" w:firstLineChars="198"/>
        <w:jc w:val="left"/>
        <w:rPr>
          <w:kern w:val="0"/>
        </w:rPr>
      </w:pPr>
      <w:r>
        <w:rPr>
          <w:kern w:val="0"/>
        </w:rPr>
        <w:t>1.加强日常监督制。区农业农村局、项目乡（镇）、项目监理要随时对项目建设安全、质量、进度进行督查，各项目乡（镇）对项目实施全过程进行总体协调、工程建设全过程的质量监督和工程建设中资金使用的真实性、合理性进行监督管理。同时严格执行“三张照片”的要求，在项目实施前、中、后分别留下图像资料，直观反映项目实施前后的变化，对项目起到了很好的监督作用。</w:t>
      </w:r>
    </w:p>
    <w:p>
      <w:pPr>
        <w:spacing w:line="520" w:lineRule="exact"/>
        <w:ind w:firstLine="640" w:firstLineChars="200"/>
        <w:jc w:val="left"/>
        <w:rPr>
          <w:kern w:val="0"/>
        </w:rPr>
      </w:pPr>
      <w:r>
        <w:rPr>
          <w:kern w:val="0"/>
        </w:rPr>
        <w:t>2.加强目标考核制。区政府将年度任务分解落实纳入到相关部门、乡镇年度工作目标考核，签订任务目标责任书；严格实行规划项目的属地管理制度；健全以乡镇为主体，村组为单元的畜禽养殖污染设施建设及长效防治机制。</w:t>
      </w:r>
    </w:p>
    <w:p>
      <w:pPr>
        <w:spacing w:line="520" w:lineRule="exact"/>
        <w:ind w:firstLine="640" w:firstLineChars="200"/>
        <w:jc w:val="left"/>
        <w:rPr>
          <w:kern w:val="0"/>
        </w:rPr>
      </w:pPr>
      <w:r>
        <w:rPr>
          <w:kern w:val="0"/>
        </w:rPr>
        <w:t>3.强化任务考核和监督，由区农业农村局牵头，会同环保等部门组建畜禽粪污资源化利用联合检查组，采取定期和不定期的方式对项目工程进行抽查和巡查，及时通报情况，对检查中发现的问题责成相关单位限期整改。</w:t>
      </w:r>
    </w:p>
    <w:p>
      <w:pPr>
        <w:spacing w:line="520" w:lineRule="exact"/>
        <w:ind w:firstLine="640" w:firstLineChars="200"/>
        <w:jc w:val="left"/>
        <w:rPr>
          <w:kern w:val="0"/>
        </w:rPr>
      </w:pPr>
      <w:r>
        <w:rPr>
          <w:kern w:val="0"/>
        </w:rPr>
        <w:t>4.建立完善的畜禽粪污综合利用工作定量考核制度，切实落实环境保护目标责任，并逐步建立畜禽粪污综合治理行政责任追究制度、公众监督制度、政府信息公开制度和企业信息披露制度，集中全社会力量，加强畜禽养殖污染综合防治。</w:t>
      </w:r>
    </w:p>
    <w:p>
      <w:pPr>
        <w:spacing w:line="520" w:lineRule="exact"/>
        <w:ind w:firstLine="640" w:firstLineChars="200"/>
        <w:jc w:val="left"/>
        <w:rPr>
          <w:kern w:val="0"/>
        </w:rPr>
      </w:pPr>
      <w:r>
        <w:rPr>
          <w:kern w:val="0"/>
        </w:rPr>
        <w:t>5.加大宣传力度。充分利用各类新闻媒体、加强宣传报道，提高社会各界对畜禽粪污资源化利用重要性的认识，增强环保意识，调动社会各方面积极参污染治理，为搞好全区畜禽粪污资源化利用项目创造良好的舆论氛围。</w:t>
      </w:r>
    </w:p>
    <w:p>
      <w:pPr>
        <w:adjustRightInd w:val="0"/>
        <w:snapToGrid w:val="0"/>
        <w:spacing w:line="520" w:lineRule="exact"/>
        <w:ind w:firstLine="720"/>
        <w:rPr>
          <w:rFonts w:eastAsia="楷体_GB2312"/>
          <w:lang w:val="zh-CN"/>
        </w:rPr>
      </w:pPr>
      <w:r>
        <w:rPr>
          <w:rFonts w:eastAsia="楷体_GB2312"/>
          <w:lang w:val="zh-CN"/>
        </w:rPr>
        <w:t>（三）项目组织实施情况。</w:t>
      </w:r>
    </w:p>
    <w:p>
      <w:pPr>
        <w:spacing w:line="520" w:lineRule="exact"/>
        <w:ind w:firstLine="640" w:firstLineChars="200"/>
        <w:jc w:val="left"/>
        <w:rPr>
          <w:kern w:val="0"/>
        </w:rPr>
      </w:pPr>
      <w:r>
        <w:rPr>
          <w:kern w:val="0"/>
        </w:rPr>
        <w:t>为加快推进畜禽粪污资源化利用项目，实现仁和区畜禽粪污资源化利用，种养循环发展，仁和区由区农业农村局牵头，统筹协调、指导和推动项目建设。各相关职能部门密切配合，加强畜禽粪污资源化利用项目工作协调，建立有效的部门沟通协作机制，按照相关部门职责分工，分解落实畜禽养殖污染防治任务。</w:t>
      </w:r>
    </w:p>
    <w:p>
      <w:pPr>
        <w:spacing w:line="520" w:lineRule="exact"/>
        <w:ind w:firstLine="640" w:firstLineChars="200"/>
        <w:jc w:val="left"/>
        <w:rPr>
          <w:kern w:val="0"/>
        </w:rPr>
      </w:pPr>
      <w:r>
        <w:rPr>
          <w:kern w:val="0"/>
        </w:rPr>
        <w:t>区财政局负责项目资金的管理，确保资金专款专用。</w:t>
      </w:r>
    </w:p>
    <w:p>
      <w:pPr>
        <w:spacing w:line="520" w:lineRule="exact"/>
        <w:ind w:firstLine="640" w:firstLineChars="200"/>
        <w:jc w:val="left"/>
        <w:rPr>
          <w:kern w:val="0"/>
        </w:rPr>
      </w:pPr>
      <w:r>
        <w:rPr>
          <w:kern w:val="0"/>
        </w:rPr>
        <w:t>区林业局主要负责蓄粪池、化粪池等设施占用林地手续的审批和办理。</w:t>
      </w:r>
    </w:p>
    <w:p>
      <w:pPr>
        <w:spacing w:line="520" w:lineRule="exact"/>
        <w:ind w:firstLine="640" w:firstLineChars="200"/>
        <w:jc w:val="left"/>
        <w:rPr>
          <w:kern w:val="0"/>
        </w:rPr>
      </w:pPr>
      <w:r>
        <w:rPr>
          <w:kern w:val="0"/>
        </w:rPr>
        <w:t>区农业农村局负责履行领导小组办公室职责，牵头做好畜禽粪污资源化利用发展规划、编制项目实施方案、技术指导、组织验收、资金拨付，确保项目按期按质按量完成。</w:t>
      </w:r>
    </w:p>
    <w:p>
      <w:pPr>
        <w:spacing w:line="520" w:lineRule="exact"/>
        <w:ind w:firstLine="640" w:firstLineChars="200"/>
        <w:jc w:val="left"/>
        <w:rPr>
          <w:kern w:val="0"/>
        </w:rPr>
      </w:pPr>
      <w:r>
        <w:rPr>
          <w:kern w:val="0"/>
        </w:rPr>
        <w:t>区生态环境局负责对项目建设环境进行指导和监测，对违规违法行为进行查处。</w:t>
      </w:r>
    </w:p>
    <w:p>
      <w:pPr>
        <w:spacing w:line="520" w:lineRule="exact"/>
        <w:ind w:firstLine="640" w:firstLineChars="200"/>
        <w:jc w:val="left"/>
        <w:rPr>
          <w:kern w:val="0"/>
        </w:rPr>
      </w:pPr>
      <w:r>
        <w:rPr>
          <w:kern w:val="0"/>
        </w:rPr>
        <w:t>各项目所在乡镇人民政府按照属地管理原则，负责将畜禽粪污资源化利用项目纳入乡镇总体发展规划，协调解决项目业主在养殖和建设过程中存在的实际问题，共同完成区政府下达的目标任务。</w:t>
      </w:r>
    </w:p>
    <w:p>
      <w:pPr>
        <w:adjustRightInd w:val="0"/>
        <w:snapToGrid w:val="0"/>
        <w:spacing w:line="520" w:lineRule="exact"/>
        <w:ind w:firstLine="720"/>
        <w:rPr>
          <w:lang w:val="zh-CN"/>
        </w:rPr>
      </w:pPr>
      <w:r>
        <w:rPr>
          <w:rFonts w:eastAsia="黑体"/>
        </w:rPr>
        <w:t>三、项目绩效情况</w:t>
      </w:r>
      <w:r>
        <w:rPr>
          <w:lang w:val="zh-CN"/>
        </w:rPr>
        <w:tab/>
      </w:r>
    </w:p>
    <w:p>
      <w:pPr>
        <w:adjustRightInd w:val="0"/>
        <w:snapToGrid w:val="0"/>
        <w:spacing w:line="520" w:lineRule="exact"/>
        <w:ind w:firstLine="720"/>
        <w:rPr>
          <w:rFonts w:eastAsia="楷体_GB2312"/>
          <w:lang w:val="zh-CN"/>
        </w:rPr>
      </w:pPr>
      <w:r>
        <w:rPr>
          <w:rFonts w:eastAsia="楷体_GB2312"/>
          <w:lang w:val="zh-CN"/>
        </w:rPr>
        <w:t>（一）项目完成情况。</w:t>
      </w:r>
    </w:p>
    <w:p>
      <w:pPr>
        <w:adjustRightInd w:val="0"/>
        <w:snapToGrid w:val="0"/>
        <w:spacing w:line="520" w:lineRule="exact"/>
        <w:ind w:firstLine="720"/>
        <w:rPr>
          <w:rFonts w:eastAsia="楷体_GB2312"/>
          <w:b/>
          <w:lang w:val="zh-CN"/>
        </w:rPr>
      </w:pPr>
      <w:r>
        <w:rPr>
          <w:lang w:val="zh-CN"/>
        </w:rPr>
        <w:t>目前各建设业主已严格按照项目建设内容及要求按时按质完成了项目建设任务，我局正在组织进行项目验收和报账资料的准备，预计6月底能完成项目报账工作，根据项目进度计划的时间节点完成项目任务。</w:t>
      </w:r>
    </w:p>
    <w:p>
      <w:pPr>
        <w:adjustRightInd w:val="0"/>
        <w:snapToGrid w:val="0"/>
        <w:spacing w:line="520" w:lineRule="exact"/>
        <w:ind w:firstLine="720"/>
        <w:rPr>
          <w:rFonts w:eastAsia="楷体_GB2312"/>
          <w:lang w:val="zh-CN"/>
        </w:rPr>
      </w:pPr>
      <w:r>
        <w:rPr>
          <w:rFonts w:eastAsia="楷体_GB2312"/>
          <w:lang w:val="zh-CN"/>
        </w:rPr>
        <w:t>（二）项目效益情况。</w:t>
      </w:r>
    </w:p>
    <w:p>
      <w:pPr>
        <w:widowControl/>
        <w:spacing w:line="520" w:lineRule="exact"/>
        <w:ind w:firstLine="640" w:firstLineChars="200"/>
        <w:jc w:val="left"/>
        <w:outlineLvl w:val="1"/>
        <w:rPr>
          <w:kern w:val="0"/>
        </w:rPr>
      </w:pPr>
      <w:r>
        <w:rPr>
          <w:kern w:val="0"/>
        </w:rPr>
        <w:t>项目建成后，全区畜禽粪污综合利用率≥90%，规模场粪污处理设施装备配套率达100%，服务业主抽样调查满意度≥80%</w:t>
      </w:r>
    </w:p>
    <w:p>
      <w:pPr>
        <w:widowControl/>
        <w:spacing w:line="520" w:lineRule="exact"/>
        <w:ind w:firstLine="640" w:firstLineChars="200"/>
        <w:jc w:val="left"/>
        <w:outlineLvl w:val="1"/>
        <w:rPr>
          <w:bCs/>
          <w:kern w:val="0"/>
        </w:rPr>
      </w:pPr>
      <w:r>
        <w:rPr>
          <w:bCs/>
          <w:kern w:val="0"/>
        </w:rPr>
        <w:t>1.社会效益</w:t>
      </w:r>
      <w:r>
        <w:rPr>
          <w:rFonts w:hint="eastAsia"/>
          <w:bCs/>
          <w:kern w:val="0"/>
        </w:rPr>
        <w:t>。</w:t>
      </w:r>
    </w:p>
    <w:p>
      <w:pPr>
        <w:spacing w:before="120" w:after="120" w:line="520" w:lineRule="exact"/>
        <w:ind w:left="120" w:right="33" w:firstLine="640" w:firstLineChars="200"/>
        <w:jc w:val="left"/>
        <w:rPr>
          <w:kern w:val="0"/>
        </w:rPr>
      </w:pPr>
      <w:r>
        <w:rPr>
          <w:kern w:val="0"/>
        </w:rPr>
        <w:t>（1）提高农产品质量，促进农业供给侧结构性改革。项目将推广沼液种植粮食、果蔬，减少化肥使用量，生产优质、有机、无公害农产品，满足</w:t>
      </w:r>
      <w:r>
        <w:rPr>
          <w:b w:val="0"/>
          <w:bCs w:val="0"/>
          <w:color w:val="auto"/>
          <w:kern w:val="0"/>
        </w:rPr>
        <w:t>人</w:t>
      </w:r>
      <w:r>
        <w:rPr>
          <w:rFonts w:hint="eastAsia"/>
          <w:b w:val="0"/>
          <w:bCs w:val="0"/>
          <w:color w:val="auto"/>
          <w:kern w:val="0"/>
          <w:lang w:eastAsia="zh-CN"/>
        </w:rPr>
        <w:t>民</w:t>
      </w:r>
      <w:r>
        <w:rPr>
          <w:kern w:val="0"/>
        </w:rPr>
        <w:t>群众对食品安全日益增长的期待。</w:t>
      </w:r>
    </w:p>
    <w:p>
      <w:pPr>
        <w:spacing w:before="120" w:after="120" w:line="520" w:lineRule="exact"/>
        <w:ind w:left="120" w:right="33" w:firstLine="640" w:firstLineChars="200"/>
        <w:jc w:val="left"/>
        <w:rPr>
          <w:kern w:val="0"/>
        </w:rPr>
      </w:pPr>
      <w:r>
        <w:rPr>
          <w:kern w:val="0"/>
        </w:rPr>
        <w:t>（2）构建种养联动生态大循环，从源头控制污染物排放，减少对环境的污染。同时可改良土壤结构，增加肥力，提高土地承载能力，提升优质农产品生产能力，带动农民增收，脱贫奔小康。</w:t>
      </w:r>
    </w:p>
    <w:p>
      <w:pPr>
        <w:spacing w:before="120" w:after="120" w:line="520" w:lineRule="exact"/>
        <w:ind w:left="120" w:right="33" w:firstLine="640" w:firstLineChars="200"/>
        <w:jc w:val="left"/>
        <w:rPr>
          <w:kern w:val="0"/>
        </w:rPr>
      </w:pPr>
      <w:r>
        <w:rPr>
          <w:kern w:val="0"/>
        </w:rPr>
        <w:t>（3）通过项目实施，减少化肥使用量，降低肥料成本。早春蔬菜、特色水果等特色农产品品质明显提高，为申报“三品一标”，为提升“攀果”区域农产品品牌影响力、竞争力和市场占有率，为跻身高端市场奠定坚实基础，促进农民增收。</w:t>
      </w:r>
    </w:p>
    <w:p>
      <w:pPr>
        <w:spacing w:before="120" w:after="120" w:line="520" w:lineRule="exact"/>
        <w:ind w:left="120" w:right="33" w:firstLine="640" w:firstLineChars="200"/>
        <w:jc w:val="left"/>
        <w:rPr>
          <w:kern w:val="0"/>
        </w:rPr>
      </w:pPr>
      <w:r>
        <w:rPr>
          <w:kern w:val="0"/>
        </w:rPr>
        <w:t>（4）畜禽粪便资源化利用使畜禽粪便变为生产绿色无公害有机农副产品必须的肥料，为我区农副产品品质提升提供有力保障。</w:t>
      </w:r>
    </w:p>
    <w:p>
      <w:pPr>
        <w:widowControl/>
        <w:spacing w:line="520" w:lineRule="exact"/>
        <w:ind w:firstLine="640" w:firstLineChars="200"/>
        <w:jc w:val="left"/>
        <w:outlineLvl w:val="1"/>
        <w:rPr>
          <w:bCs/>
          <w:kern w:val="0"/>
        </w:rPr>
      </w:pPr>
      <w:r>
        <w:rPr>
          <w:bCs/>
          <w:kern w:val="0"/>
        </w:rPr>
        <w:t>2.生态效益</w:t>
      </w:r>
      <w:r>
        <w:rPr>
          <w:rFonts w:hint="eastAsia"/>
          <w:bCs/>
          <w:kern w:val="0"/>
        </w:rPr>
        <w:t>。</w:t>
      </w:r>
    </w:p>
    <w:p>
      <w:pPr>
        <w:spacing w:before="120" w:after="120" w:line="520" w:lineRule="exact"/>
        <w:ind w:left="182" w:leftChars="57" w:right="33" w:firstLine="480" w:firstLineChars="150"/>
        <w:jc w:val="left"/>
        <w:rPr>
          <w:kern w:val="0"/>
        </w:rPr>
      </w:pPr>
      <w:r>
        <w:rPr>
          <w:kern w:val="0"/>
        </w:rPr>
        <w:t>（1）畜禽粪污无害还处理后可改良土壤，调节土壤pH值，维持土壤中性度，能极大地解决长期因大量使用化肥而造成的土壤板结、结构破坏、通水、通气等问题，提高土壤可持续生产性能。</w:t>
      </w:r>
    </w:p>
    <w:p>
      <w:pPr>
        <w:spacing w:before="120" w:after="120" w:line="520" w:lineRule="exact"/>
        <w:ind w:left="182" w:leftChars="57" w:right="33" w:firstLine="640" w:firstLineChars="200"/>
        <w:jc w:val="left"/>
        <w:rPr>
          <w:kern w:val="0"/>
        </w:rPr>
      </w:pPr>
      <w:r>
        <w:rPr>
          <w:kern w:val="0"/>
        </w:rPr>
        <w:t>（2）通过改建养殖圈舍，推广全程免冲水，用水量可减少90%，每头每年生猪减少用水2.5吨。同时，使用嵌入式饮水装置，猪饮水时溢出的水流入舍外专用收集管网，每头生猪每年可减少污水0.5吨。综合计算，每头生猪每年可减排污水3吨，畜禽粪污得到有效控制，减少对环境的污染。</w:t>
      </w:r>
    </w:p>
    <w:p>
      <w:pPr>
        <w:spacing w:before="120" w:after="120" w:line="520" w:lineRule="exact"/>
        <w:ind w:left="120" w:right="33" w:firstLine="640" w:firstLineChars="200"/>
        <w:jc w:val="left"/>
        <w:rPr>
          <w:kern w:val="0"/>
        </w:rPr>
      </w:pPr>
      <w:r>
        <w:rPr>
          <w:kern w:val="0"/>
        </w:rPr>
        <w:t>（3）项目的实施为解决猪场普遍存在的粪尿流失、污染环境等问题找到了一条科学的出路，养殖场周围的环境卫生也将因此得到显著改善。</w:t>
      </w:r>
    </w:p>
    <w:p>
      <w:pPr>
        <w:spacing w:before="120" w:after="120" w:line="520" w:lineRule="exact"/>
        <w:ind w:left="120" w:right="33" w:firstLine="640" w:firstLineChars="200"/>
        <w:jc w:val="left"/>
        <w:rPr>
          <w:kern w:val="0"/>
        </w:rPr>
      </w:pPr>
      <w:r>
        <w:rPr>
          <w:kern w:val="0"/>
        </w:rPr>
        <w:t>（4）粪尿是优质有机肥料，适当施用可改善土壤颗粒结构，增加土壤肥力，可显著提高农作物的产量。同时农作物化学污染少，大大提高了农产品的产品质量。符合可持续发展战略的需要。</w:t>
      </w:r>
    </w:p>
    <w:p>
      <w:pPr>
        <w:spacing w:before="120" w:after="120" w:line="520" w:lineRule="exact"/>
        <w:ind w:left="120" w:right="33" w:firstLine="640" w:firstLineChars="200"/>
        <w:jc w:val="left"/>
        <w:rPr>
          <w:kern w:val="0"/>
        </w:rPr>
      </w:pPr>
      <w:r>
        <w:rPr>
          <w:kern w:val="0"/>
        </w:rPr>
        <w:t>（5）项目实施后，畜禽粪污经过处理变成有机肥还田生产农作物，可少施或不施农药和化肥。</w:t>
      </w:r>
    </w:p>
    <w:p>
      <w:pPr>
        <w:spacing w:before="120" w:after="120" w:line="520" w:lineRule="exact"/>
        <w:ind w:left="122" w:leftChars="38" w:right="33" w:firstLine="640" w:firstLineChars="200"/>
        <w:jc w:val="left"/>
        <w:rPr>
          <w:kern w:val="0"/>
        </w:rPr>
      </w:pPr>
      <w:r>
        <w:rPr>
          <w:kern w:val="0"/>
        </w:rPr>
        <w:t>（6）项目实施后畜禽粪便经过治理，杀灭了大量有毒害病菌，切断病疫传播途径。</w:t>
      </w:r>
    </w:p>
    <w:p>
      <w:pPr>
        <w:widowControl/>
        <w:spacing w:line="520" w:lineRule="exact"/>
        <w:ind w:firstLine="640" w:firstLineChars="200"/>
        <w:jc w:val="left"/>
        <w:outlineLvl w:val="1"/>
        <w:rPr>
          <w:bCs/>
          <w:kern w:val="0"/>
        </w:rPr>
      </w:pPr>
      <w:r>
        <w:rPr>
          <w:bCs/>
          <w:kern w:val="0"/>
        </w:rPr>
        <w:t>3.经济效益</w:t>
      </w:r>
      <w:r>
        <w:rPr>
          <w:rFonts w:hint="eastAsia"/>
          <w:bCs/>
          <w:kern w:val="0"/>
        </w:rPr>
        <w:t>。</w:t>
      </w:r>
    </w:p>
    <w:p>
      <w:pPr>
        <w:spacing w:line="520" w:lineRule="exact"/>
        <w:ind w:firstLine="640" w:firstLineChars="200"/>
        <w:jc w:val="left"/>
        <w:rPr>
          <w:kern w:val="0"/>
        </w:rPr>
      </w:pPr>
      <w:r>
        <w:rPr>
          <w:kern w:val="0"/>
        </w:rPr>
        <w:t>实行畜禽粪污资源化利用将大大节约种养殖成本，改善养殖环境卫生水平、提高畜禽产品品质，增加种养殖收益。按经资源化、无害化处理后的沼液覆盖5万亩种植面积，每亩每年节约400元的肥料成本计算，每年可降低种植成本0.2亿元。因此，项目年预计节约种养殖成本0.2亿元。实行粪污资源化利用，增加有机肥使用，可以获得绿色有机农产品，提升农畜产品附加价值；农户可以横跨种养两业，在市场博弈中掌握更多的资源和规避市场风险的工具。实行种养一体化经营，农户利用肉蛋奶价格上涨机遇，通过养殖业增强经营实力，增加综合收益。</w:t>
      </w:r>
    </w:p>
    <w:p>
      <w:pPr>
        <w:adjustRightInd w:val="0"/>
        <w:snapToGrid w:val="0"/>
        <w:spacing w:line="520" w:lineRule="exact"/>
        <w:ind w:firstLine="720"/>
        <w:rPr>
          <w:rFonts w:eastAsia="黑体"/>
        </w:rPr>
      </w:pPr>
      <w:r>
        <w:rPr>
          <w:rFonts w:eastAsia="黑体"/>
        </w:rPr>
        <w:t>四、问题及建议</w:t>
      </w:r>
    </w:p>
    <w:p>
      <w:pPr>
        <w:adjustRightInd w:val="0"/>
        <w:snapToGrid w:val="0"/>
        <w:spacing w:line="520" w:lineRule="exact"/>
        <w:ind w:firstLine="720"/>
        <w:rPr>
          <w:rFonts w:eastAsia="楷体_GB2312"/>
          <w:lang w:val="zh-CN"/>
        </w:rPr>
      </w:pPr>
      <w:r>
        <w:rPr>
          <w:rFonts w:eastAsia="楷体_GB2312"/>
          <w:lang w:val="zh-CN"/>
        </w:rPr>
        <w:t>（一）存在的问题。</w:t>
      </w:r>
    </w:p>
    <w:p>
      <w:pPr>
        <w:adjustRightInd w:val="0"/>
        <w:snapToGrid w:val="0"/>
        <w:spacing w:line="520" w:lineRule="exact"/>
        <w:ind w:firstLine="873" w:firstLineChars="273"/>
        <w:rPr>
          <w:lang w:val="zh-CN"/>
        </w:rPr>
      </w:pPr>
      <w:r>
        <w:rPr>
          <w:lang w:val="zh-CN"/>
        </w:rPr>
        <w:t>无</w:t>
      </w:r>
      <w:r>
        <w:rPr>
          <w:rFonts w:hint="eastAsia"/>
          <w:lang w:val="zh-CN"/>
        </w:rPr>
        <w:t>。</w:t>
      </w:r>
    </w:p>
    <w:p>
      <w:pPr>
        <w:adjustRightInd w:val="0"/>
        <w:snapToGrid w:val="0"/>
        <w:spacing w:line="520" w:lineRule="exact"/>
        <w:ind w:firstLine="720"/>
        <w:rPr>
          <w:rFonts w:eastAsia="楷体_GB2312"/>
          <w:lang w:val="zh-CN"/>
        </w:rPr>
      </w:pPr>
      <w:r>
        <w:rPr>
          <w:rFonts w:eastAsia="楷体_GB2312"/>
          <w:lang w:val="zh-CN"/>
        </w:rPr>
        <w:t>（二）相关建议。</w:t>
      </w:r>
    </w:p>
    <w:p>
      <w:pPr>
        <w:spacing w:line="520" w:lineRule="exact"/>
        <w:ind w:firstLine="640" w:firstLineChars="200"/>
        <w:rPr>
          <w:color w:val="000000"/>
        </w:rPr>
      </w:pPr>
      <w:r>
        <w:rPr>
          <w:color w:val="000000"/>
        </w:rPr>
        <w:t>1.加快推进项目实施，争取在5月完成项目验收和报账资料整理；6月底完成项目资金支付和资料归档整理，迎接上级部门的验收和考核。</w:t>
      </w:r>
    </w:p>
    <w:p>
      <w:pPr>
        <w:spacing w:line="520" w:lineRule="exact"/>
        <w:ind w:firstLine="640" w:firstLineChars="200"/>
        <w:rPr>
          <w:color w:val="000000"/>
        </w:rPr>
      </w:pPr>
      <w:r>
        <w:rPr>
          <w:color w:val="000000"/>
        </w:rPr>
        <w:t>2.加强项目监督检查，确保工程质量，杜绝安全事故的发生。</w:t>
      </w:r>
    </w:p>
    <w:p>
      <w:pPr>
        <w:adjustRightInd w:val="0"/>
        <w:snapToGrid w:val="0"/>
        <w:spacing w:line="560" w:lineRule="exact"/>
        <w:ind w:firstLine="720"/>
      </w:pPr>
    </w:p>
    <w:p>
      <w:pPr>
        <w:adjustRightInd w:val="0"/>
        <w:snapToGrid w:val="0"/>
        <w:spacing w:line="560" w:lineRule="exact"/>
        <w:ind w:firstLine="720"/>
      </w:pPr>
    </w:p>
    <w:p>
      <w:pPr>
        <w:adjustRightInd w:val="0"/>
        <w:snapToGrid w:val="0"/>
        <w:spacing w:line="560" w:lineRule="exact"/>
        <w:ind w:firstLine="3760" w:firstLineChars="1175"/>
      </w:pPr>
    </w:p>
    <w:p/>
    <w:sectPr>
      <w:footerReference r:id="rId3" w:type="default"/>
      <w:footerReference r:id="rId4" w:type="even"/>
      <w:pgSz w:w="11906" w:h="16838"/>
      <w:pgMar w:top="2098" w:right="1474" w:bottom="1985" w:left="1588" w:header="851" w:footer="1701" w:gutter="0"/>
      <w:pgNumType w:fmt="numberInDash" w:start="1"/>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1356940"/>
      <w:docPartObj>
        <w:docPartGallery w:val="autotext"/>
      </w:docPartObj>
    </w:sdtPr>
    <w:sdtEndPr>
      <w:rPr>
        <w:rFonts w:asciiTheme="minorEastAsia" w:hAnsiTheme="minorEastAsia" w:eastAsiaTheme="minorEastAsia"/>
        <w:sz w:val="28"/>
        <w:szCs w:val="28"/>
      </w:rPr>
    </w:sdtEndPr>
    <w:sdtContent>
      <w:p>
        <w:pPr>
          <w:pStyle w:val="2"/>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7 -</w:t>
        </w:r>
        <w:r>
          <w:rPr>
            <w:rFonts w:asciiTheme="minorEastAsia" w:hAnsiTheme="minorEastAsia" w:eastAsiaTheme="minorEastAsia"/>
            <w:sz w:val="28"/>
            <w:szCs w:val="28"/>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7838666"/>
      <w:docPartObj>
        <w:docPartGallery w:val="autotext"/>
      </w:docPartObj>
    </w:sdtPr>
    <w:sdtEndPr>
      <w:rPr>
        <w:rFonts w:asciiTheme="minorEastAsia" w:hAnsiTheme="minorEastAsia" w:eastAsiaTheme="minorEastAsia"/>
        <w:sz w:val="28"/>
        <w:szCs w:val="28"/>
      </w:rPr>
    </w:sdtEndPr>
    <w:sdtContent>
      <w:p>
        <w:pPr>
          <w:pStyle w:val="2"/>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8 -</w:t>
        </w:r>
        <w:r>
          <w:rPr>
            <w:rFonts w:asciiTheme="minorEastAsia" w:hAnsiTheme="minorEastAsia" w:eastAsiaTheme="minorEastAsia"/>
            <w:sz w:val="28"/>
            <w:szCs w:val="28"/>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c1YjgxMzVlMTRkZjExYWI2MGI1Mjk0YjMyNjIxMDYifQ=="/>
  </w:docVars>
  <w:rsids>
    <w:rsidRoot w:val="00666DFA"/>
    <w:rsid w:val="006424E7"/>
    <w:rsid w:val="00666DFA"/>
    <w:rsid w:val="00D57F7E"/>
    <w:rsid w:val="00D74851"/>
    <w:rsid w:val="1F5C2FD3"/>
    <w:rsid w:val="6FE46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四号正文"/>
    <w:basedOn w:val="1"/>
    <w:qFormat/>
    <w:uiPriority w:val="0"/>
    <w:pPr>
      <w:spacing w:line="360" w:lineRule="auto"/>
    </w:pPr>
    <w:rPr>
      <w:rFonts w:ascii="??" w:hAnsi="??" w:eastAsia="宋体"/>
      <w:color w:val="000000"/>
      <w:kern w:val="0"/>
      <w:sz w:val="28"/>
      <w:szCs w:val="21"/>
      <w:lang w:val="zh-CN"/>
    </w:rPr>
  </w:style>
  <w:style w:type="character" w:customStyle="1" w:styleId="7">
    <w:name w:val="页眉 Char"/>
    <w:basedOn w:val="5"/>
    <w:link w:val="3"/>
    <w:autoRedefine/>
    <w:qFormat/>
    <w:uiPriority w:val="99"/>
    <w:rPr>
      <w:rFonts w:ascii="Times New Roman" w:hAnsi="Times New Roman" w:eastAsia="仿宋_GB2312" w:cs="Times New Roman"/>
      <w:sz w:val="18"/>
      <w:szCs w:val="18"/>
    </w:rPr>
  </w:style>
  <w:style w:type="character" w:customStyle="1" w:styleId="8">
    <w:name w:val="页脚 Char"/>
    <w:basedOn w:val="5"/>
    <w:link w:val="2"/>
    <w:autoRedefine/>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559</Words>
  <Characters>3192</Characters>
  <Lines>26</Lines>
  <Paragraphs>7</Paragraphs>
  <TotalTime>2</TotalTime>
  <ScaleCrop>false</ScaleCrop>
  <LinksUpToDate>false</LinksUpToDate>
  <CharactersWithSpaces>3744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2023-05-04T07:46:00Z</dcterms:created>
  <dc:creator>admin</dc:creator>
  <cp:lastModifiedBy>曾朝华</cp:lastModifiedBy>
  <dcterms:modified xsi:type="dcterms:W3CDTF">2024-02-28T08:05:19Z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91BDA5B352C846AB8FE5FB7ADA80D32B_12</vt:lpwstr>
  </property>
</Properties>
</file>