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41" w:rsidRDefault="00972441">
      <w:pPr>
        <w:tabs>
          <w:tab w:val="left" w:pos="1440"/>
        </w:tabs>
        <w:spacing w:line="560" w:lineRule="exact"/>
        <w:rPr>
          <w:rFonts w:eastAsia="宋体"/>
          <w:sz w:val="30"/>
          <w:szCs w:val="30"/>
        </w:rPr>
      </w:pPr>
    </w:p>
    <w:p w:rsidR="00972441" w:rsidRPr="00125A28" w:rsidRDefault="00D55E0C" w:rsidP="00125A28">
      <w:pPr>
        <w:pStyle w:val="a3"/>
        <w:spacing w:line="760" w:lineRule="exact"/>
        <w:jc w:val="center"/>
        <w:rPr>
          <w:rFonts w:ascii="方正小标宋_GBK" w:eastAsia="方正小标宋_GBK" w:hAnsi="Times New Roman" w:hint="eastAsia"/>
          <w:sz w:val="44"/>
          <w:szCs w:val="44"/>
        </w:rPr>
      </w:pPr>
      <w:r w:rsidRPr="00125A28">
        <w:rPr>
          <w:rFonts w:ascii="方正小标宋_GBK" w:eastAsia="方正小标宋_GBK" w:hAnsi="Times New Roman" w:hint="eastAsia"/>
          <w:sz w:val="44"/>
          <w:szCs w:val="44"/>
        </w:rPr>
        <w:t>2022</w:t>
      </w:r>
      <w:r w:rsidRPr="00125A28">
        <w:rPr>
          <w:rFonts w:ascii="方正小标宋_GBK" w:eastAsia="方正小标宋_GBK" w:hAnsi="Times New Roman" w:hint="eastAsia"/>
          <w:sz w:val="44"/>
          <w:szCs w:val="44"/>
        </w:rPr>
        <w:t>年省级财政农田建设共同财政事权</w:t>
      </w:r>
    </w:p>
    <w:p w:rsidR="00972441" w:rsidRPr="00125A28" w:rsidRDefault="00D55E0C" w:rsidP="00125A28">
      <w:pPr>
        <w:pStyle w:val="a3"/>
        <w:spacing w:line="760" w:lineRule="exact"/>
        <w:jc w:val="center"/>
        <w:rPr>
          <w:rFonts w:ascii="方正小标宋_GBK" w:eastAsia="方正小标宋_GBK" w:hAnsi="Times New Roman" w:hint="eastAsia"/>
          <w:sz w:val="44"/>
          <w:szCs w:val="44"/>
        </w:rPr>
      </w:pPr>
      <w:r w:rsidRPr="00125A28">
        <w:rPr>
          <w:rFonts w:ascii="方正小标宋_GBK" w:eastAsia="方正小标宋_GBK" w:hAnsi="Times New Roman" w:hint="eastAsia"/>
          <w:sz w:val="44"/>
          <w:szCs w:val="44"/>
        </w:rPr>
        <w:t>转移支付资金（耕地质量监测项目）</w:t>
      </w:r>
    </w:p>
    <w:p w:rsidR="00972441" w:rsidRPr="00125A28" w:rsidRDefault="00D55E0C" w:rsidP="00125A28">
      <w:pPr>
        <w:pStyle w:val="a3"/>
        <w:spacing w:line="760" w:lineRule="exact"/>
        <w:jc w:val="center"/>
        <w:rPr>
          <w:rFonts w:ascii="方正小标宋_GBK" w:eastAsia="方正小标宋_GBK" w:hAnsi="Times New Roman" w:hint="eastAsia"/>
          <w:sz w:val="44"/>
          <w:szCs w:val="44"/>
        </w:rPr>
      </w:pPr>
      <w:r w:rsidRPr="00125A28">
        <w:rPr>
          <w:rFonts w:ascii="方正小标宋_GBK" w:eastAsia="方正小标宋_GBK" w:hAnsi="Times New Roman" w:hint="eastAsia"/>
          <w:sz w:val="44"/>
          <w:szCs w:val="44"/>
        </w:rPr>
        <w:t>支出绩效自评报告</w:t>
      </w:r>
    </w:p>
    <w:p w:rsidR="00972441" w:rsidRPr="00125A28" w:rsidRDefault="00972441" w:rsidP="00D55E0C">
      <w:pPr>
        <w:pStyle w:val="a3"/>
        <w:spacing w:line="240" w:lineRule="auto"/>
        <w:ind w:firstLine="640"/>
        <w:jc w:val="center"/>
        <w:rPr>
          <w:rFonts w:ascii="方正小标宋_GBK" w:eastAsia="方正小标宋_GBK" w:hAnsi="Times New Roman" w:hint="eastAsia"/>
          <w:color w:val="auto"/>
          <w:kern w:val="2"/>
          <w:sz w:val="32"/>
          <w:szCs w:val="32"/>
        </w:rPr>
      </w:pPr>
    </w:p>
    <w:p w:rsidR="00972441" w:rsidRDefault="00D55E0C" w:rsidP="00D55E0C">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972441" w:rsidRDefault="00D55E0C" w:rsidP="00D55E0C">
      <w:pPr>
        <w:widowControl/>
        <w:spacing w:line="560" w:lineRule="exact"/>
        <w:ind w:firstLineChars="200" w:firstLine="620"/>
        <w:rPr>
          <w:color w:val="000000"/>
          <w:kern w:val="0"/>
          <w:sz w:val="31"/>
          <w:szCs w:val="31"/>
        </w:rPr>
      </w:pPr>
      <w:r>
        <w:rPr>
          <w:color w:val="000000"/>
          <w:kern w:val="0"/>
          <w:sz w:val="31"/>
          <w:szCs w:val="31"/>
        </w:rPr>
        <w:t>根据四川省农业农村厅《四川省农业农村厅关于印发四川省耕地质量调查监测与评价技术方案及任务清单的通知》（</w:t>
      </w:r>
      <w:proofErr w:type="gramStart"/>
      <w:r>
        <w:rPr>
          <w:color w:val="000000"/>
          <w:kern w:val="0"/>
          <w:sz w:val="31"/>
          <w:szCs w:val="31"/>
        </w:rPr>
        <w:t>川农函〔</w:t>
      </w:r>
      <w:r>
        <w:rPr>
          <w:rFonts w:eastAsia="Times_New_Roman"/>
          <w:color w:val="000000"/>
          <w:kern w:val="0"/>
          <w:sz w:val="31"/>
          <w:szCs w:val="31"/>
        </w:rPr>
        <w:t>2019</w:t>
      </w:r>
      <w:r>
        <w:rPr>
          <w:color w:val="000000"/>
          <w:kern w:val="0"/>
          <w:sz w:val="31"/>
          <w:szCs w:val="31"/>
        </w:rPr>
        <w:t>〕</w:t>
      </w:r>
      <w:proofErr w:type="gramEnd"/>
      <w:r>
        <w:rPr>
          <w:rFonts w:eastAsia="Times_New_Roman"/>
          <w:color w:val="000000"/>
          <w:kern w:val="0"/>
          <w:sz w:val="31"/>
          <w:szCs w:val="31"/>
        </w:rPr>
        <w:t>512</w:t>
      </w:r>
      <w:r>
        <w:rPr>
          <w:color w:val="000000"/>
          <w:kern w:val="0"/>
          <w:sz w:val="31"/>
          <w:szCs w:val="31"/>
        </w:rPr>
        <w:t>号）和《四川省人民政府第三次全国国土调查领导小组办公室关于印发</w:t>
      </w:r>
      <w:r>
        <w:rPr>
          <w:rFonts w:eastAsia="Times_New_Roman"/>
          <w:color w:val="000000"/>
          <w:kern w:val="0"/>
          <w:sz w:val="31"/>
          <w:szCs w:val="31"/>
        </w:rPr>
        <w:t>&lt;</w:t>
      </w:r>
      <w:r>
        <w:rPr>
          <w:color w:val="000000"/>
          <w:kern w:val="0"/>
          <w:sz w:val="31"/>
          <w:szCs w:val="31"/>
        </w:rPr>
        <w:t>四川省第三次全国国土调查耕地质量等级调查评价工作方案</w:t>
      </w:r>
      <w:r>
        <w:rPr>
          <w:rFonts w:eastAsia="Times_New_Roman"/>
          <w:color w:val="000000"/>
          <w:kern w:val="0"/>
          <w:sz w:val="31"/>
          <w:szCs w:val="31"/>
        </w:rPr>
        <w:t>&gt;</w:t>
      </w:r>
      <w:r>
        <w:rPr>
          <w:color w:val="000000"/>
          <w:kern w:val="0"/>
          <w:sz w:val="31"/>
          <w:szCs w:val="31"/>
        </w:rPr>
        <w:t>的通知》（川国土调查办发〔</w:t>
      </w:r>
      <w:r>
        <w:rPr>
          <w:rFonts w:eastAsia="Times_New_Roman"/>
          <w:color w:val="000000"/>
          <w:kern w:val="0"/>
          <w:sz w:val="31"/>
          <w:szCs w:val="31"/>
        </w:rPr>
        <w:t>2019</w:t>
      </w:r>
      <w:r>
        <w:rPr>
          <w:color w:val="000000"/>
          <w:kern w:val="0"/>
          <w:sz w:val="31"/>
          <w:szCs w:val="31"/>
        </w:rPr>
        <w:t>〕</w:t>
      </w:r>
      <w:r>
        <w:rPr>
          <w:rFonts w:eastAsia="Times_New_Roman"/>
          <w:color w:val="000000"/>
          <w:kern w:val="0"/>
          <w:sz w:val="31"/>
          <w:szCs w:val="31"/>
        </w:rPr>
        <w:t>12</w:t>
      </w:r>
      <w:r>
        <w:rPr>
          <w:color w:val="000000"/>
          <w:kern w:val="0"/>
          <w:sz w:val="31"/>
          <w:szCs w:val="31"/>
        </w:rPr>
        <w:t>号）、《四川省财政厅四川省农业农村厅关于下达</w:t>
      </w:r>
      <w:r>
        <w:rPr>
          <w:color w:val="000000"/>
          <w:kern w:val="0"/>
          <w:sz w:val="31"/>
          <w:szCs w:val="31"/>
        </w:rPr>
        <w:t>2022</w:t>
      </w:r>
      <w:r>
        <w:rPr>
          <w:color w:val="000000"/>
          <w:kern w:val="0"/>
          <w:sz w:val="31"/>
          <w:szCs w:val="31"/>
        </w:rPr>
        <w:t>年省级财政农田建设共同财政事权转移支付资金的通知》（</w:t>
      </w:r>
      <w:proofErr w:type="gramStart"/>
      <w:r>
        <w:rPr>
          <w:color w:val="000000"/>
          <w:kern w:val="0"/>
          <w:sz w:val="31"/>
          <w:szCs w:val="31"/>
        </w:rPr>
        <w:t>川财农</w:t>
      </w:r>
      <w:proofErr w:type="gramEnd"/>
      <w:r>
        <w:rPr>
          <w:color w:val="000000"/>
          <w:kern w:val="0"/>
          <w:sz w:val="31"/>
          <w:szCs w:val="31"/>
        </w:rPr>
        <w:t>〔</w:t>
      </w:r>
      <w:r>
        <w:rPr>
          <w:color w:val="000000"/>
          <w:kern w:val="0"/>
          <w:sz w:val="31"/>
          <w:szCs w:val="31"/>
        </w:rPr>
        <w:t>2022</w:t>
      </w:r>
      <w:r>
        <w:rPr>
          <w:color w:val="000000"/>
          <w:kern w:val="0"/>
          <w:sz w:val="31"/>
          <w:szCs w:val="31"/>
        </w:rPr>
        <w:t>〕</w:t>
      </w:r>
      <w:r>
        <w:rPr>
          <w:color w:val="000000"/>
          <w:kern w:val="0"/>
          <w:sz w:val="31"/>
          <w:szCs w:val="31"/>
        </w:rPr>
        <w:t>72</w:t>
      </w:r>
      <w:r>
        <w:rPr>
          <w:color w:val="000000"/>
          <w:kern w:val="0"/>
          <w:sz w:val="31"/>
          <w:szCs w:val="31"/>
        </w:rPr>
        <w:t>号）等文件，下达</w:t>
      </w:r>
      <w:r>
        <w:rPr>
          <w:color w:val="000000"/>
          <w:kern w:val="0"/>
          <w:sz w:val="31"/>
          <w:szCs w:val="31"/>
        </w:rPr>
        <w:t>2022</w:t>
      </w:r>
      <w:r>
        <w:rPr>
          <w:color w:val="000000"/>
          <w:kern w:val="0"/>
          <w:sz w:val="31"/>
          <w:szCs w:val="31"/>
        </w:rPr>
        <w:t>年省级财政农田建设共同财政事权转移</w:t>
      </w:r>
      <w:bookmarkStart w:id="0" w:name="_GoBack"/>
      <w:bookmarkEnd w:id="0"/>
      <w:r>
        <w:rPr>
          <w:color w:val="000000"/>
          <w:kern w:val="0"/>
          <w:sz w:val="31"/>
          <w:szCs w:val="31"/>
        </w:rPr>
        <w:t>支付资金（耕地质量监测项目）</w:t>
      </w:r>
      <w:r>
        <w:rPr>
          <w:color w:val="000000"/>
          <w:kern w:val="0"/>
          <w:sz w:val="31"/>
          <w:szCs w:val="31"/>
        </w:rPr>
        <w:t>24.8</w:t>
      </w:r>
      <w:r>
        <w:rPr>
          <w:color w:val="000000"/>
          <w:kern w:val="0"/>
          <w:sz w:val="31"/>
          <w:szCs w:val="31"/>
        </w:rPr>
        <w:t>万元，仁和</w:t>
      </w:r>
      <w:proofErr w:type="gramStart"/>
      <w:r>
        <w:rPr>
          <w:color w:val="000000"/>
          <w:kern w:val="0"/>
          <w:sz w:val="31"/>
          <w:szCs w:val="31"/>
        </w:rPr>
        <w:t>区研究</w:t>
      </w:r>
      <w:proofErr w:type="gramEnd"/>
      <w:r>
        <w:rPr>
          <w:color w:val="000000"/>
          <w:kern w:val="0"/>
          <w:sz w:val="31"/>
          <w:szCs w:val="31"/>
        </w:rPr>
        <w:t>制定了《</w:t>
      </w:r>
      <w:r>
        <w:rPr>
          <w:color w:val="000000"/>
          <w:kern w:val="0"/>
          <w:sz w:val="31"/>
          <w:szCs w:val="31"/>
        </w:rPr>
        <w:t>2022</w:t>
      </w:r>
      <w:r>
        <w:rPr>
          <w:color w:val="000000"/>
          <w:kern w:val="0"/>
          <w:sz w:val="31"/>
          <w:szCs w:val="31"/>
        </w:rPr>
        <w:t>年仁和区耕地质量调查监测与评价项目实施方案》，项目建设包括以下内容：</w:t>
      </w:r>
    </w:p>
    <w:p w:rsidR="00972441" w:rsidRDefault="00D55E0C" w:rsidP="00D55E0C">
      <w:pPr>
        <w:widowControl/>
        <w:spacing w:line="560" w:lineRule="exact"/>
        <w:ind w:firstLineChars="200" w:firstLine="620"/>
        <w:jc w:val="left"/>
        <w:rPr>
          <w:color w:val="000000"/>
          <w:kern w:val="0"/>
          <w:sz w:val="31"/>
          <w:szCs w:val="31"/>
        </w:rPr>
      </w:pPr>
      <w:r>
        <w:rPr>
          <w:color w:val="000000"/>
          <w:kern w:val="0"/>
          <w:sz w:val="31"/>
          <w:szCs w:val="31"/>
        </w:rPr>
        <w:t>1</w:t>
      </w:r>
      <w:r w:rsidR="00125A28">
        <w:rPr>
          <w:rFonts w:hint="eastAsia"/>
          <w:color w:val="000000"/>
          <w:kern w:val="0"/>
          <w:sz w:val="31"/>
          <w:szCs w:val="31"/>
        </w:rPr>
        <w:t>.</w:t>
      </w:r>
      <w:r>
        <w:rPr>
          <w:color w:val="000000"/>
          <w:kern w:val="0"/>
          <w:sz w:val="31"/>
          <w:szCs w:val="31"/>
        </w:rPr>
        <w:t>完成全区</w:t>
      </w:r>
      <w:r>
        <w:rPr>
          <w:color w:val="000000"/>
          <w:kern w:val="0"/>
          <w:sz w:val="31"/>
          <w:szCs w:val="31"/>
        </w:rPr>
        <w:t>29</w:t>
      </w:r>
      <w:r>
        <w:rPr>
          <w:color w:val="000000"/>
          <w:kern w:val="0"/>
          <w:sz w:val="31"/>
          <w:szCs w:val="31"/>
        </w:rPr>
        <w:t>个耕地质量等级变更调查点工作。</w:t>
      </w:r>
    </w:p>
    <w:p w:rsidR="00972441" w:rsidRDefault="00D55E0C" w:rsidP="00D55E0C">
      <w:pPr>
        <w:widowControl/>
        <w:spacing w:line="560" w:lineRule="exact"/>
        <w:ind w:firstLineChars="200" w:firstLine="620"/>
        <w:jc w:val="left"/>
        <w:rPr>
          <w:color w:val="000000"/>
          <w:kern w:val="0"/>
          <w:sz w:val="31"/>
          <w:szCs w:val="31"/>
        </w:rPr>
      </w:pPr>
      <w:r>
        <w:rPr>
          <w:color w:val="000000"/>
          <w:kern w:val="0"/>
          <w:sz w:val="31"/>
          <w:szCs w:val="31"/>
        </w:rPr>
        <w:t>2</w:t>
      </w:r>
      <w:r w:rsidR="00125A28">
        <w:rPr>
          <w:rFonts w:hint="eastAsia"/>
          <w:color w:val="000000"/>
          <w:kern w:val="0"/>
          <w:sz w:val="31"/>
          <w:szCs w:val="31"/>
        </w:rPr>
        <w:t>.</w:t>
      </w:r>
      <w:r>
        <w:rPr>
          <w:color w:val="000000"/>
          <w:kern w:val="0"/>
          <w:sz w:val="31"/>
          <w:szCs w:val="31"/>
        </w:rPr>
        <w:t>完成全区</w:t>
      </w:r>
      <w:r>
        <w:rPr>
          <w:color w:val="000000"/>
          <w:kern w:val="0"/>
          <w:sz w:val="31"/>
          <w:szCs w:val="31"/>
        </w:rPr>
        <w:t>3</w:t>
      </w:r>
      <w:r>
        <w:rPr>
          <w:color w:val="000000"/>
          <w:kern w:val="0"/>
          <w:sz w:val="31"/>
          <w:szCs w:val="31"/>
        </w:rPr>
        <w:t>个省级监测点（含</w:t>
      </w:r>
      <w:r>
        <w:rPr>
          <w:color w:val="000000"/>
          <w:kern w:val="0"/>
          <w:sz w:val="31"/>
          <w:szCs w:val="31"/>
        </w:rPr>
        <w:t>1</w:t>
      </w:r>
      <w:r>
        <w:rPr>
          <w:color w:val="000000"/>
          <w:kern w:val="0"/>
          <w:sz w:val="31"/>
          <w:szCs w:val="31"/>
        </w:rPr>
        <w:t>个综合监测点）、</w:t>
      </w:r>
      <w:r>
        <w:rPr>
          <w:color w:val="000000"/>
          <w:kern w:val="0"/>
          <w:sz w:val="31"/>
          <w:szCs w:val="31"/>
        </w:rPr>
        <w:t>1</w:t>
      </w:r>
      <w:r>
        <w:rPr>
          <w:color w:val="000000"/>
          <w:kern w:val="0"/>
          <w:sz w:val="31"/>
          <w:szCs w:val="31"/>
        </w:rPr>
        <w:t>个市级监测点、</w:t>
      </w:r>
      <w:r>
        <w:rPr>
          <w:color w:val="000000"/>
          <w:kern w:val="0"/>
          <w:sz w:val="31"/>
          <w:szCs w:val="31"/>
        </w:rPr>
        <w:t>1</w:t>
      </w:r>
      <w:r>
        <w:rPr>
          <w:color w:val="000000"/>
          <w:kern w:val="0"/>
          <w:sz w:val="31"/>
          <w:szCs w:val="31"/>
        </w:rPr>
        <w:t>个区级监测点的试验等相关工作。</w:t>
      </w:r>
    </w:p>
    <w:p w:rsidR="00972441" w:rsidRDefault="00D55E0C" w:rsidP="00D55E0C">
      <w:pPr>
        <w:spacing w:line="560" w:lineRule="exact"/>
        <w:ind w:firstLineChars="200" w:firstLine="640"/>
      </w:pPr>
      <w:r>
        <w:t>3</w:t>
      </w:r>
      <w:r w:rsidR="00125A28">
        <w:rPr>
          <w:rFonts w:hint="eastAsia"/>
        </w:rPr>
        <w:t>.</w:t>
      </w:r>
      <w:r>
        <w:t>完成耕地质量数据库变更评价与成果编制</w:t>
      </w:r>
      <w:r>
        <w:t>1</w:t>
      </w:r>
      <w:r>
        <w:t>套</w:t>
      </w:r>
      <w:r>
        <w:t>。</w:t>
      </w:r>
    </w:p>
    <w:p w:rsidR="00972441" w:rsidRDefault="00D55E0C" w:rsidP="00D55E0C">
      <w:pPr>
        <w:spacing w:line="560" w:lineRule="exact"/>
        <w:ind w:firstLineChars="200" w:firstLine="640"/>
      </w:pPr>
      <w:r>
        <w:lastRenderedPageBreak/>
        <w:t>4</w:t>
      </w:r>
      <w:r w:rsidR="00125A28">
        <w:rPr>
          <w:rFonts w:hint="eastAsia"/>
        </w:rPr>
        <w:t>.</w:t>
      </w:r>
      <w:r>
        <w:t>完成数据库的数据录入上报。</w:t>
      </w:r>
    </w:p>
    <w:p w:rsidR="00972441" w:rsidRDefault="00D55E0C" w:rsidP="00D55E0C">
      <w:pPr>
        <w:adjustRightInd w:val="0"/>
        <w:snapToGrid w:val="0"/>
        <w:spacing w:line="560" w:lineRule="exact"/>
        <w:ind w:firstLine="720"/>
        <w:rPr>
          <w:lang w:val="zh-CN"/>
        </w:rPr>
      </w:pPr>
      <w:r>
        <w:rPr>
          <w:lang w:val="zh-CN"/>
        </w:rPr>
        <w:t>申报内容与实际相符，申报目标合理可行。</w:t>
      </w:r>
    </w:p>
    <w:p w:rsidR="00972441" w:rsidRDefault="00D55E0C" w:rsidP="00D55E0C">
      <w:pPr>
        <w:adjustRightInd w:val="0"/>
        <w:snapToGrid w:val="0"/>
        <w:spacing w:line="560" w:lineRule="exact"/>
        <w:ind w:firstLine="720"/>
        <w:rPr>
          <w:rFonts w:eastAsia="黑体"/>
        </w:rPr>
      </w:pPr>
      <w:r>
        <w:rPr>
          <w:rFonts w:eastAsia="黑体"/>
        </w:rPr>
        <w:t>二、项目实施及管理情况</w:t>
      </w:r>
    </w:p>
    <w:p w:rsidR="00972441" w:rsidRPr="00125A28" w:rsidRDefault="00D55E0C" w:rsidP="00D55E0C">
      <w:pPr>
        <w:adjustRightInd w:val="0"/>
        <w:snapToGrid w:val="0"/>
        <w:spacing w:line="560" w:lineRule="exact"/>
        <w:ind w:firstLine="720"/>
        <w:rPr>
          <w:rFonts w:eastAsia="楷体_GB2312"/>
          <w:lang w:val="zh-CN"/>
        </w:rPr>
      </w:pPr>
      <w:r w:rsidRPr="00125A28">
        <w:rPr>
          <w:rFonts w:eastAsia="楷体_GB2312"/>
          <w:lang w:val="zh-CN"/>
        </w:rPr>
        <w:t>（一）资金计划、到位及使用情况。</w:t>
      </w:r>
    </w:p>
    <w:p w:rsidR="00972441" w:rsidRDefault="00D55E0C" w:rsidP="00D55E0C">
      <w:pPr>
        <w:adjustRightInd w:val="0"/>
        <w:snapToGrid w:val="0"/>
        <w:spacing w:line="560" w:lineRule="exact"/>
        <w:ind w:firstLine="720"/>
      </w:pPr>
      <w:r>
        <w:t>项目计划财政资金投入</w:t>
      </w:r>
      <w:r>
        <w:t>24.8</w:t>
      </w:r>
      <w:r>
        <w:t>万元，目前</w:t>
      </w:r>
      <w:r>
        <w:t>24.8</w:t>
      </w:r>
      <w:r>
        <w:t>万元已全部到位，到位率</w:t>
      </w:r>
      <w:r>
        <w:t>100%</w:t>
      </w:r>
      <w:r>
        <w:t>。已拨付项目资金</w:t>
      </w:r>
      <w:r>
        <w:rPr>
          <w:rFonts w:hint="eastAsia"/>
        </w:rPr>
        <w:t>0</w:t>
      </w:r>
      <w:r>
        <w:t>万元</w:t>
      </w:r>
      <w:r>
        <w:rPr>
          <w:rFonts w:hint="eastAsia"/>
        </w:rPr>
        <w:t>，项目为跨年度实施项目</w:t>
      </w:r>
      <w:r>
        <w:rPr>
          <w:lang w:val="zh-CN"/>
        </w:rPr>
        <w:t>。</w:t>
      </w:r>
    </w:p>
    <w:p w:rsidR="00972441" w:rsidRPr="00125A28" w:rsidRDefault="00D55E0C" w:rsidP="00D55E0C">
      <w:pPr>
        <w:adjustRightInd w:val="0"/>
        <w:snapToGrid w:val="0"/>
        <w:spacing w:line="560" w:lineRule="exact"/>
        <w:ind w:firstLine="720"/>
        <w:rPr>
          <w:rFonts w:eastAsia="楷体_GB2312"/>
          <w:lang w:val="zh-CN"/>
        </w:rPr>
      </w:pPr>
      <w:r w:rsidRPr="00125A28">
        <w:rPr>
          <w:rFonts w:eastAsia="楷体_GB2312"/>
          <w:lang w:val="zh-CN"/>
        </w:rPr>
        <w:t>（二）项目财务管理情况。</w:t>
      </w:r>
    </w:p>
    <w:p w:rsidR="00972441" w:rsidRDefault="00D55E0C" w:rsidP="00D55E0C">
      <w:pPr>
        <w:adjustRightInd w:val="0"/>
        <w:snapToGrid w:val="0"/>
        <w:spacing w:line="560" w:lineRule="exact"/>
        <w:ind w:firstLine="720"/>
        <w:rPr>
          <w:lang w:val="zh-CN"/>
        </w:rPr>
      </w:pPr>
      <w:r>
        <w:rPr>
          <w:lang w:val="zh-CN"/>
        </w:rPr>
        <w:t>对照项目资金管理办法，项目严格执行财务管理制度、财务处理及时、会计核算规范。</w:t>
      </w:r>
    </w:p>
    <w:p w:rsidR="00972441" w:rsidRPr="00125A28" w:rsidRDefault="00D55E0C" w:rsidP="00D55E0C">
      <w:pPr>
        <w:adjustRightInd w:val="0"/>
        <w:snapToGrid w:val="0"/>
        <w:spacing w:line="560" w:lineRule="exact"/>
        <w:ind w:firstLine="720"/>
        <w:rPr>
          <w:rFonts w:eastAsia="楷体_GB2312"/>
          <w:lang w:val="zh-CN"/>
        </w:rPr>
      </w:pPr>
      <w:r w:rsidRPr="00125A28">
        <w:rPr>
          <w:rFonts w:eastAsia="楷体_GB2312"/>
          <w:lang w:val="zh-CN"/>
        </w:rPr>
        <w:t>（三）项目组织实施情况。</w:t>
      </w:r>
    </w:p>
    <w:p w:rsidR="00972441" w:rsidRDefault="00D55E0C" w:rsidP="00D55E0C">
      <w:pPr>
        <w:adjustRightInd w:val="0"/>
        <w:snapToGrid w:val="0"/>
        <w:spacing w:line="560" w:lineRule="exact"/>
        <w:ind w:firstLine="720"/>
        <w:rPr>
          <w:lang w:val="zh-CN"/>
        </w:rPr>
      </w:pPr>
      <w:r>
        <w:t>项目</w:t>
      </w:r>
      <w:proofErr w:type="gramStart"/>
      <w:r>
        <w:rPr>
          <w:rFonts w:hint="eastAsia"/>
        </w:rPr>
        <w:t>总</w:t>
      </w:r>
      <w:r>
        <w:t>实施</w:t>
      </w:r>
      <w:proofErr w:type="gramEnd"/>
      <w:r>
        <w:t>方案编制完成后</w:t>
      </w:r>
      <w:r>
        <w:rPr>
          <w:rFonts w:hint="eastAsia"/>
        </w:rPr>
        <w:t>，</w:t>
      </w:r>
      <w:r>
        <w:t>经局务会</w:t>
      </w:r>
      <w:r>
        <w:rPr>
          <w:rFonts w:hint="eastAsia"/>
        </w:rPr>
        <w:t>、区政府同意</w:t>
      </w:r>
      <w:r>
        <w:t>后</w:t>
      </w:r>
      <w:r>
        <w:rPr>
          <w:rFonts w:hint="eastAsia"/>
        </w:rPr>
        <w:t>已</w:t>
      </w:r>
      <w:r>
        <w:t>上报市农业农村局备案。项目</w:t>
      </w:r>
      <w:r>
        <w:rPr>
          <w:color w:val="000000"/>
          <w:kern w:val="0"/>
          <w:sz w:val="31"/>
          <w:szCs w:val="31"/>
        </w:rPr>
        <w:t>已通过询价采购服务的方式，实施完成。</w:t>
      </w:r>
    </w:p>
    <w:p w:rsidR="00972441" w:rsidRDefault="00D55E0C" w:rsidP="00D55E0C">
      <w:pPr>
        <w:adjustRightInd w:val="0"/>
        <w:snapToGrid w:val="0"/>
        <w:spacing w:line="560" w:lineRule="exact"/>
        <w:ind w:firstLine="720"/>
        <w:rPr>
          <w:lang w:val="zh-CN"/>
        </w:rPr>
      </w:pPr>
      <w:r>
        <w:rPr>
          <w:rFonts w:eastAsia="黑体"/>
        </w:rPr>
        <w:t>三、项目绩效情况</w:t>
      </w:r>
      <w:r>
        <w:rPr>
          <w:lang w:val="zh-CN"/>
        </w:rPr>
        <w:tab/>
      </w:r>
    </w:p>
    <w:p w:rsidR="00972441" w:rsidRPr="00125A28" w:rsidRDefault="00D55E0C" w:rsidP="00D55E0C">
      <w:pPr>
        <w:adjustRightInd w:val="0"/>
        <w:snapToGrid w:val="0"/>
        <w:spacing w:line="560" w:lineRule="exact"/>
        <w:ind w:firstLine="720"/>
        <w:rPr>
          <w:rFonts w:eastAsia="楷体_GB2312"/>
          <w:lang w:val="zh-CN"/>
        </w:rPr>
      </w:pPr>
      <w:r w:rsidRPr="00125A28">
        <w:rPr>
          <w:rFonts w:eastAsia="楷体_GB2312"/>
          <w:lang w:val="zh-CN"/>
        </w:rPr>
        <w:t>（一）项目完成情况。</w:t>
      </w:r>
    </w:p>
    <w:p w:rsidR="00972441" w:rsidRDefault="00D55E0C" w:rsidP="00D55E0C">
      <w:pPr>
        <w:adjustRightInd w:val="0"/>
        <w:snapToGrid w:val="0"/>
        <w:spacing w:line="560" w:lineRule="exact"/>
        <w:ind w:firstLineChars="200" w:firstLine="640"/>
      </w:pPr>
      <w:r>
        <w:rPr>
          <w:rFonts w:hint="eastAsia"/>
        </w:rPr>
        <w:t>截止目前，项目</w:t>
      </w:r>
      <w:r>
        <w:t>完成了</w:t>
      </w:r>
      <w:r>
        <w:t>29</w:t>
      </w:r>
      <w:r>
        <w:t>个耕地质量等级变更调查监测点和</w:t>
      </w:r>
      <w:r>
        <w:t>5</w:t>
      </w:r>
      <w:r>
        <w:t>个监测点数据采集等相关工作，并及时完成数据库的数据录入上报；编制了</w:t>
      </w:r>
      <w:r>
        <w:t>1</w:t>
      </w:r>
      <w:r>
        <w:t>套仁和区耕地质量数据库变更评价与成果。</w:t>
      </w:r>
    </w:p>
    <w:p w:rsidR="00972441" w:rsidRPr="00125A28" w:rsidRDefault="00D55E0C" w:rsidP="00D55E0C">
      <w:pPr>
        <w:adjustRightInd w:val="0"/>
        <w:snapToGrid w:val="0"/>
        <w:spacing w:line="560" w:lineRule="exact"/>
        <w:ind w:firstLineChars="200" w:firstLine="640"/>
        <w:rPr>
          <w:rFonts w:eastAsia="楷体_GB2312"/>
          <w:lang w:val="zh-CN"/>
        </w:rPr>
      </w:pPr>
      <w:r w:rsidRPr="00125A28">
        <w:rPr>
          <w:rFonts w:eastAsia="楷体_GB2312"/>
          <w:lang w:val="zh-CN"/>
        </w:rPr>
        <w:t>（二）项目效益情况。</w:t>
      </w:r>
    </w:p>
    <w:p w:rsidR="00972441" w:rsidRDefault="00D55E0C" w:rsidP="00D55E0C">
      <w:pPr>
        <w:adjustRightInd w:val="0"/>
        <w:snapToGrid w:val="0"/>
        <w:spacing w:line="560" w:lineRule="exact"/>
        <w:ind w:firstLineChars="200" w:firstLine="640"/>
      </w:pPr>
      <w:r>
        <w:t>通过项目的实施，掌握了农产品产地环境与耕地质量现状和变化趋势，查清了影响农业生产和农产品质</w:t>
      </w:r>
      <w:proofErr w:type="gramStart"/>
      <w:r>
        <w:t>量安全</w:t>
      </w:r>
      <w:proofErr w:type="gramEnd"/>
      <w:r>
        <w:t>的主要障碍因</w:t>
      </w:r>
      <w:r>
        <w:lastRenderedPageBreak/>
        <w:t>素，有针对性提出加强农产品产地环境保护措施，为促进耕地资源可持续利用，保障国家粮食安全、农产品质</w:t>
      </w:r>
      <w:proofErr w:type="gramStart"/>
      <w:r>
        <w:t>量安全</w:t>
      </w:r>
      <w:proofErr w:type="gramEnd"/>
      <w:r>
        <w:t>与生态安全提供了支撑</w:t>
      </w:r>
      <w:r>
        <w:rPr>
          <w:lang w:val="zh-CN"/>
        </w:rPr>
        <w:t>。</w:t>
      </w:r>
    </w:p>
    <w:p w:rsidR="00972441" w:rsidRDefault="00D55E0C" w:rsidP="00D55E0C">
      <w:pPr>
        <w:adjustRightInd w:val="0"/>
        <w:snapToGrid w:val="0"/>
        <w:spacing w:line="560" w:lineRule="exact"/>
        <w:ind w:firstLine="720"/>
        <w:rPr>
          <w:rFonts w:eastAsia="黑体"/>
        </w:rPr>
      </w:pPr>
      <w:r>
        <w:rPr>
          <w:rFonts w:eastAsia="黑体"/>
        </w:rPr>
        <w:t>四、问题及建议</w:t>
      </w:r>
    </w:p>
    <w:p w:rsidR="00972441" w:rsidRPr="00125A28" w:rsidRDefault="00D55E0C" w:rsidP="00D55E0C">
      <w:pPr>
        <w:adjustRightInd w:val="0"/>
        <w:snapToGrid w:val="0"/>
        <w:spacing w:line="560" w:lineRule="exact"/>
        <w:ind w:firstLineChars="200" w:firstLine="640"/>
        <w:rPr>
          <w:rFonts w:eastAsia="楷体_GB2312"/>
          <w:lang w:val="zh-CN"/>
        </w:rPr>
      </w:pPr>
      <w:r w:rsidRPr="00125A28">
        <w:rPr>
          <w:rFonts w:eastAsia="楷体_GB2312"/>
          <w:lang w:val="zh-CN"/>
        </w:rPr>
        <w:t>（一）存在的问题。</w:t>
      </w:r>
    </w:p>
    <w:p w:rsidR="00972441" w:rsidRDefault="00D55E0C" w:rsidP="00D55E0C">
      <w:pPr>
        <w:adjustRightInd w:val="0"/>
        <w:snapToGrid w:val="0"/>
        <w:spacing w:line="560" w:lineRule="exact"/>
        <w:ind w:firstLine="720"/>
        <w:rPr>
          <w:rFonts w:hint="eastAsia"/>
        </w:rPr>
      </w:pPr>
      <w:r>
        <w:t>无</w:t>
      </w:r>
      <w:r w:rsidR="00125A28">
        <w:rPr>
          <w:rFonts w:hint="eastAsia"/>
        </w:rPr>
        <w:t>。</w:t>
      </w:r>
    </w:p>
    <w:p w:rsidR="00972441" w:rsidRPr="00125A28" w:rsidRDefault="00D55E0C" w:rsidP="00D55E0C">
      <w:pPr>
        <w:adjustRightInd w:val="0"/>
        <w:snapToGrid w:val="0"/>
        <w:spacing w:line="560" w:lineRule="exact"/>
        <w:ind w:firstLineChars="200" w:firstLine="640"/>
        <w:rPr>
          <w:rFonts w:eastAsia="楷体_GB2312"/>
          <w:lang w:val="zh-CN"/>
        </w:rPr>
      </w:pPr>
      <w:r w:rsidRPr="00125A28">
        <w:rPr>
          <w:rFonts w:eastAsia="楷体_GB2312"/>
          <w:lang w:val="zh-CN"/>
        </w:rPr>
        <w:t>（二）相关</w:t>
      </w:r>
      <w:r w:rsidRPr="00125A28">
        <w:rPr>
          <w:rFonts w:eastAsia="楷体_GB2312"/>
          <w:lang w:val="zh-CN"/>
        </w:rPr>
        <w:t>建议。</w:t>
      </w:r>
    </w:p>
    <w:p w:rsidR="00972441" w:rsidRDefault="00D55E0C" w:rsidP="00D55E0C">
      <w:pPr>
        <w:adjustRightInd w:val="0"/>
        <w:snapToGrid w:val="0"/>
        <w:spacing w:line="560" w:lineRule="exact"/>
        <w:ind w:firstLine="720"/>
      </w:pPr>
      <w:r>
        <w:t>无</w:t>
      </w:r>
      <w:r w:rsidR="00125A28">
        <w:rPr>
          <w:rFonts w:hint="eastAsia"/>
        </w:rPr>
        <w:t>。</w:t>
      </w:r>
    </w:p>
    <w:p w:rsidR="00D55E0C" w:rsidRDefault="00D55E0C">
      <w:pPr>
        <w:adjustRightInd w:val="0"/>
        <w:snapToGrid w:val="0"/>
        <w:spacing w:line="560" w:lineRule="exact"/>
        <w:ind w:firstLine="720"/>
      </w:pPr>
    </w:p>
    <w:sectPr w:rsidR="00D55E0C" w:rsidSect="00125A28">
      <w:footerReference w:type="even" r:id="rId7"/>
      <w:footerReference w:type="default" r:id="rId8"/>
      <w:pgSz w:w="11906" w:h="16838" w:code="9"/>
      <w:pgMar w:top="2098" w:right="1474" w:bottom="1985" w:left="1588" w:header="851" w:footer="1701" w:gutter="0"/>
      <w:pgNumType w:fmt="numberInDash" w:start="1"/>
      <w:cols w:space="425"/>
      <w:docGrid w:type="linesAndChars" w:linePitch="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A28" w:rsidRDefault="00125A28" w:rsidP="00125A28">
      <w:r>
        <w:separator/>
      </w:r>
    </w:p>
  </w:endnote>
  <w:endnote w:type="continuationSeparator" w:id="0">
    <w:p w:rsidR="00125A28" w:rsidRDefault="00125A28" w:rsidP="0012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imes_New_Roman">
    <w:altName w:val="Segoe Print"/>
    <w:charset w:val="00"/>
    <w:family w:val="auto"/>
    <w:pitch w:val="default"/>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060019"/>
      <w:docPartObj>
        <w:docPartGallery w:val="Page Numbers (Bottom of Page)"/>
        <w:docPartUnique/>
      </w:docPartObj>
    </w:sdtPr>
    <w:sdtEndPr>
      <w:rPr>
        <w:rFonts w:asciiTheme="minorEastAsia" w:eastAsiaTheme="minorEastAsia" w:hAnsiTheme="minorEastAsia"/>
        <w:sz w:val="28"/>
        <w:szCs w:val="28"/>
      </w:rPr>
    </w:sdtEndPr>
    <w:sdtContent>
      <w:p w:rsidR="00125A28" w:rsidRPr="00125A28" w:rsidRDefault="00125A28">
        <w:pPr>
          <w:pStyle w:val="a5"/>
          <w:rPr>
            <w:rFonts w:asciiTheme="minorEastAsia" w:eastAsiaTheme="minorEastAsia" w:hAnsiTheme="minorEastAsia"/>
            <w:sz w:val="28"/>
            <w:szCs w:val="28"/>
          </w:rPr>
        </w:pPr>
        <w:r w:rsidRPr="00125A28">
          <w:rPr>
            <w:rFonts w:asciiTheme="minorEastAsia" w:eastAsiaTheme="minorEastAsia" w:hAnsiTheme="minorEastAsia"/>
            <w:sz w:val="28"/>
            <w:szCs w:val="28"/>
          </w:rPr>
          <w:fldChar w:fldCharType="begin"/>
        </w:r>
        <w:r w:rsidRPr="00125A28">
          <w:rPr>
            <w:rFonts w:asciiTheme="minorEastAsia" w:eastAsiaTheme="minorEastAsia" w:hAnsiTheme="minorEastAsia"/>
            <w:sz w:val="28"/>
            <w:szCs w:val="28"/>
          </w:rPr>
          <w:instrText>PAGE   \* MERGEFORMAT</w:instrText>
        </w:r>
        <w:r w:rsidRPr="00125A28">
          <w:rPr>
            <w:rFonts w:asciiTheme="minorEastAsia" w:eastAsiaTheme="minorEastAsia" w:hAnsiTheme="minorEastAsia"/>
            <w:sz w:val="28"/>
            <w:szCs w:val="28"/>
          </w:rPr>
          <w:fldChar w:fldCharType="separate"/>
        </w:r>
        <w:r w:rsidR="00D55E0C" w:rsidRPr="00D55E0C">
          <w:rPr>
            <w:rFonts w:asciiTheme="minorEastAsia" w:eastAsiaTheme="minorEastAsia" w:hAnsiTheme="minorEastAsia"/>
            <w:noProof/>
            <w:sz w:val="28"/>
            <w:szCs w:val="28"/>
            <w:lang w:val="zh-CN"/>
          </w:rPr>
          <w:t>-</w:t>
        </w:r>
        <w:r w:rsidR="00D55E0C">
          <w:rPr>
            <w:rFonts w:asciiTheme="minorEastAsia" w:eastAsiaTheme="minorEastAsia" w:hAnsiTheme="minorEastAsia"/>
            <w:noProof/>
            <w:sz w:val="28"/>
            <w:szCs w:val="28"/>
          </w:rPr>
          <w:t xml:space="preserve"> 2 -</w:t>
        </w:r>
        <w:r w:rsidRPr="00125A28">
          <w:rPr>
            <w:rFonts w:asciiTheme="minorEastAsia" w:eastAsiaTheme="minorEastAsia" w:hAnsiTheme="minorEastAsia"/>
            <w:sz w:val="28"/>
            <w:szCs w:val="28"/>
          </w:rPr>
          <w:fldChar w:fldCharType="end"/>
        </w:r>
      </w:p>
    </w:sdtContent>
  </w:sdt>
  <w:p w:rsidR="00125A28" w:rsidRDefault="00125A2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437587"/>
      <w:docPartObj>
        <w:docPartGallery w:val="Page Numbers (Bottom of Page)"/>
        <w:docPartUnique/>
      </w:docPartObj>
    </w:sdtPr>
    <w:sdtEndPr>
      <w:rPr>
        <w:rFonts w:asciiTheme="minorEastAsia" w:eastAsiaTheme="minorEastAsia" w:hAnsiTheme="minorEastAsia"/>
        <w:sz w:val="28"/>
        <w:szCs w:val="28"/>
      </w:rPr>
    </w:sdtEndPr>
    <w:sdtContent>
      <w:p w:rsidR="00125A28" w:rsidRPr="00125A28" w:rsidRDefault="00125A28">
        <w:pPr>
          <w:pStyle w:val="a5"/>
          <w:jc w:val="right"/>
          <w:rPr>
            <w:rFonts w:asciiTheme="minorEastAsia" w:eastAsiaTheme="minorEastAsia" w:hAnsiTheme="minorEastAsia"/>
            <w:sz w:val="28"/>
            <w:szCs w:val="28"/>
          </w:rPr>
        </w:pPr>
        <w:r w:rsidRPr="00125A28">
          <w:rPr>
            <w:rFonts w:asciiTheme="minorEastAsia" w:eastAsiaTheme="minorEastAsia" w:hAnsiTheme="minorEastAsia"/>
            <w:sz w:val="28"/>
            <w:szCs w:val="28"/>
          </w:rPr>
          <w:fldChar w:fldCharType="begin"/>
        </w:r>
        <w:r w:rsidRPr="00125A28">
          <w:rPr>
            <w:rFonts w:asciiTheme="minorEastAsia" w:eastAsiaTheme="minorEastAsia" w:hAnsiTheme="minorEastAsia"/>
            <w:sz w:val="28"/>
            <w:szCs w:val="28"/>
          </w:rPr>
          <w:instrText>PAGE   \* MERGEFORMAT</w:instrText>
        </w:r>
        <w:r w:rsidRPr="00125A28">
          <w:rPr>
            <w:rFonts w:asciiTheme="minorEastAsia" w:eastAsiaTheme="minorEastAsia" w:hAnsiTheme="minorEastAsia"/>
            <w:sz w:val="28"/>
            <w:szCs w:val="28"/>
          </w:rPr>
          <w:fldChar w:fldCharType="separate"/>
        </w:r>
        <w:r w:rsidR="00D55E0C" w:rsidRPr="00D55E0C">
          <w:rPr>
            <w:rFonts w:asciiTheme="minorEastAsia" w:eastAsiaTheme="minorEastAsia" w:hAnsiTheme="minorEastAsia"/>
            <w:noProof/>
            <w:sz w:val="28"/>
            <w:szCs w:val="28"/>
            <w:lang w:val="zh-CN"/>
          </w:rPr>
          <w:t>-</w:t>
        </w:r>
        <w:r w:rsidR="00D55E0C">
          <w:rPr>
            <w:rFonts w:asciiTheme="minorEastAsia" w:eastAsiaTheme="minorEastAsia" w:hAnsiTheme="minorEastAsia"/>
            <w:noProof/>
            <w:sz w:val="28"/>
            <w:szCs w:val="28"/>
          </w:rPr>
          <w:t xml:space="preserve"> 3 -</w:t>
        </w:r>
        <w:r w:rsidRPr="00125A28">
          <w:rPr>
            <w:rFonts w:asciiTheme="minorEastAsia" w:eastAsiaTheme="minorEastAsia" w:hAnsiTheme="minorEastAsia"/>
            <w:sz w:val="28"/>
            <w:szCs w:val="28"/>
          </w:rPr>
          <w:fldChar w:fldCharType="end"/>
        </w:r>
      </w:p>
    </w:sdtContent>
  </w:sdt>
  <w:p w:rsidR="00125A28" w:rsidRDefault="00125A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A28" w:rsidRDefault="00125A28" w:rsidP="00125A28">
      <w:r>
        <w:separator/>
      </w:r>
    </w:p>
  </w:footnote>
  <w:footnote w:type="continuationSeparator" w:id="0">
    <w:p w:rsidR="00125A28" w:rsidRDefault="00125A28" w:rsidP="00125A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531"/>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hiYWE1ZDNjYzU4ZDEzOWE1NjUxMjY2ZmNiMTQxMTcifQ=="/>
  </w:docVars>
  <w:rsids>
    <w:rsidRoot w:val="291C455A"/>
    <w:rsid w:val="BFFE83F2"/>
    <w:rsid w:val="D7FDD76B"/>
    <w:rsid w:val="00125A28"/>
    <w:rsid w:val="003414A3"/>
    <w:rsid w:val="00515A0C"/>
    <w:rsid w:val="006C2D2B"/>
    <w:rsid w:val="00866E99"/>
    <w:rsid w:val="00972441"/>
    <w:rsid w:val="00D55E0C"/>
    <w:rsid w:val="00E25637"/>
    <w:rsid w:val="0EDB478C"/>
    <w:rsid w:val="1D623BCD"/>
    <w:rsid w:val="1FA258BB"/>
    <w:rsid w:val="279E589F"/>
    <w:rsid w:val="291C455A"/>
    <w:rsid w:val="2F185132"/>
    <w:rsid w:val="33E53E36"/>
    <w:rsid w:val="34711AAB"/>
    <w:rsid w:val="36926D0C"/>
    <w:rsid w:val="3B0F4C02"/>
    <w:rsid w:val="4A296321"/>
    <w:rsid w:val="4DAF2BCF"/>
    <w:rsid w:val="4DDB6F66"/>
    <w:rsid w:val="59697F11"/>
    <w:rsid w:val="5E151CD6"/>
    <w:rsid w:val="6D0A1BAA"/>
    <w:rsid w:val="71B945C7"/>
    <w:rsid w:val="73651863"/>
    <w:rsid w:val="76E70CCA"/>
    <w:rsid w:val="792F2AEE"/>
    <w:rsid w:val="7F3958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四号正文"/>
    <w:basedOn w:val="a"/>
    <w:qFormat/>
    <w:pPr>
      <w:spacing w:line="360" w:lineRule="auto"/>
    </w:pPr>
    <w:rPr>
      <w:rFonts w:ascii="??" w:eastAsia="宋体" w:hAnsi="??"/>
      <w:color w:val="000000"/>
      <w:kern w:val="0"/>
      <w:sz w:val="28"/>
      <w:szCs w:val="21"/>
      <w:lang w:val="zh-CN"/>
    </w:rPr>
  </w:style>
  <w:style w:type="paragraph" w:styleId="a4">
    <w:name w:val="header"/>
    <w:basedOn w:val="a"/>
    <w:link w:val="Char"/>
    <w:rsid w:val="00125A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25A28"/>
    <w:rPr>
      <w:rFonts w:eastAsia="仿宋_GB2312"/>
      <w:kern w:val="2"/>
      <w:sz w:val="18"/>
      <w:szCs w:val="18"/>
    </w:rPr>
  </w:style>
  <w:style w:type="paragraph" w:styleId="a5">
    <w:name w:val="footer"/>
    <w:basedOn w:val="a"/>
    <w:link w:val="Char0"/>
    <w:uiPriority w:val="99"/>
    <w:rsid w:val="00125A28"/>
    <w:pPr>
      <w:tabs>
        <w:tab w:val="center" w:pos="4153"/>
        <w:tab w:val="right" w:pos="8306"/>
      </w:tabs>
      <w:snapToGrid w:val="0"/>
      <w:jc w:val="left"/>
    </w:pPr>
    <w:rPr>
      <w:sz w:val="18"/>
      <w:szCs w:val="18"/>
    </w:rPr>
  </w:style>
  <w:style w:type="character" w:customStyle="1" w:styleId="Char0">
    <w:name w:val="页脚 Char"/>
    <w:basedOn w:val="a0"/>
    <w:link w:val="a5"/>
    <w:uiPriority w:val="99"/>
    <w:rsid w:val="00125A28"/>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895</Words>
  <Characters>74</Characters>
  <Application>Microsoft Office Word</Application>
  <DocSecurity>0</DocSecurity>
  <Lines>1</Lines>
  <Paragraphs>1</Paragraphs>
  <ScaleCrop>false</ScaleCrop>
  <Company>Hewlett-Packard Company</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6</cp:revision>
  <dcterms:created xsi:type="dcterms:W3CDTF">2020-07-01T00:19:00Z</dcterms:created>
  <dcterms:modified xsi:type="dcterms:W3CDTF">2023-05-12T08:32:00Z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585E2AB74125416EBFD76404595E9E7D</vt:lpwstr>
  </property>
</Properties>
</file>