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507B" w:rsidRDefault="0055507B">
      <w:pPr>
        <w:tabs>
          <w:tab w:val="left" w:pos="1440"/>
        </w:tabs>
        <w:spacing w:line="560" w:lineRule="exact"/>
        <w:rPr>
          <w:rFonts w:ascii="宋体" w:eastAsia="宋体" w:hAnsi="宋体"/>
          <w:sz w:val="30"/>
          <w:szCs w:val="30"/>
        </w:rPr>
      </w:pPr>
    </w:p>
    <w:p w:rsidR="0055507B" w:rsidRPr="009A0242" w:rsidRDefault="00E047D3" w:rsidP="009A0242">
      <w:pPr>
        <w:pStyle w:val="a5"/>
        <w:spacing w:line="760" w:lineRule="exact"/>
        <w:jc w:val="center"/>
        <w:rPr>
          <w:rFonts w:ascii="方正小标宋_GBK" w:eastAsia="方正小标宋_GBK" w:hAnsi="宋体" w:hint="eastAsia"/>
          <w:sz w:val="44"/>
          <w:szCs w:val="44"/>
        </w:rPr>
      </w:pPr>
      <w:r w:rsidRPr="009A0242">
        <w:rPr>
          <w:rFonts w:ascii="方正小标宋_GBK" w:eastAsia="方正小标宋_GBK" w:hAnsi="宋体" w:hint="eastAsia"/>
          <w:sz w:val="44"/>
          <w:szCs w:val="44"/>
        </w:rPr>
        <w:t>2022</w:t>
      </w:r>
      <w:r w:rsidRPr="009A0242">
        <w:rPr>
          <w:rFonts w:ascii="方正小标宋_GBK" w:eastAsia="方正小标宋_GBK" w:hAnsi="宋体" w:hint="eastAsia"/>
          <w:sz w:val="44"/>
          <w:szCs w:val="44"/>
        </w:rPr>
        <w:t>年省级财政农业公共安全与生态资源保护利用工程共同财政事权转移支付资金</w:t>
      </w:r>
      <w:r w:rsidRPr="009A0242">
        <w:rPr>
          <w:rFonts w:ascii="方正小标宋_GBK" w:eastAsia="方正小标宋_GBK" w:hAnsi="宋体" w:hint="eastAsia"/>
          <w:sz w:val="44"/>
          <w:szCs w:val="44"/>
        </w:rPr>
        <w:t>(</w:t>
      </w:r>
      <w:r w:rsidRPr="009A0242">
        <w:rPr>
          <w:rFonts w:ascii="方正小标宋_GBK" w:eastAsia="方正小标宋_GBK" w:hAnsi="宋体" w:hint="eastAsia"/>
          <w:sz w:val="44"/>
          <w:szCs w:val="44"/>
          <w:lang w:val="en-US"/>
        </w:rPr>
        <w:t>农药化肥固定监测</w:t>
      </w:r>
      <w:r w:rsidRPr="009A0242">
        <w:rPr>
          <w:rFonts w:ascii="方正小标宋_GBK" w:eastAsia="方正小标宋_GBK" w:hAnsi="宋体" w:hint="eastAsia"/>
          <w:sz w:val="44"/>
          <w:szCs w:val="44"/>
          <w:lang w:val="en-US"/>
        </w:rPr>
        <w:t>)</w:t>
      </w:r>
      <w:r w:rsidRPr="009A0242">
        <w:rPr>
          <w:rFonts w:ascii="方正小标宋_GBK" w:eastAsia="方正小标宋_GBK" w:hAnsi="宋体" w:hint="eastAsia"/>
          <w:sz w:val="44"/>
          <w:szCs w:val="44"/>
        </w:rPr>
        <w:t>项目支出绩效</w:t>
      </w:r>
    </w:p>
    <w:p w:rsidR="0055507B" w:rsidRPr="009A0242" w:rsidRDefault="00E047D3" w:rsidP="009A0242">
      <w:pPr>
        <w:pStyle w:val="a5"/>
        <w:spacing w:line="760" w:lineRule="exact"/>
        <w:jc w:val="center"/>
        <w:rPr>
          <w:rFonts w:ascii="方正小标宋_GBK" w:eastAsia="方正小标宋_GBK" w:hAnsi="宋体" w:hint="eastAsia"/>
          <w:sz w:val="44"/>
          <w:szCs w:val="44"/>
        </w:rPr>
      </w:pPr>
      <w:r w:rsidRPr="009A0242">
        <w:rPr>
          <w:rFonts w:ascii="方正小标宋_GBK" w:eastAsia="方正小标宋_GBK" w:hAnsi="宋体" w:hint="eastAsia"/>
          <w:sz w:val="44"/>
          <w:szCs w:val="44"/>
        </w:rPr>
        <w:t>自评报告</w:t>
      </w:r>
    </w:p>
    <w:p w:rsidR="0055507B" w:rsidRDefault="0055507B">
      <w:pPr>
        <w:pStyle w:val="a5"/>
        <w:spacing w:line="560" w:lineRule="exact"/>
        <w:ind w:firstLine="640"/>
        <w:jc w:val="center"/>
        <w:rPr>
          <w:rFonts w:ascii="宋体" w:hAnsi="宋体"/>
          <w:color w:val="auto"/>
          <w:kern w:val="2"/>
          <w:sz w:val="32"/>
          <w:szCs w:val="32"/>
        </w:rPr>
      </w:pPr>
    </w:p>
    <w:p w:rsidR="0055507B" w:rsidRPr="00447D46" w:rsidRDefault="00E047D3">
      <w:pPr>
        <w:adjustRightInd w:val="0"/>
        <w:snapToGrid w:val="0"/>
        <w:spacing w:line="560" w:lineRule="exact"/>
        <w:ind w:firstLine="720"/>
        <w:rPr>
          <w:rFonts w:eastAsia="黑体"/>
          <w:lang w:val="zh-CN"/>
        </w:rPr>
      </w:pPr>
      <w:r>
        <w:rPr>
          <w:rFonts w:ascii="黑体" w:eastAsia="黑体" w:hAnsi="宋体" w:hint="eastAsia"/>
        </w:rPr>
        <w:t>一</w:t>
      </w:r>
      <w:r w:rsidRPr="00447D46">
        <w:rPr>
          <w:rFonts w:eastAsia="黑体"/>
        </w:rPr>
        <w:t>、</w:t>
      </w:r>
      <w:r w:rsidRPr="00447D46">
        <w:rPr>
          <w:rFonts w:eastAsia="黑体"/>
          <w:lang w:val="zh-CN"/>
        </w:rPr>
        <w:t>项目概况</w:t>
      </w:r>
    </w:p>
    <w:p w:rsidR="0055507B" w:rsidRPr="00447D46" w:rsidRDefault="00E047D3" w:rsidP="00447D46">
      <w:pPr>
        <w:adjustRightInd w:val="0"/>
        <w:snapToGrid w:val="0"/>
        <w:spacing w:line="560" w:lineRule="exact"/>
        <w:ind w:firstLineChars="200" w:firstLine="640"/>
        <w:rPr>
          <w:lang w:val="zh-CN"/>
        </w:rPr>
      </w:pPr>
      <w:r w:rsidRPr="00447D46">
        <w:rPr>
          <w:rFonts w:eastAsia="楷体_GB2312"/>
          <w:lang w:val="zh-CN"/>
        </w:rPr>
        <w:t>（一）项目资金申报及批复情况。</w:t>
      </w:r>
      <w:r w:rsidRPr="00447D46">
        <w:t>根据《四川省财政厅</w:t>
      </w:r>
      <w:r w:rsidRPr="00447D46">
        <w:t>四川农业农村厅关于下达</w:t>
      </w:r>
      <w:r w:rsidRPr="00447D46">
        <w:t>2022</w:t>
      </w:r>
      <w:r w:rsidRPr="00447D46">
        <w:t>年省级财政农业公共安全与资源保护利用工程共同财政事权转移支付资金的通知》（</w:t>
      </w:r>
      <w:proofErr w:type="gramStart"/>
      <w:r w:rsidRPr="00447D46">
        <w:t>川财农</w:t>
      </w:r>
      <w:proofErr w:type="gramEnd"/>
      <w:r w:rsidRPr="00447D46">
        <w:t>〔</w:t>
      </w:r>
      <w:r w:rsidRPr="00447D46">
        <w:t>2022</w:t>
      </w:r>
      <w:r w:rsidRPr="00447D46">
        <w:t>〕</w:t>
      </w:r>
      <w:r w:rsidRPr="00447D46">
        <w:t>58</w:t>
      </w:r>
      <w:r w:rsidRPr="00447D46">
        <w:t>号），下达</w:t>
      </w:r>
      <w:r w:rsidRPr="00447D46">
        <w:t>仁和</w:t>
      </w:r>
      <w:r w:rsidRPr="00447D46">
        <w:t>区</w:t>
      </w:r>
      <w:r w:rsidRPr="00447D46">
        <w:t>农业污染治理化肥农药固定监测</w:t>
      </w:r>
      <w:r w:rsidRPr="00447D46">
        <w:t>资金</w:t>
      </w:r>
      <w:r w:rsidRPr="00447D46">
        <w:t>20</w:t>
      </w:r>
      <w:r w:rsidRPr="00447D46">
        <w:t>万元。</w:t>
      </w:r>
      <w:r w:rsidRPr="00447D46">
        <w:rPr>
          <w:color w:val="333333"/>
          <w:kern w:val="0"/>
        </w:rPr>
        <w:t>根据四川省农业农村厅《关于做好农药使用调查及农药面源污染定点监测工作的通知》（</w:t>
      </w:r>
      <w:proofErr w:type="gramStart"/>
      <w:r w:rsidRPr="00447D46">
        <w:rPr>
          <w:color w:val="333333"/>
          <w:kern w:val="0"/>
        </w:rPr>
        <w:t>川农函〔</w:t>
      </w:r>
      <w:r w:rsidRPr="00447D46">
        <w:rPr>
          <w:color w:val="333333"/>
          <w:kern w:val="0"/>
        </w:rPr>
        <w:t>2020</w:t>
      </w:r>
      <w:r w:rsidRPr="00447D46">
        <w:rPr>
          <w:color w:val="333333"/>
          <w:kern w:val="0"/>
        </w:rPr>
        <w:t>〕</w:t>
      </w:r>
      <w:proofErr w:type="gramEnd"/>
      <w:r w:rsidRPr="00447D46">
        <w:rPr>
          <w:color w:val="333333"/>
          <w:kern w:val="0"/>
        </w:rPr>
        <w:t>936</w:t>
      </w:r>
      <w:r w:rsidRPr="00447D46">
        <w:rPr>
          <w:color w:val="333333"/>
          <w:kern w:val="0"/>
        </w:rPr>
        <w:t>号）以及《四川省化肥农药固定监测管理办法（试行）》的工作要求，结合</w:t>
      </w:r>
      <w:r w:rsidRPr="00447D46">
        <w:rPr>
          <w:color w:val="333333"/>
          <w:kern w:val="0"/>
        </w:rPr>
        <w:t>仁和区</w:t>
      </w:r>
      <w:r w:rsidRPr="00447D46">
        <w:rPr>
          <w:color w:val="333333"/>
          <w:kern w:val="0"/>
        </w:rPr>
        <w:t>实际，制定了《仁和区农药使用调查监测工作方案》</w:t>
      </w:r>
      <w:r w:rsidRPr="00447D46">
        <w:rPr>
          <w:color w:val="333333"/>
          <w:kern w:val="0"/>
        </w:rPr>
        <w:t>（</w:t>
      </w:r>
      <w:proofErr w:type="gramStart"/>
      <w:r w:rsidRPr="00447D46">
        <w:rPr>
          <w:color w:val="333333"/>
          <w:kern w:val="0"/>
        </w:rPr>
        <w:t>攀仁农</w:t>
      </w:r>
      <w:proofErr w:type="gramEnd"/>
      <w:r w:rsidRPr="00447D46">
        <w:rPr>
          <w:color w:val="333333"/>
          <w:kern w:val="0"/>
        </w:rPr>
        <w:t>〔</w:t>
      </w:r>
      <w:r w:rsidRPr="00447D46">
        <w:rPr>
          <w:color w:val="333333"/>
          <w:kern w:val="0"/>
        </w:rPr>
        <w:t>202</w:t>
      </w:r>
      <w:r w:rsidRPr="00447D46">
        <w:rPr>
          <w:color w:val="333333"/>
          <w:kern w:val="0"/>
        </w:rPr>
        <w:t>2</w:t>
      </w:r>
      <w:r w:rsidRPr="00447D46">
        <w:rPr>
          <w:color w:val="333333"/>
          <w:kern w:val="0"/>
        </w:rPr>
        <w:t>〕</w:t>
      </w:r>
      <w:r w:rsidRPr="00447D46">
        <w:rPr>
          <w:color w:val="333333"/>
          <w:kern w:val="0"/>
        </w:rPr>
        <w:t>28</w:t>
      </w:r>
      <w:r w:rsidRPr="00447D46">
        <w:rPr>
          <w:color w:val="333333"/>
          <w:kern w:val="0"/>
        </w:rPr>
        <w:t>号）</w:t>
      </w:r>
      <w:r w:rsidRPr="00447D46">
        <w:rPr>
          <w:lang w:val="zh-CN"/>
        </w:rPr>
        <w:t>。</w:t>
      </w:r>
    </w:p>
    <w:p w:rsidR="0055507B" w:rsidRPr="00447D46" w:rsidRDefault="00447D46" w:rsidP="00447D46">
      <w:pPr>
        <w:adjustRightInd w:val="0"/>
        <w:snapToGrid w:val="0"/>
        <w:spacing w:line="560" w:lineRule="exact"/>
        <w:ind w:firstLineChars="200" w:firstLine="640"/>
        <w:rPr>
          <w:lang w:val="zh-CN"/>
        </w:rPr>
      </w:pPr>
      <w:r w:rsidRPr="00447D46">
        <w:rPr>
          <w:rFonts w:eastAsia="楷体_GB2312"/>
          <w:lang w:val="zh-CN"/>
        </w:rPr>
        <w:t>（</w:t>
      </w:r>
      <w:r w:rsidR="00E047D3" w:rsidRPr="00447D46">
        <w:rPr>
          <w:rFonts w:eastAsia="楷体_GB2312"/>
          <w:lang w:val="zh-CN"/>
        </w:rPr>
        <w:t>二）项目绩效目标。</w:t>
      </w:r>
      <w:r w:rsidR="00E047D3" w:rsidRPr="00447D46">
        <w:rPr>
          <w:bCs/>
        </w:rPr>
        <w:t>选择常年病虫发生、防治习惯及用药方式具有典型性和代表性的、可反映当地农药使用水平的普通农户、种植大户和农业合作社等生产经营主体</w:t>
      </w:r>
      <w:r w:rsidR="00E047D3" w:rsidRPr="00447D46">
        <w:rPr>
          <w:bCs/>
        </w:rPr>
        <w:t>50</w:t>
      </w:r>
      <w:r w:rsidR="00E047D3" w:rsidRPr="00447D46">
        <w:rPr>
          <w:bCs/>
        </w:rPr>
        <w:t>户（其中：普通农户原则上不少于总数的</w:t>
      </w:r>
      <w:r w:rsidR="00E047D3" w:rsidRPr="00447D46">
        <w:rPr>
          <w:bCs/>
        </w:rPr>
        <w:t>1/3</w:t>
      </w:r>
      <w:r w:rsidR="00E047D3" w:rsidRPr="00447D46">
        <w:rPr>
          <w:bCs/>
        </w:rPr>
        <w:t>），对其全部种植田块上全年、所有作物使用的农药（包括田埂上喷洒除草剂、种子处理用药）进</w:t>
      </w:r>
      <w:r w:rsidR="00E047D3" w:rsidRPr="00447D46">
        <w:rPr>
          <w:bCs/>
        </w:rPr>
        <w:lastRenderedPageBreak/>
        <w:t>行调查记录，填写《农药使用调查监测表》，下载</w:t>
      </w:r>
      <w:r w:rsidR="00E047D3" w:rsidRPr="00447D46">
        <w:rPr>
          <w:bCs/>
        </w:rPr>
        <w:t>“</w:t>
      </w:r>
      <w:r w:rsidR="00E047D3" w:rsidRPr="00447D46">
        <w:rPr>
          <w:bCs/>
        </w:rPr>
        <w:t>农药调查</w:t>
      </w:r>
      <w:r w:rsidR="00E047D3" w:rsidRPr="00447D46">
        <w:rPr>
          <w:bCs/>
        </w:rPr>
        <w:t>”</w:t>
      </w:r>
      <w:r w:rsidR="00E047D3" w:rsidRPr="00447D46">
        <w:rPr>
          <w:bCs/>
        </w:rPr>
        <w:t>手机</w:t>
      </w:r>
      <w:r w:rsidR="00E047D3" w:rsidRPr="00447D46">
        <w:rPr>
          <w:bCs/>
        </w:rPr>
        <w:t>APP</w:t>
      </w:r>
      <w:r w:rsidR="00E047D3" w:rsidRPr="00447D46">
        <w:rPr>
          <w:bCs/>
        </w:rPr>
        <w:t>填报信息。每个调查点每月补助</w:t>
      </w:r>
      <w:r w:rsidR="00E047D3" w:rsidRPr="00447D46">
        <w:rPr>
          <w:bCs/>
        </w:rPr>
        <w:t xml:space="preserve"> 100 </w:t>
      </w:r>
      <w:r w:rsidR="00E047D3" w:rsidRPr="00447D46">
        <w:rPr>
          <w:bCs/>
        </w:rPr>
        <w:t>元，每年补助</w:t>
      </w:r>
      <w:r w:rsidR="00E047D3" w:rsidRPr="00447D46">
        <w:rPr>
          <w:bCs/>
        </w:rPr>
        <w:t>1200</w:t>
      </w:r>
      <w:r w:rsidR="00E047D3" w:rsidRPr="00447D46">
        <w:rPr>
          <w:bCs/>
        </w:rPr>
        <w:t>元，</w:t>
      </w:r>
      <w:r w:rsidR="00E047D3" w:rsidRPr="00447D46">
        <w:rPr>
          <w:bCs/>
        </w:rPr>
        <w:t xml:space="preserve">50 </w:t>
      </w:r>
      <w:proofErr w:type="gramStart"/>
      <w:r w:rsidR="00E047D3" w:rsidRPr="00447D46">
        <w:rPr>
          <w:bCs/>
        </w:rPr>
        <w:t>个</w:t>
      </w:r>
      <w:proofErr w:type="gramEnd"/>
      <w:r w:rsidR="00E047D3" w:rsidRPr="00447D46">
        <w:rPr>
          <w:bCs/>
        </w:rPr>
        <w:t>固定监测点共计</w:t>
      </w:r>
      <w:r w:rsidR="00E047D3" w:rsidRPr="00447D46">
        <w:rPr>
          <w:bCs/>
        </w:rPr>
        <w:t xml:space="preserve"> 6 </w:t>
      </w:r>
      <w:r w:rsidR="00E047D3" w:rsidRPr="00447D46">
        <w:rPr>
          <w:bCs/>
        </w:rPr>
        <w:t>万元</w:t>
      </w:r>
      <w:r w:rsidR="00E047D3" w:rsidRPr="00447D46">
        <w:rPr>
          <w:lang w:val="zh-CN"/>
        </w:rPr>
        <w:t>。</w:t>
      </w:r>
    </w:p>
    <w:p w:rsidR="0055507B" w:rsidRPr="00447D46" w:rsidRDefault="00E047D3">
      <w:pPr>
        <w:adjustRightInd w:val="0"/>
        <w:snapToGrid w:val="0"/>
        <w:spacing w:line="560" w:lineRule="exact"/>
        <w:ind w:firstLine="720"/>
        <w:rPr>
          <w:lang w:val="zh-CN"/>
        </w:rPr>
      </w:pPr>
      <w:r w:rsidRPr="00447D46">
        <w:rPr>
          <w:rFonts w:eastAsia="楷体_GB2312"/>
          <w:lang w:val="zh-CN"/>
        </w:rPr>
        <w:t>（三）项目资金申报相符性。</w:t>
      </w:r>
      <w:r w:rsidRPr="00447D46">
        <w:rPr>
          <w:lang w:val="zh-CN"/>
        </w:rPr>
        <w:t>说明项目申报内容与具体实施内容相符、申报目标合理可行。</w:t>
      </w:r>
    </w:p>
    <w:p w:rsidR="0055507B" w:rsidRPr="00447D46" w:rsidRDefault="00E047D3">
      <w:pPr>
        <w:adjustRightInd w:val="0"/>
        <w:snapToGrid w:val="0"/>
        <w:spacing w:line="560" w:lineRule="exact"/>
        <w:ind w:firstLine="720"/>
        <w:rPr>
          <w:rFonts w:eastAsia="黑体"/>
        </w:rPr>
      </w:pPr>
      <w:r w:rsidRPr="00447D46">
        <w:rPr>
          <w:rFonts w:eastAsia="黑体"/>
        </w:rPr>
        <w:t>二、项目</w:t>
      </w:r>
      <w:r w:rsidRPr="00447D46">
        <w:rPr>
          <w:rFonts w:eastAsia="黑体"/>
        </w:rPr>
        <w:t>实施及管理情况</w:t>
      </w:r>
    </w:p>
    <w:p w:rsidR="0055507B" w:rsidRPr="00447D46" w:rsidRDefault="00E047D3">
      <w:pPr>
        <w:adjustRightInd w:val="0"/>
        <w:snapToGrid w:val="0"/>
        <w:spacing w:line="560" w:lineRule="exact"/>
        <w:ind w:firstLine="720"/>
        <w:rPr>
          <w:rFonts w:eastAsia="楷体_GB2312"/>
          <w:lang w:val="zh-CN"/>
        </w:rPr>
      </w:pPr>
      <w:r w:rsidRPr="00447D46">
        <w:rPr>
          <w:rFonts w:eastAsia="楷体_GB2312"/>
          <w:lang w:val="zh-CN"/>
        </w:rPr>
        <w:t>（一）资金计划、到位及使用情况。</w:t>
      </w:r>
    </w:p>
    <w:p w:rsidR="0055507B" w:rsidRPr="00447D46" w:rsidRDefault="00E047D3">
      <w:pPr>
        <w:adjustRightInd w:val="0"/>
        <w:snapToGrid w:val="0"/>
        <w:spacing w:line="560" w:lineRule="exact"/>
        <w:ind w:firstLine="720"/>
        <w:rPr>
          <w:lang w:val="zh-CN"/>
        </w:rPr>
      </w:pPr>
      <w:r w:rsidRPr="00447D46">
        <w:rPr>
          <w:rFonts w:eastAsia="楷体_GB2312"/>
          <w:lang w:val="zh-CN"/>
        </w:rPr>
        <w:t>1</w:t>
      </w:r>
      <w:r w:rsidR="00447D46">
        <w:rPr>
          <w:rFonts w:eastAsia="楷体_GB2312" w:hint="eastAsia"/>
          <w:lang w:val="zh-CN"/>
        </w:rPr>
        <w:t>.</w:t>
      </w:r>
      <w:r w:rsidRPr="00447D46">
        <w:rPr>
          <w:rFonts w:eastAsia="楷体_GB2312"/>
          <w:lang w:val="zh-CN"/>
        </w:rPr>
        <w:t>资金计划及到位。</w:t>
      </w:r>
      <w:r w:rsidRPr="00447D46">
        <w:t>该资金已下达到仁和区</w:t>
      </w:r>
      <w:r w:rsidRPr="00447D46">
        <w:t>。</w:t>
      </w:r>
    </w:p>
    <w:p w:rsidR="0055507B" w:rsidRPr="00447D46" w:rsidRDefault="00E047D3">
      <w:pPr>
        <w:adjustRightInd w:val="0"/>
        <w:snapToGrid w:val="0"/>
        <w:spacing w:line="560" w:lineRule="exact"/>
        <w:ind w:firstLine="720"/>
      </w:pPr>
      <w:r w:rsidRPr="00447D46">
        <w:rPr>
          <w:rFonts w:eastAsia="楷体_GB2312"/>
          <w:lang w:val="zh-CN"/>
        </w:rPr>
        <w:t>2</w:t>
      </w:r>
      <w:r w:rsidR="00447D46">
        <w:rPr>
          <w:rFonts w:eastAsia="楷体_GB2312"/>
          <w:lang w:val="zh-CN"/>
        </w:rPr>
        <w:t>.</w:t>
      </w:r>
      <w:bookmarkStart w:id="0" w:name="_GoBack"/>
      <w:bookmarkEnd w:id="0"/>
      <w:r w:rsidRPr="00447D46">
        <w:rPr>
          <w:rFonts w:eastAsia="楷体_GB2312"/>
          <w:lang w:val="zh-CN"/>
        </w:rPr>
        <w:t>资金使用。</w:t>
      </w:r>
      <w:r w:rsidRPr="00447D46">
        <w:t>农药调查监测正在进行中，未达到支付劳务补助的时限，资金未使用。</w:t>
      </w:r>
    </w:p>
    <w:p w:rsidR="0055507B" w:rsidRPr="00447D46" w:rsidRDefault="00E047D3">
      <w:pPr>
        <w:adjustRightInd w:val="0"/>
        <w:snapToGrid w:val="0"/>
        <w:spacing w:line="560" w:lineRule="exact"/>
        <w:ind w:firstLine="720"/>
        <w:rPr>
          <w:rFonts w:eastAsia="楷体_GB2312"/>
          <w:lang w:val="zh-CN"/>
        </w:rPr>
      </w:pPr>
      <w:r w:rsidRPr="00447D46">
        <w:rPr>
          <w:rFonts w:eastAsia="楷体_GB2312"/>
          <w:lang w:val="zh-CN"/>
        </w:rPr>
        <w:t>（二）项目财务管理情况。</w:t>
      </w:r>
    </w:p>
    <w:p w:rsidR="0055507B" w:rsidRPr="00447D46" w:rsidRDefault="00E047D3">
      <w:pPr>
        <w:adjustRightInd w:val="0"/>
        <w:snapToGrid w:val="0"/>
        <w:spacing w:line="560" w:lineRule="exact"/>
        <w:ind w:firstLine="720"/>
        <w:rPr>
          <w:lang w:val="zh-CN"/>
        </w:rPr>
      </w:pPr>
      <w:r w:rsidRPr="00447D46">
        <w:rPr>
          <w:lang w:val="zh-CN"/>
        </w:rPr>
        <w:t>项目</w:t>
      </w:r>
      <w:r w:rsidRPr="00447D46">
        <w:t>严格</w:t>
      </w:r>
      <w:r w:rsidRPr="00447D46">
        <w:rPr>
          <w:lang w:val="zh-CN"/>
        </w:rPr>
        <w:t>资金管理办法，项目严格执行财务管理制度、财务处理及时、会计核算规范。。</w:t>
      </w:r>
    </w:p>
    <w:p w:rsidR="0055507B" w:rsidRPr="00447D46" w:rsidRDefault="00E047D3">
      <w:pPr>
        <w:adjustRightInd w:val="0"/>
        <w:snapToGrid w:val="0"/>
        <w:spacing w:line="560" w:lineRule="exact"/>
        <w:ind w:firstLine="720"/>
        <w:rPr>
          <w:rFonts w:eastAsia="楷体_GB2312"/>
          <w:lang w:val="zh-CN"/>
        </w:rPr>
      </w:pPr>
      <w:r w:rsidRPr="00447D46">
        <w:rPr>
          <w:rFonts w:eastAsia="楷体_GB2312"/>
          <w:lang w:val="zh-CN"/>
        </w:rPr>
        <w:t>（三）项目组织实施情况。</w:t>
      </w:r>
    </w:p>
    <w:p w:rsidR="0055507B" w:rsidRPr="00447D46" w:rsidRDefault="00E047D3">
      <w:pPr>
        <w:adjustRightInd w:val="0"/>
        <w:snapToGrid w:val="0"/>
        <w:spacing w:line="560" w:lineRule="exact"/>
        <w:ind w:firstLine="720"/>
      </w:pPr>
      <w:r w:rsidRPr="00447D46">
        <w:t>严格按照《四川省省级财政农业公共安全与生态资源保护利用工程共同财政事权转移支付资金管理办法》（</w:t>
      </w:r>
      <w:proofErr w:type="gramStart"/>
      <w:r w:rsidRPr="00447D46">
        <w:t>川财农</w:t>
      </w:r>
      <w:proofErr w:type="gramEnd"/>
      <w:r w:rsidRPr="00447D46">
        <w:t>〔</w:t>
      </w:r>
      <w:r w:rsidRPr="00447D46">
        <w:t>2019</w:t>
      </w:r>
      <w:r w:rsidRPr="00447D46">
        <w:t>〕</w:t>
      </w:r>
      <w:r w:rsidRPr="00447D46">
        <w:t>177</w:t>
      </w:r>
      <w:r w:rsidRPr="00447D46">
        <w:t>号）、</w:t>
      </w:r>
      <w:proofErr w:type="gramStart"/>
      <w:r w:rsidRPr="00447D46">
        <w:t>川财农</w:t>
      </w:r>
      <w:proofErr w:type="gramEnd"/>
      <w:r w:rsidRPr="00447D46">
        <w:t>〔</w:t>
      </w:r>
      <w:r w:rsidRPr="00447D46">
        <w:t>2019</w:t>
      </w:r>
      <w:r w:rsidRPr="00447D46">
        <w:t>〕</w:t>
      </w:r>
      <w:r w:rsidRPr="00447D46">
        <w:t>17</w:t>
      </w:r>
      <w:r w:rsidRPr="00447D46">
        <w:t>号等文件规定管理项目资金，规范项目资金管理，提高资金使用效益</w:t>
      </w:r>
      <w:r w:rsidRPr="00447D46">
        <w:t>。要严格执行公告公示制度，并对项目实施、资金使用、资金兑付等重点环节进行监督检查，在项目实施过程中，严格按照政府采购的相关程序要求，开展物资采购。强化督促指导，建立完整详实的档案资料，提高资金使用效益，做到规范透明，阳光操作</w:t>
      </w:r>
      <w:r w:rsidRPr="00447D46">
        <w:t>。</w:t>
      </w:r>
    </w:p>
    <w:p w:rsidR="0055507B" w:rsidRPr="00447D46" w:rsidRDefault="00E047D3">
      <w:pPr>
        <w:adjustRightInd w:val="0"/>
        <w:snapToGrid w:val="0"/>
        <w:spacing w:line="560" w:lineRule="exact"/>
        <w:ind w:firstLine="720"/>
        <w:rPr>
          <w:lang w:val="zh-CN"/>
        </w:rPr>
      </w:pPr>
      <w:r w:rsidRPr="00447D46">
        <w:rPr>
          <w:rFonts w:eastAsia="黑体"/>
        </w:rPr>
        <w:lastRenderedPageBreak/>
        <w:t>三、项目绩效情况</w:t>
      </w:r>
      <w:r w:rsidRPr="00447D46">
        <w:rPr>
          <w:lang w:val="zh-CN"/>
        </w:rPr>
        <w:tab/>
      </w:r>
    </w:p>
    <w:p w:rsidR="0055507B" w:rsidRPr="00447D46" w:rsidRDefault="00E047D3">
      <w:pPr>
        <w:adjustRightInd w:val="0"/>
        <w:snapToGrid w:val="0"/>
        <w:spacing w:line="560" w:lineRule="exact"/>
        <w:ind w:firstLine="720"/>
      </w:pPr>
      <w:r w:rsidRPr="00447D46">
        <w:rPr>
          <w:rFonts w:eastAsia="楷体_GB2312"/>
          <w:lang w:val="zh-CN"/>
        </w:rPr>
        <w:t>（一）项目完成情况。</w:t>
      </w:r>
    </w:p>
    <w:p w:rsidR="0055507B" w:rsidRPr="00447D46" w:rsidRDefault="00E047D3">
      <w:pPr>
        <w:snapToGrid w:val="0"/>
        <w:spacing w:line="580" w:lineRule="exact"/>
        <w:ind w:firstLineChars="200" w:firstLine="640"/>
        <w:outlineLvl w:val="0"/>
      </w:pPr>
      <w:r w:rsidRPr="00447D46">
        <w:t>已经在大龙潭彝族乡、平地镇、啊</w:t>
      </w:r>
      <w:proofErr w:type="gramStart"/>
      <w:r w:rsidRPr="00447D46">
        <w:t>喇</w:t>
      </w:r>
      <w:proofErr w:type="gramEnd"/>
      <w:r w:rsidRPr="00447D46">
        <w:t>彝族乡、大田镇、布德镇、仁和</w:t>
      </w:r>
      <w:proofErr w:type="gramStart"/>
      <w:r w:rsidRPr="00447D46">
        <w:t>镇固定</w:t>
      </w:r>
      <w:proofErr w:type="gramEnd"/>
      <w:r w:rsidRPr="00447D46">
        <w:t>50</w:t>
      </w:r>
      <w:r w:rsidRPr="00447D46">
        <w:t>户具有代表性的农户作为农药使用固定监测点，对芒果、石榴、蔬菜、葡萄、水稻、玉米的农药使用情况进行固定、长期、全面监测。</w:t>
      </w:r>
    </w:p>
    <w:p w:rsidR="0055507B" w:rsidRPr="00447D46" w:rsidRDefault="00E047D3" w:rsidP="009A0242">
      <w:pPr>
        <w:snapToGrid w:val="0"/>
        <w:spacing w:line="580" w:lineRule="exact"/>
        <w:ind w:firstLineChars="200" w:firstLine="640"/>
        <w:outlineLvl w:val="0"/>
        <w:rPr>
          <w:bCs/>
        </w:rPr>
      </w:pPr>
      <w:r w:rsidRPr="00447D46">
        <w:rPr>
          <w:rFonts w:eastAsia="楷体_GB2312"/>
          <w:lang w:val="zh-CN"/>
        </w:rPr>
        <w:t>（二）项目效益情况。</w:t>
      </w:r>
      <w:r w:rsidRPr="00447D46">
        <w:rPr>
          <w:bCs/>
        </w:rPr>
        <w:t>对农药使用现状进行长期、固定跟踪监测</w:t>
      </w:r>
      <w:r w:rsidRPr="00447D46">
        <w:rPr>
          <w:bCs/>
        </w:rPr>
        <w:t>，</w:t>
      </w:r>
      <w:r w:rsidRPr="00447D46">
        <w:rPr>
          <w:bCs/>
        </w:rPr>
        <w:t>对主要农作农药使用情况的调查监测，全面掌握农药使用种类、使用量等使用状况，为科学制定农药减量对策措施提供依据。通过应用绿色防控技术、普及农药科学安全使用技术，减少化学农药的使用，提高农药科学使用技术水平，减少农药使用投入</w:t>
      </w:r>
      <w:r w:rsidRPr="00447D46">
        <w:rPr>
          <w:bCs/>
        </w:rPr>
        <w:t>。减少化学农药的使用，确保农产品质量安全。</w:t>
      </w:r>
    </w:p>
    <w:p w:rsidR="0055507B" w:rsidRPr="00447D46" w:rsidRDefault="00E047D3">
      <w:pPr>
        <w:adjustRightInd w:val="0"/>
        <w:snapToGrid w:val="0"/>
        <w:spacing w:line="560" w:lineRule="exact"/>
        <w:ind w:firstLineChars="300" w:firstLine="960"/>
        <w:rPr>
          <w:rFonts w:eastAsia="黑体"/>
        </w:rPr>
      </w:pPr>
      <w:r w:rsidRPr="00447D46">
        <w:rPr>
          <w:rFonts w:eastAsia="黑体"/>
        </w:rPr>
        <w:t>四、问题及建议</w:t>
      </w:r>
    </w:p>
    <w:p w:rsidR="0055507B" w:rsidRPr="00447D46" w:rsidRDefault="00E047D3">
      <w:pPr>
        <w:adjustRightInd w:val="0"/>
        <w:snapToGrid w:val="0"/>
        <w:spacing w:line="560" w:lineRule="exact"/>
        <w:ind w:firstLine="720"/>
        <w:rPr>
          <w:rFonts w:eastAsia="楷体_GB2312"/>
          <w:lang w:val="zh-CN"/>
        </w:rPr>
      </w:pPr>
      <w:r w:rsidRPr="00447D46">
        <w:rPr>
          <w:rFonts w:eastAsia="楷体_GB2312"/>
          <w:lang w:val="zh-CN"/>
        </w:rPr>
        <w:t>（一）存在的问题。</w:t>
      </w:r>
    </w:p>
    <w:p w:rsidR="0055507B" w:rsidRPr="00447D46" w:rsidRDefault="00E047D3">
      <w:pPr>
        <w:adjustRightInd w:val="0"/>
        <w:snapToGrid w:val="0"/>
        <w:spacing w:line="560" w:lineRule="exact"/>
        <w:ind w:firstLine="720"/>
      </w:pPr>
      <w:r w:rsidRPr="00447D46">
        <w:t>无</w:t>
      </w:r>
      <w:r w:rsidR="009A0242" w:rsidRPr="00447D46">
        <w:t>。</w:t>
      </w:r>
    </w:p>
    <w:p w:rsidR="0055507B" w:rsidRPr="00447D46" w:rsidRDefault="00E047D3">
      <w:pPr>
        <w:adjustRightInd w:val="0"/>
        <w:snapToGrid w:val="0"/>
        <w:spacing w:line="560" w:lineRule="exact"/>
        <w:ind w:firstLine="720"/>
        <w:rPr>
          <w:rFonts w:eastAsia="楷体_GB2312"/>
          <w:lang w:val="zh-CN"/>
        </w:rPr>
      </w:pPr>
      <w:r w:rsidRPr="00447D46">
        <w:rPr>
          <w:rFonts w:eastAsia="楷体_GB2312"/>
          <w:lang w:val="zh-CN"/>
        </w:rPr>
        <w:t>（二）相关建议。</w:t>
      </w:r>
    </w:p>
    <w:p w:rsidR="0055507B" w:rsidRPr="00447D46" w:rsidRDefault="00E047D3">
      <w:pPr>
        <w:adjustRightInd w:val="0"/>
        <w:snapToGrid w:val="0"/>
        <w:spacing w:line="560" w:lineRule="exact"/>
        <w:ind w:firstLine="720"/>
      </w:pPr>
      <w:r w:rsidRPr="00447D46">
        <w:t>无</w:t>
      </w:r>
      <w:r w:rsidR="009A0242" w:rsidRPr="00447D46">
        <w:t>。</w:t>
      </w:r>
    </w:p>
    <w:sectPr w:rsidR="0055507B" w:rsidRPr="00447D46" w:rsidSect="009A0242">
      <w:footerReference w:type="even" r:id="rId7"/>
      <w:footerReference w:type="default" r:id="rId8"/>
      <w:pgSz w:w="11906" w:h="16838" w:code="9"/>
      <w:pgMar w:top="2098" w:right="1474" w:bottom="1985" w:left="1588" w:header="851" w:footer="1701" w:gutter="0"/>
      <w:pgNumType w:fmt="numberInDash" w:start="1"/>
      <w:cols w:space="425"/>
      <w:docGrid w:type="lines"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0242" w:rsidRDefault="009A0242" w:rsidP="009A0242">
      <w:r>
        <w:separator/>
      </w:r>
    </w:p>
  </w:endnote>
  <w:endnote w:type="continuationSeparator" w:id="0">
    <w:p w:rsidR="009A0242" w:rsidRDefault="009A0242" w:rsidP="009A02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
    <w:altName w:val="Times New Roman"/>
    <w:charset w:val="00"/>
    <w:family w:val="roman"/>
    <w:pitch w:val="default"/>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0416446"/>
      <w:docPartObj>
        <w:docPartGallery w:val="Page Numbers (Bottom of Page)"/>
        <w:docPartUnique/>
      </w:docPartObj>
    </w:sdtPr>
    <w:sdtEndPr>
      <w:rPr>
        <w:rFonts w:asciiTheme="minorEastAsia" w:eastAsiaTheme="minorEastAsia" w:hAnsiTheme="minorEastAsia"/>
        <w:sz w:val="28"/>
        <w:szCs w:val="28"/>
      </w:rPr>
    </w:sdtEndPr>
    <w:sdtContent>
      <w:p w:rsidR="009A0242" w:rsidRPr="009A0242" w:rsidRDefault="009A0242">
        <w:pPr>
          <w:pStyle w:val="a3"/>
          <w:rPr>
            <w:rFonts w:asciiTheme="minorEastAsia" w:eastAsiaTheme="minorEastAsia" w:hAnsiTheme="minorEastAsia"/>
            <w:sz w:val="28"/>
            <w:szCs w:val="28"/>
          </w:rPr>
        </w:pPr>
        <w:r w:rsidRPr="009A0242">
          <w:rPr>
            <w:rFonts w:asciiTheme="minorEastAsia" w:eastAsiaTheme="minorEastAsia" w:hAnsiTheme="minorEastAsia"/>
            <w:sz w:val="28"/>
            <w:szCs w:val="28"/>
          </w:rPr>
          <w:fldChar w:fldCharType="begin"/>
        </w:r>
        <w:r w:rsidRPr="009A0242">
          <w:rPr>
            <w:rFonts w:asciiTheme="minorEastAsia" w:eastAsiaTheme="minorEastAsia" w:hAnsiTheme="minorEastAsia"/>
            <w:sz w:val="28"/>
            <w:szCs w:val="28"/>
          </w:rPr>
          <w:instrText>PAGE   \* MERGEFORMAT</w:instrText>
        </w:r>
        <w:r w:rsidRPr="009A0242">
          <w:rPr>
            <w:rFonts w:asciiTheme="minorEastAsia" w:eastAsiaTheme="minorEastAsia" w:hAnsiTheme="minorEastAsia"/>
            <w:sz w:val="28"/>
            <w:szCs w:val="28"/>
          </w:rPr>
          <w:fldChar w:fldCharType="separate"/>
        </w:r>
        <w:r w:rsidR="00447D46" w:rsidRPr="00447D46">
          <w:rPr>
            <w:rFonts w:asciiTheme="minorEastAsia" w:eastAsiaTheme="minorEastAsia" w:hAnsiTheme="minorEastAsia"/>
            <w:noProof/>
            <w:sz w:val="28"/>
            <w:szCs w:val="28"/>
            <w:lang w:val="zh-CN"/>
          </w:rPr>
          <w:t>-</w:t>
        </w:r>
        <w:r w:rsidR="00447D46">
          <w:rPr>
            <w:rFonts w:asciiTheme="minorEastAsia" w:eastAsiaTheme="minorEastAsia" w:hAnsiTheme="minorEastAsia"/>
            <w:noProof/>
            <w:sz w:val="28"/>
            <w:szCs w:val="28"/>
          </w:rPr>
          <w:t xml:space="preserve"> 2 -</w:t>
        </w:r>
        <w:r w:rsidRPr="009A0242">
          <w:rPr>
            <w:rFonts w:asciiTheme="minorEastAsia" w:eastAsiaTheme="minorEastAsia" w:hAnsiTheme="minorEastAsia"/>
            <w:sz w:val="28"/>
            <w:szCs w:val="28"/>
          </w:rPr>
          <w:fldChar w:fldCharType="end"/>
        </w:r>
      </w:p>
    </w:sdtContent>
  </w:sdt>
  <w:p w:rsidR="009A0242" w:rsidRDefault="009A0242">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3360668"/>
      <w:docPartObj>
        <w:docPartGallery w:val="Page Numbers (Bottom of Page)"/>
        <w:docPartUnique/>
      </w:docPartObj>
    </w:sdtPr>
    <w:sdtEndPr>
      <w:rPr>
        <w:rFonts w:asciiTheme="minorEastAsia" w:eastAsiaTheme="minorEastAsia" w:hAnsiTheme="minorEastAsia"/>
        <w:sz w:val="28"/>
        <w:szCs w:val="28"/>
      </w:rPr>
    </w:sdtEndPr>
    <w:sdtContent>
      <w:p w:rsidR="009A0242" w:rsidRPr="009A0242" w:rsidRDefault="009A0242">
        <w:pPr>
          <w:pStyle w:val="a3"/>
          <w:jc w:val="right"/>
          <w:rPr>
            <w:rFonts w:asciiTheme="minorEastAsia" w:eastAsiaTheme="minorEastAsia" w:hAnsiTheme="minorEastAsia"/>
            <w:sz w:val="28"/>
            <w:szCs w:val="28"/>
          </w:rPr>
        </w:pPr>
        <w:r w:rsidRPr="009A0242">
          <w:rPr>
            <w:rFonts w:asciiTheme="minorEastAsia" w:eastAsiaTheme="minorEastAsia" w:hAnsiTheme="minorEastAsia"/>
            <w:sz w:val="28"/>
            <w:szCs w:val="28"/>
          </w:rPr>
          <w:fldChar w:fldCharType="begin"/>
        </w:r>
        <w:r w:rsidRPr="009A0242">
          <w:rPr>
            <w:rFonts w:asciiTheme="minorEastAsia" w:eastAsiaTheme="minorEastAsia" w:hAnsiTheme="minorEastAsia"/>
            <w:sz w:val="28"/>
            <w:szCs w:val="28"/>
          </w:rPr>
          <w:instrText>PAGE   \* MERGEFORMAT</w:instrText>
        </w:r>
        <w:r w:rsidRPr="009A0242">
          <w:rPr>
            <w:rFonts w:asciiTheme="minorEastAsia" w:eastAsiaTheme="minorEastAsia" w:hAnsiTheme="minorEastAsia"/>
            <w:sz w:val="28"/>
            <w:szCs w:val="28"/>
          </w:rPr>
          <w:fldChar w:fldCharType="separate"/>
        </w:r>
        <w:r w:rsidR="00447D46" w:rsidRPr="00447D46">
          <w:rPr>
            <w:rFonts w:asciiTheme="minorEastAsia" w:eastAsiaTheme="minorEastAsia" w:hAnsiTheme="minorEastAsia"/>
            <w:noProof/>
            <w:sz w:val="28"/>
            <w:szCs w:val="28"/>
            <w:lang w:val="zh-CN"/>
          </w:rPr>
          <w:t>-</w:t>
        </w:r>
        <w:r w:rsidR="00447D46">
          <w:rPr>
            <w:rFonts w:asciiTheme="minorEastAsia" w:eastAsiaTheme="minorEastAsia" w:hAnsiTheme="minorEastAsia"/>
            <w:noProof/>
            <w:sz w:val="28"/>
            <w:szCs w:val="28"/>
          </w:rPr>
          <w:t xml:space="preserve"> 3 -</w:t>
        </w:r>
        <w:r w:rsidRPr="009A0242">
          <w:rPr>
            <w:rFonts w:asciiTheme="minorEastAsia" w:eastAsiaTheme="minorEastAsia" w:hAnsiTheme="minorEastAsia"/>
            <w:sz w:val="28"/>
            <w:szCs w:val="28"/>
          </w:rPr>
          <w:fldChar w:fldCharType="end"/>
        </w:r>
      </w:p>
    </w:sdtContent>
  </w:sdt>
  <w:p w:rsidR="009A0242" w:rsidRDefault="009A0242">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0242" w:rsidRDefault="009A0242" w:rsidP="009A0242">
      <w:r>
        <w:separator/>
      </w:r>
    </w:p>
  </w:footnote>
  <w:footnote w:type="continuationSeparator" w:id="0">
    <w:p w:rsidR="009A0242" w:rsidRDefault="009A0242" w:rsidP="009A02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evenAndOddHeaders/>
  <w:drawingGridHorizontalSpacing w:val="160"/>
  <w:drawingGridVerticalSpacing w:val="435"/>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2U5NmJiYjU5MzhkMmMxNmUyYmJmNDVkNDZlZTgxNjgifQ=="/>
  </w:docVars>
  <w:rsids>
    <w:rsidRoot w:val="291C455A"/>
    <w:rsid w:val="BFFE83F2"/>
    <w:rsid w:val="D7FDD76B"/>
    <w:rsid w:val="00193E60"/>
    <w:rsid w:val="00215802"/>
    <w:rsid w:val="003414A3"/>
    <w:rsid w:val="003745AD"/>
    <w:rsid w:val="00447D46"/>
    <w:rsid w:val="00515A0C"/>
    <w:rsid w:val="0055507B"/>
    <w:rsid w:val="006E559A"/>
    <w:rsid w:val="006F766F"/>
    <w:rsid w:val="00866E99"/>
    <w:rsid w:val="009854CA"/>
    <w:rsid w:val="009A0242"/>
    <w:rsid w:val="0EDB478C"/>
    <w:rsid w:val="1652714A"/>
    <w:rsid w:val="291C455A"/>
    <w:rsid w:val="36926D0C"/>
    <w:rsid w:val="3A9058B5"/>
    <w:rsid w:val="4DAF2BCF"/>
    <w:rsid w:val="4DDB6F66"/>
    <w:rsid w:val="626B39F0"/>
    <w:rsid w:val="792F2AE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仿宋_GB2312" w:hAnsi="Times New Roman" w:cs="Times New Roman"/>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pPr>
      <w:tabs>
        <w:tab w:val="center" w:pos="4153"/>
        <w:tab w:val="right" w:pos="8306"/>
      </w:tabs>
      <w:snapToGrid w:val="0"/>
      <w:jc w:val="left"/>
    </w:pPr>
    <w:rPr>
      <w:sz w:val="18"/>
      <w:szCs w:val="18"/>
    </w:rPr>
  </w:style>
  <w:style w:type="paragraph" w:styleId="a4">
    <w:name w:val="header"/>
    <w:basedOn w:val="a"/>
    <w:link w:val="Char0"/>
    <w:qFormat/>
    <w:pPr>
      <w:pBdr>
        <w:bottom w:val="single" w:sz="6" w:space="1" w:color="auto"/>
      </w:pBdr>
      <w:tabs>
        <w:tab w:val="center" w:pos="4153"/>
        <w:tab w:val="right" w:pos="8306"/>
      </w:tabs>
      <w:snapToGrid w:val="0"/>
      <w:jc w:val="center"/>
    </w:pPr>
    <w:rPr>
      <w:sz w:val="18"/>
      <w:szCs w:val="18"/>
    </w:rPr>
  </w:style>
  <w:style w:type="paragraph" w:customStyle="1" w:styleId="a5">
    <w:name w:val="四号正文"/>
    <w:basedOn w:val="a"/>
    <w:qFormat/>
    <w:pPr>
      <w:spacing w:line="360" w:lineRule="auto"/>
    </w:pPr>
    <w:rPr>
      <w:rFonts w:ascii="??" w:eastAsia="宋体" w:hAnsi="??"/>
      <w:color w:val="000000"/>
      <w:kern w:val="0"/>
      <w:sz w:val="28"/>
      <w:szCs w:val="21"/>
      <w:lang w:val="zh-CN"/>
    </w:rPr>
  </w:style>
  <w:style w:type="character" w:customStyle="1" w:styleId="Char0">
    <w:name w:val="页眉 Char"/>
    <w:basedOn w:val="a0"/>
    <w:link w:val="a4"/>
    <w:rPr>
      <w:rFonts w:ascii="Times New Roman" w:eastAsia="仿宋_GB2312" w:hAnsi="Times New Roman" w:cs="Times New Roman"/>
      <w:kern w:val="2"/>
      <w:sz w:val="18"/>
      <w:szCs w:val="18"/>
    </w:rPr>
  </w:style>
  <w:style w:type="character" w:customStyle="1" w:styleId="Char">
    <w:name w:val="页脚 Char"/>
    <w:basedOn w:val="a0"/>
    <w:link w:val="a3"/>
    <w:uiPriority w:val="99"/>
    <w:rPr>
      <w:rFonts w:ascii="Times New Roman" w:eastAsia="仿宋_GB2312" w:hAnsi="Times New Roman"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1182</Words>
  <Characters>74</Characters>
  <Application>Microsoft Office Word</Application>
  <DocSecurity>0</DocSecurity>
  <Lines>1</Lines>
  <Paragraphs>2</Paragraphs>
  <ScaleCrop>false</ScaleCrop>
  <Company>Hewlett-Packard Company</Company>
  <LinksUpToDate>false</LinksUpToDate>
  <CharactersWithSpaces>1254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王梅</cp:lastModifiedBy>
  <cp:revision>8</cp:revision>
  <dcterms:created xsi:type="dcterms:W3CDTF">2020-07-01T00:19:00Z</dcterms:created>
  <dcterms:modified xsi:type="dcterms:W3CDTF">2023-05-12T08:37:00Z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D1120E3110634C988E5D1F6E0B91C299</vt:lpwstr>
  </property>
</Properties>
</file>