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攀枝花市仁和区市场监督管理局关于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批次</w:t>
      </w:r>
    </w:p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不合格食品核查处置情况的通告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年第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 w:cs="Times New Roman"/>
          <w:sz w:val="32"/>
          <w:szCs w:val="32"/>
        </w:rPr>
        <w:t>号）</w:t>
      </w:r>
    </w:p>
    <w:p>
      <w:pPr>
        <w:spacing w:line="579" w:lineRule="exact"/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攀枝花市仁和区市场监督管理局发布《食品抽检结果公示》(202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号)，涉及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批次不合格食品,现将不合格食品核查处置情况通告如下。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攀枝花市仁和区老环巷老农贸市场仪春梅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泡红椒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泡红椒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攀枝花市仁和区老环巷老农贸市场仪春梅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案调查。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经查，当事人销售不符合食品安全标准食品的行为，违反了《四川省食品小作坊、小经营店及摊贩管理条例》第八条第七项规定，因当事人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经营时间较短且在发现问题后及时进行整改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据《四川省食品小作坊、小经营店及摊贩管理条例》第四十一条第一款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《四川省市场监督管理行政处罚裁量基准》《四川省市场监督管理行政处罚裁量基准适用规定》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规定，仁和区市场监管局于2023年1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日决定除责令改正外，对当事人处以警告和罚款人民币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00元的行政处罚。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生产工艺问题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；仁和区市场监管局已督促当事人加强进货查验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，完善进货记录，保存好有关票据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攀枝花市仁和区老环巷老农贸市场谭秀英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泡姜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泡红椒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泡姜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攀枝花市仁和区老环巷老农贸市场谭秀英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二氧化硫残留量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苯甲酸及其钠盐(以苯甲酸计)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泡红椒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攀枝花市仁和区老环巷老农贸市场谭秀英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9月19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案调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查。经查，当事人销售不符合食品安全标准食品的行为，违反了《四川省食品小作坊、小经营店及摊贩管理条例》第八条第七项规定，当事人经营食品未查验供货方资质,未索要进货票据和合格证明文件的行为，违反了《四川省食品小作坊、小经营店及摊贩管理条例》第十条规定，因当事人积极配合调查，如实陈述违法事实并主动提供证据材料，依据《四川省食品小作坊、小经营店及摊贩管理条例》第四十一条、第四十三条及《四川省市场监督管理行政处罚裁量基准适用规定》有关规定，仁和区市场监管局于2023年11月28日决定除责令改正外，对当事人处以警告、没收违法所得70.50元并处罚款人民币2000元的行政处罚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生产工艺问题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；仁和区市场监管局已督促当事人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进货查验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，完善进货记录，按要求保存好供货商资质材料和有关票据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三、攀枝花市仁和区老环巷老农贸市场段秀芳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泡红椒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泡红椒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攀枝花市仁和区老环巷老农贸市场段秀芳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9月19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案调查。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查，当事人销售不符合食品安全标准食品的行为，违反了《四川省食品小作坊、小经营店及摊贩管理条例》第八条第七项规定，当事人经营食品未查验供货方资质,未索要进货票据和合格证明文件的行为，违反了《四川省食品小作坊、小经营店及摊贩管理条例》第十条规定，因当事人积极配合调查，如实陈述违法事实并主动提供证据材料，依据《四川省食品小作坊、小经营店及摊贩管理条例》第四十一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第四十三条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及《四川省市场监督管理行政处罚裁量基准适用规定》有关规定，仁和区市场监管局于2023年11月2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日决定除责令改正外，对当事人处以警告、没收违法所得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元并处罚款人民币2000元的行政处罚。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生产工艺问题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；仁和区市场监管局已督促当事人加强进货查验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，完善进货记录，保存好有关票据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四、攀枝花市仁和区老环巷老农贸市场仲应芬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腌糖蒜(酱腌菜)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、泡红椒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腌糖蒜(酱腌菜)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攀枝花市仁和区老环巷老农贸市场仲应芬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泡红椒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攀枝花市仁和区老环巷老农贸市场仲应芬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9月19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当事人销售不符合食品安全标准食品的行为，违反了《四川省食品小作坊、小经营店及摊贩管理条例》第八条第七项规定，当事人经营食品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泡红椒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查验供货方资质,未索要进货票据和合格证明文件的行为，违反了《四川省食品小作坊、小经营店及摊贩管理条例》第十条规定，因当事人对腌糖蒜履行了进货查验义务，能够提供对应的进货票据、厂家资质、检测报告，且能如实说明来源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据《中华人民共和国食品安全法》第三十四条第四项以及第一百三十六条、《四川省食品小作坊、小经营店及摊贩管理条例》第四十一条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第四十三条及《四川省市场监督管理行政处罚裁量基准》有关规定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决定除责令改正外，</w:t>
      </w:r>
      <w:r>
        <w:rPr>
          <w:rFonts w:ascii="Times New Roman" w:hAnsi="Times New Roman" w:eastAsia="方正仿宋_GBK" w:cs="Times New Roman"/>
          <w:sz w:val="32"/>
          <w:szCs w:val="32"/>
        </w:rPr>
        <w:t>对当事人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处以警告和罚款人民币2000元的</w:t>
      </w:r>
      <w:r>
        <w:rPr>
          <w:rFonts w:ascii="Times New Roman" w:hAnsi="Times New Roman" w:eastAsia="方正仿宋_GBK" w:cs="Times New Roman"/>
          <w:sz w:val="32"/>
          <w:szCs w:val="32"/>
        </w:rPr>
        <w:t>行政处罚。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生产工艺问题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；仁和区市场监管局已督促当事人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进货查验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，完善进货记录，按要求保存好供货商资质材料和有关票据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五、攀枝花市仁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和区陈氏农副产品经营部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干百合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、山奈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干百合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攀枝花市仁和区陈氏农副产品经营部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山奈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攀枝花市仁和区陈氏农副产品经营部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10月10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案调查。经查，当事人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当事人销售不符合食品安全标准食品的行为，违反了《四川省食品小作坊、小经营店及摊贩管理条例》第八条第七项规定，因当事人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履行了进货查验义务，且能够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积极配合调查，如实陈述违法事实并主动提供证据材料，依据《四川省食品小作坊、小经营店及摊贩管理条例》第四十一条及《四川省市场监督管理行政处罚裁量基准》有关规定，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当事人处以警告的行政处罚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生产工艺问题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；仁和区市场监管局已督促当事人加强进货查验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，完善进货记录，保存好有关票据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六、攀枝花市仁和区创新冻品店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山奈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山奈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攀枝花市仁和区创新冻品店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二氧化硫残留量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9月19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食品的行为，违反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ascii="Times New Roman" w:hAnsi="Times New Roman" w:eastAsia="方正仿宋_GBK" w:cs="Times New Roman"/>
          <w:sz w:val="32"/>
          <w:szCs w:val="32"/>
        </w:rPr>
        <w:t>《中华人民共和国食品安全法》第三十四条的规定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因当事人履行了进货查验义务，能够提供进货票据，能够证明其不了解自己采购的食品不符合国家食品安全标准，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依据《中华人民共和国食品安全法》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第一百二十四条、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一百三十六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对当事人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免予</w:t>
      </w:r>
      <w:r>
        <w:rPr>
          <w:rFonts w:ascii="Times New Roman" w:hAnsi="Times New Roman" w:eastAsia="方正仿宋_GBK" w:cs="Times New Roman"/>
          <w:sz w:val="32"/>
          <w:szCs w:val="32"/>
        </w:rPr>
        <w:t>行政处罚。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生产工艺问题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；仁和区市场监管局已督促当事人加强进货查验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，完善进货记录，保存好有关票据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66161"/>
    <w:rsid w:val="001209B6"/>
    <w:rsid w:val="003F3ECB"/>
    <w:rsid w:val="00574258"/>
    <w:rsid w:val="005829A6"/>
    <w:rsid w:val="005A1C91"/>
    <w:rsid w:val="00755B92"/>
    <w:rsid w:val="007C53DC"/>
    <w:rsid w:val="008850EA"/>
    <w:rsid w:val="008A450C"/>
    <w:rsid w:val="008D65BA"/>
    <w:rsid w:val="00952E0D"/>
    <w:rsid w:val="009946AB"/>
    <w:rsid w:val="00A46AF0"/>
    <w:rsid w:val="00B14B52"/>
    <w:rsid w:val="00B867D0"/>
    <w:rsid w:val="00D5332A"/>
    <w:rsid w:val="00D77B5D"/>
    <w:rsid w:val="00DA1694"/>
    <w:rsid w:val="00DB104C"/>
    <w:rsid w:val="00E1551B"/>
    <w:rsid w:val="00F404B9"/>
    <w:rsid w:val="087B4942"/>
    <w:rsid w:val="10200BF8"/>
    <w:rsid w:val="116E20D5"/>
    <w:rsid w:val="16482FC1"/>
    <w:rsid w:val="167F5113"/>
    <w:rsid w:val="1FEA7DE4"/>
    <w:rsid w:val="241663BB"/>
    <w:rsid w:val="27AD7EB1"/>
    <w:rsid w:val="39297946"/>
    <w:rsid w:val="3DEA2684"/>
    <w:rsid w:val="42B93DEE"/>
    <w:rsid w:val="43E83AD8"/>
    <w:rsid w:val="48396CD0"/>
    <w:rsid w:val="53B929B2"/>
    <w:rsid w:val="56935AF4"/>
    <w:rsid w:val="57D2695E"/>
    <w:rsid w:val="5E6761D0"/>
    <w:rsid w:val="619266AC"/>
    <w:rsid w:val="71692DCC"/>
    <w:rsid w:val="72306928"/>
    <w:rsid w:val="7E3E746E"/>
    <w:rsid w:val="7F9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1718</Characters>
  <Lines>14</Lines>
  <Paragraphs>4</Paragraphs>
  <TotalTime>39</TotalTime>
  <ScaleCrop>false</ScaleCrop>
  <LinksUpToDate>false</LinksUpToDate>
  <CharactersWithSpaces>2015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2022-06-23T02:59:00Z</dcterms:created>
  <dc:creator>李静宇</dc:creator>
  <cp:lastModifiedBy>李静宇</cp:lastModifiedBy>
  <dcterms:modified xsi:type="dcterms:W3CDTF">2024-01-10T07:52:20Z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4C2EECBA2BE6415087602333EC532D1D</vt:lpwstr>
  </property>
</Properties>
</file>