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8441"/>
      <w:bookmarkStart w:id="3" w:name="_Toc15377193"/>
      <w:bookmarkStart w:id="4" w:name="_Toc15396475"/>
      <w:bookmarkStart w:id="5" w:name="_Toc15377425"/>
      <w:r>
        <w:rPr>
          <w:rFonts w:ascii="黑体" w:hAnsi="黑体" w:eastAsia="黑体" w:cs="黑体"/>
          <w:color w:val="000000"/>
          <w:sz w:val="72"/>
          <w:szCs w:val="72"/>
        </w:rPr>
        <w:t>2018</w:t>
      </w:r>
      <w:r>
        <w:rPr>
          <w:rFonts w:hint="eastAsia" w:ascii="方正小标宋简体" w:hAnsi="宋体" w:eastAsia="方正小标宋简体" w:cs="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96476"/>
      <w:bookmarkStart w:id="7" w:name="_Toc15396598"/>
      <w:bookmarkStart w:id="8" w:name="_Toc15377426"/>
      <w:bookmarkStart w:id="9" w:name="_Toc15377194"/>
      <w:bookmarkStart w:id="10" w:name="_Toc15378442"/>
      <w:r>
        <w:rPr>
          <w:rFonts w:hint="eastAsia" w:ascii="方正小标宋简体" w:hAnsi="宋体" w:eastAsia="方正小标宋简体" w:cs="方正小标宋简体"/>
          <w:color w:val="000000"/>
          <w:sz w:val="52"/>
          <w:szCs w:val="52"/>
        </w:rPr>
        <w:t>四川省</w:t>
      </w:r>
      <w:bookmarkEnd w:id="0"/>
      <w:bookmarkStart w:id="11" w:name="_Toc15306268"/>
      <w:r>
        <w:rPr>
          <w:rFonts w:hint="eastAsia" w:ascii="方正小标宋简体" w:hAnsi="宋体" w:eastAsia="方正小标宋简体" w:cs="方正小标宋简体"/>
          <w:color w:val="000000"/>
          <w:sz w:val="52"/>
          <w:szCs w:val="52"/>
        </w:rPr>
        <w:t>攀枝花市仁和区环境保护局</w:t>
      </w:r>
      <w:r>
        <w:rPr>
          <w:rFonts w:hint="eastAsia" w:ascii="方正小标宋简体" w:hAnsi="宋体" w:eastAsia="方正小标宋简体" w:cs="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s="黑体"/>
          <w:color w:val="000000"/>
          <w:sz w:val="48"/>
          <w:szCs w:val="48"/>
        </w:rPr>
        <w:t>目录</w:t>
      </w:r>
    </w:p>
    <w:p>
      <w:pPr>
        <w:widowControl/>
        <w:jc w:val="center"/>
        <w:rPr>
          <w:rFonts w:ascii="黑体" w:hAnsi="黑体" w:eastAsia="黑体"/>
          <w:sz w:val="28"/>
          <w:szCs w:val="28"/>
        </w:rPr>
      </w:pPr>
      <w:r>
        <w:rPr>
          <w:rFonts w:ascii="黑体" w:hAnsi="黑体" w:eastAsia="黑体" w:cs="黑体"/>
          <w:color w:val="000000"/>
          <w:sz w:val="48"/>
          <w:szCs w:val="48"/>
        </w:rPr>
        <w:fldChar w:fldCharType="begin"/>
      </w:r>
      <w:r>
        <w:rPr>
          <w:rFonts w:ascii="黑体" w:hAnsi="黑体" w:eastAsia="黑体" w:cs="黑体"/>
          <w:color w:val="000000"/>
          <w:sz w:val="48"/>
          <w:szCs w:val="48"/>
        </w:rPr>
        <w:instrText xml:space="preserve"> TOC \o "1-2" \h \z \u </w:instrText>
      </w:r>
      <w:r>
        <w:rPr>
          <w:rFonts w:ascii="黑体" w:hAnsi="黑体" w:eastAsia="黑体" w:cs="黑体"/>
          <w:color w:val="000000"/>
          <w:sz w:val="48"/>
          <w:szCs w:val="48"/>
        </w:rPr>
        <w:fldChar w:fldCharType="separate"/>
      </w:r>
    </w:p>
    <w:p/>
    <w:p>
      <w:pPr>
        <w:pStyle w:val="10"/>
        <w:rPr>
          <w:rFonts w:cs="Times New Roman"/>
        </w:rPr>
      </w:pPr>
      <w:r>
        <w:fldChar w:fldCharType="begin"/>
      </w:r>
      <w:r>
        <w:instrText xml:space="preserve"> HYPERLINK \l "_Toc15396599" </w:instrText>
      </w:r>
      <w:r>
        <w:fldChar w:fldCharType="separate"/>
      </w:r>
      <w:r>
        <w:rPr>
          <w:rStyle w:val="16"/>
          <w:rFonts w:hint="eastAsia"/>
        </w:rPr>
        <w:t>第一部分部门概况</w:t>
      </w:r>
      <w:r>
        <w:rPr>
          <w:rFonts w:cs="Times New Roman"/>
        </w:rPr>
        <w:tab/>
      </w:r>
      <w:r>
        <w:t>4</w:t>
      </w:r>
      <w:r>
        <w:fldChar w:fldCharType="end"/>
      </w:r>
    </w:p>
    <w:p>
      <w:pPr>
        <w:pStyle w:val="11"/>
        <w:ind w:left="31680"/>
        <w:rPr>
          <w:rFonts w:ascii="仿宋" w:hAnsi="仿宋" w:eastAsia="仿宋"/>
          <w:sz w:val="28"/>
          <w:szCs w:val="28"/>
        </w:rPr>
      </w:pPr>
      <w:r>
        <w:fldChar w:fldCharType="begin"/>
      </w:r>
      <w:r>
        <w:instrText xml:space="preserve"> HYPERLINK \l "_Toc15396600" </w:instrText>
      </w:r>
      <w:r>
        <w:fldChar w:fldCharType="separate"/>
      </w:r>
      <w:r>
        <w:rPr>
          <w:rStyle w:val="16"/>
          <w:rFonts w:hint="eastAsia" w:ascii="仿宋" w:hAnsi="仿宋" w:eastAsia="仿宋" w:cs="仿宋"/>
          <w:sz w:val="28"/>
          <w:szCs w:val="28"/>
        </w:rPr>
        <w:t>一、基本职能及主要工作</w:t>
      </w:r>
      <w:r>
        <w:rPr>
          <w:rFonts w:ascii="仿宋" w:hAnsi="仿宋" w:eastAsia="仿宋"/>
          <w:sz w:val="28"/>
          <w:szCs w:val="28"/>
        </w:rPr>
        <w:tab/>
      </w:r>
      <w:r>
        <w:rPr>
          <w:rFonts w:ascii="仿宋" w:hAnsi="仿宋" w:eastAsia="仿宋" w:cs="仿宋"/>
          <w:sz w:val="28"/>
          <w:szCs w:val="28"/>
        </w:rPr>
        <w:t>4</w:t>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"_Toc15396601" </w:instrText>
      </w:r>
      <w:r>
        <w:fldChar w:fldCharType="separate"/>
      </w:r>
      <w:r>
        <w:rPr>
          <w:rStyle w:val="16"/>
          <w:rFonts w:hint="eastAsia" w:ascii="仿宋" w:hAnsi="仿宋" w:eastAsia="仿宋" w:cs="仿宋"/>
          <w:sz w:val="28"/>
          <w:szCs w:val="28"/>
        </w:rPr>
        <w:t>二、机构设置</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_Toc15396601 \h </w:instrText>
      </w:r>
      <w:r>
        <w:rPr>
          <w:rFonts w:ascii="仿宋" w:hAnsi="仿宋" w:eastAsia="仿宋" w:cs="仿宋"/>
          <w:sz w:val="28"/>
          <w:szCs w:val="28"/>
        </w:rPr>
        <w:fldChar w:fldCharType="separate"/>
      </w:r>
      <w:r>
        <w:rPr>
          <w:rFonts w:ascii="仿宋" w:hAnsi="仿宋" w:eastAsia="仿宋" w:cs="仿宋"/>
          <w:sz w:val="28"/>
          <w:szCs w:val="28"/>
        </w:rPr>
        <w:t>10</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0"/>
        <w:rPr>
          <w:rFonts w:cs="Times New Roman"/>
        </w:rPr>
      </w:pPr>
      <w:r>
        <w:fldChar w:fldCharType="begin"/>
      </w:r>
      <w:r>
        <w:instrText xml:space="preserve"> HYPERLINK \l "_Toc15396602" </w:instrText>
      </w:r>
      <w:r>
        <w:fldChar w:fldCharType="separate"/>
      </w:r>
      <w:r>
        <w:rPr>
          <w:rStyle w:val="16"/>
          <w:rFonts w:hint="eastAsia"/>
        </w:rPr>
        <w:t>第二部分</w:t>
      </w:r>
      <w:r>
        <w:rPr>
          <w:rStyle w:val="16"/>
        </w:rPr>
        <w:t xml:space="preserve"> 2018</w:t>
      </w:r>
      <w:r>
        <w:rPr>
          <w:rStyle w:val="16"/>
          <w:rFonts w:hint="eastAsia"/>
        </w:rPr>
        <w:t>年度部门决算情况说明</w:t>
      </w:r>
      <w:r>
        <w:rPr>
          <w:rFonts w:cs="Times New Roman"/>
        </w:rPr>
        <w:tab/>
      </w:r>
      <w:r>
        <w:fldChar w:fldCharType="begin"/>
      </w:r>
      <w:r>
        <w:instrText xml:space="preserve"> PAGEREF _Toc15396602 \h </w:instrText>
      </w:r>
      <w:r>
        <w:fldChar w:fldCharType="separate"/>
      </w:r>
      <w:r>
        <w:t>11</w:t>
      </w:r>
      <w:r>
        <w:fldChar w:fldCharType="end"/>
      </w:r>
      <w:r>
        <w:fldChar w:fldCharType="end"/>
      </w:r>
    </w:p>
    <w:p>
      <w:pPr>
        <w:pStyle w:val="11"/>
        <w:ind w:left="31680"/>
        <w:rPr>
          <w:rFonts w:ascii="仿宋" w:hAnsi="仿宋" w:eastAsia="仿宋"/>
          <w:sz w:val="28"/>
          <w:szCs w:val="28"/>
        </w:rPr>
      </w:pPr>
      <w:r>
        <w:fldChar w:fldCharType="begin"/>
      </w:r>
      <w:r>
        <w:instrText xml:space="preserve"> HYPERLINK \l "_Toc15396603" </w:instrText>
      </w:r>
      <w:r>
        <w:fldChar w:fldCharType="separate"/>
      </w:r>
      <w:r>
        <w:rPr>
          <w:rStyle w:val="16"/>
          <w:rFonts w:hint="eastAsia" w:ascii="仿宋" w:hAnsi="仿宋" w:eastAsia="仿宋" w:cs="仿宋"/>
          <w:sz w:val="28"/>
          <w:szCs w:val="28"/>
        </w:rPr>
        <w:t>一、收入支出决算总体情况说明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_Toc15396603 \h </w:instrText>
      </w:r>
      <w:r>
        <w:rPr>
          <w:rFonts w:ascii="仿宋" w:hAnsi="仿宋" w:eastAsia="仿宋" w:cs="仿宋"/>
          <w:sz w:val="28"/>
          <w:szCs w:val="28"/>
        </w:rPr>
        <w:fldChar w:fldCharType="separate"/>
      </w:r>
      <w:r>
        <w:rPr>
          <w:rFonts w:ascii="仿宋" w:hAnsi="仿宋" w:eastAsia="仿宋" w:cs="仿宋"/>
          <w:sz w:val="28"/>
          <w:szCs w:val="28"/>
        </w:rPr>
        <w:t>11</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"_Toc15396604" </w:instrText>
      </w:r>
      <w:r>
        <w:fldChar w:fldCharType="separate"/>
      </w:r>
      <w:r>
        <w:rPr>
          <w:rStyle w:val="16"/>
          <w:rFonts w:hint="eastAsia" w:ascii="仿宋" w:hAnsi="仿宋" w:eastAsia="仿宋" w:cs="仿宋"/>
          <w:sz w:val="28"/>
          <w:szCs w:val="28"/>
        </w:rPr>
        <w:t>二、收入决算情况说明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_Toc15396604 \h </w:instrText>
      </w:r>
      <w:r>
        <w:rPr>
          <w:rFonts w:ascii="仿宋" w:hAnsi="仿宋" w:eastAsia="仿宋" w:cs="仿宋"/>
          <w:sz w:val="28"/>
          <w:szCs w:val="28"/>
        </w:rPr>
        <w:fldChar w:fldCharType="separate"/>
      </w:r>
      <w:r>
        <w:rPr>
          <w:rFonts w:ascii="仿宋" w:hAnsi="仿宋" w:eastAsia="仿宋" w:cs="仿宋"/>
          <w:sz w:val="28"/>
          <w:szCs w:val="28"/>
        </w:rPr>
        <w:t>11</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"_Toc15396605" </w:instrText>
      </w:r>
      <w:r>
        <w:fldChar w:fldCharType="separate"/>
      </w:r>
      <w:r>
        <w:rPr>
          <w:rStyle w:val="16"/>
          <w:rFonts w:hint="eastAsia" w:ascii="仿宋" w:hAnsi="仿宋" w:eastAsia="仿宋" w:cs="仿宋"/>
          <w:sz w:val="28"/>
          <w:szCs w:val="28"/>
        </w:rPr>
        <w:t>三、支出决算情况说明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_Toc15396605 \h </w:instrText>
      </w:r>
      <w:r>
        <w:rPr>
          <w:rFonts w:ascii="仿宋" w:hAnsi="仿宋" w:eastAsia="仿宋" w:cs="仿宋"/>
          <w:sz w:val="28"/>
          <w:szCs w:val="28"/>
        </w:rPr>
        <w:fldChar w:fldCharType="separate"/>
      </w:r>
      <w:r>
        <w:rPr>
          <w:rFonts w:ascii="仿宋" w:hAnsi="仿宋" w:eastAsia="仿宋" w:cs="仿宋"/>
          <w:sz w:val="28"/>
          <w:szCs w:val="28"/>
        </w:rPr>
        <w:t>11</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"_Toc15396606" </w:instrText>
      </w:r>
      <w:r>
        <w:fldChar w:fldCharType="separate"/>
      </w:r>
      <w:r>
        <w:rPr>
          <w:rStyle w:val="16"/>
          <w:rFonts w:hint="eastAsia" w:ascii="仿宋" w:hAnsi="仿宋" w:eastAsia="仿宋" w:cs="仿宋"/>
          <w:sz w:val="28"/>
          <w:szCs w:val="28"/>
        </w:rPr>
        <w:t>四、财政拨款收入支出决算总体情况说明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_Toc15396606 \h </w:instrText>
      </w:r>
      <w:r>
        <w:rPr>
          <w:rFonts w:ascii="仿宋" w:hAnsi="仿宋" w:eastAsia="仿宋" w:cs="仿宋"/>
          <w:sz w:val="28"/>
          <w:szCs w:val="28"/>
        </w:rPr>
        <w:fldChar w:fldCharType="separate"/>
      </w:r>
      <w:r>
        <w:rPr>
          <w:rFonts w:ascii="仿宋" w:hAnsi="仿宋" w:eastAsia="仿宋" w:cs="仿宋"/>
          <w:sz w:val="28"/>
          <w:szCs w:val="28"/>
        </w:rPr>
        <w:t>11</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"_Toc15396607" </w:instrText>
      </w:r>
      <w:r>
        <w:fldChar w:fldCharType="separate"/>
      </w:r>
      <w:r>
        <w:rPr>
          <w:rStyle w:val="16"/>
          <w:rFonts w:hint="eastAsia" w:ascii="仿宋" w:hAnsi="仿宋" w:eastAsia="仿宋" w:cs="仿宋"/>
          <w:sz w:val="28"/>
          <w:szCs w:val="28"/>
        </w:rPr>
        <w:t>五、一般公共预算财政拨款支出决算情况说明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_Toc15396607 \h </w:instrText>
      </w:r>
      <w:r>
        <w:rPr>
          <w:rFonts w:ascii="仿宋" w:hAnsi="仿宋" w:eastAsia="仿宋" w:cs="仿宋"/>
          <w:sz w:val="28"/>
          <w:szCs w:val="28"/>
        </w:rPr>
        <w:fldChar w:fldCharType="separate"/>
      </w:r>
      <w:r>
        <w:rPr>
          <w:rFonts w:ascii="仿宋" w:hAnsi="仿宋" w:eastAsia="仿宋" w:cs="仿宋"/>
          <w:sz w:val="28"/>
          <w:szCs w:val="28"/>
        </w:rPr>
        <w:t>11</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"_Toc15396608" </w:instrText>
      </w:r>
      <w:r>
        <w:fldChar w:fldCharType="separate"/>
      </w:r>
      <w:r>
        <w:rPr>
          <w:rStyle w:val="16"/>
          <w:rFonts w:hint="eastAsia" w:ascii="仿宋" w:hAnsi="仿宋" w:eastAsia="仿宋" w:cs="仿宋"/>
          <w:sz w:val="28"/>
          <w:szCs w:val="28"/>
        </w:rPr>
        <w:t>六、一般公共预算财政拨款基本支出决算情况说明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_Toc15396608 \h </w:instrText>
      </w:r>
      <w:r>
        <w:rPr>
          <w:rFonts w:ascii="仿宋" w:hAnsi="仿宋" w:eastAsia="仿宋" w:cs="仿宋"/>
          <w:sz w:val="28"/>
          <w:szCs w:val="28"/>
        </w:rPr>
        <w:fldChar w:fldCharType="separate"/>
      </w:r>
      <w:r>
        <w:rPr>
          <w:rFonts w:ascii="仿宋" w:hAnsi="仿宋" w:eastAsia="仿宋" w:cs="仿宋"/>
          <w:sz w:val="28"/>
          <w:szCs w:val="28"/>
        </w:rPr>
        <w:t>14</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"_Toc15396609" </w:instrText>
      </w:r>
      <w:r>
        <w:fldChar w:fldCharType="separate"/>
      </w:r>
      <w:r>
        <w:rPr>
          <w:rStyle w:val="16"/>
          <w:rFonts w:hint="eastAsia" w:ascii="仿宋" w:hAnsi="仿宋" w:eastAsia="仿宋" w:cs="仿宋"/>
          <w:sz w:val="28"/>
          <w:szCs w:val="28"/>
        </w:rPr>
        <w:t>七、“三公”经费财政拨款支出决算情况说明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_Toc15396609 \h </w:instrText>
      </w:r>
      <w:r>
        <w:rPr>
          <w:rFonts w:ascii="仿宋" w:hAnsi="仿宋" w:eastAsia="仿宋" w:cs="仿宋"/>
          <w:sz w:val="28"/>
          <w:szCs w:val="28"/>
        </w:rPr>
        <w:fldChar w:fldCharType="separate"/>
      </w:r>
      <w:r>
        <w:rPr>
          <w:rFonts w:ascii="仿宋" w:hAnsi="仿宋" w:eastAsia="仿宋" w:cs="仿宋"/>
          <w:sz w:val="28"/>
          <w:szCs w:val="28"/>
        </w:rPr>
        <w:t>14</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"_Toc15396610" </w:instrText>
      </w:r>
      <w:r>
        <w:fldChar w:fldCharType="separate"/>
      </w:r>
      <w:r>
        <w:rPr>
          <w:rStyle w:val="16"/>
          <w:rFonts w:hint="eastAsia" w:ascii="仿宋" w:hAnsi="仿宋" w:eastAsia="仿宋" w:cs="仿宋"/>
          <w:sz w:val="28"/>
          <w:szCs w:val="28"/>
        </w:rPr>
        <w:t>八、政府性基金预算支出决算情况说明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_Toc15396610 \h </w:instrText>
      </w:r>
      <w:r>
        <w:rPr>
          <w:rFonts w:ascii="仿宋" w:hAnsi="仿宋" w:eastAsia="仿宋" w:cs="仿宋"/>
          <w:sz w:val="28"/>
          <w:szCs w:val="28"/>
        </w:rPr>
        <w:fldChar w:fldCharType="separate"/>
      </w:r>
      <w:r>
        <w:rPr>
          <w:rFonts w:ascii="仿宋" w:hAnsi="仿宋" w:eastAsia="仿宋" w:cs="仿宋"/>
          <w:sz w:val="28"/>
          <w:szCs w:val="28"/>
        </w:rPr>
        <w:t>16</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"_Toc15396611" </w:instrText>
      </w:r>
      <w:r>
        <w:fldChar w:fldCharType="separate"/>
      </w:r>
      <w:r>
        <w:rPr>
          <w:rStyle w:val="16"/>
          <w:rFonts w:hint="eastAsia" w:ascii="仿宋" w:hAnsi="仿宋" w:eastAsia="仿宋" w:cs="仿宋"/>
          <w:sz w:val="28"/>
          <w:szCs w:val="28"/>
        </w:rPr>
        <w:t>九、</w:t>
      </w:r>
      <w:r>
        <w:rPr>
          <w:rStyle w:val="16"/>
          <w:rFonts w:ascii="仿宋" w:hAnsi="仿宋" w:eastAsia="仿宋" w:cs="仿宋"/>
          <w:sz w:val="28"/>
          <w:szCs w:val="28"/>
        </w:rPr>
        <w:t xml:space="preserve"> </w:t>
      </w:r>
      <w:r>
        <w:rPr>
          <w:rStyle w:val="16"/>
          <w:rFonts w:hint="eastAsia" w:ascii="仿宋" w:hAnsi="仿宋" w:eastAsia="仿宋" w:cs="仿宋"/>
          <w:sz w:val="28"/>
          <w:szCs w:val="28"/>
        </w:rPr>
        <w:t>国有资本经营预算支出决算情况说明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_Toc15396611 \h </w:instrText>
      </w:r>
      <w:r>
        <w:rPr>
          <w:rFonts w:ascii="仿宋" w:hAnsi="仿宋" w:eastAsia="仿宋" w:cs="仿宋"/>
          <w:sz w:val="28"/>
          <w:szCs w:val="28"/>
        </w:rPr>
        <w:fldChar w:fldCharType="separate"/>
      </w:r>
      <w:r>
        <w:rPr>
          <w:rFonts w:ascii="仿宋" w:hAnsi="仿宋" w:eastAsia="仿宋" w:cs="仿宋"/>
          <w:sz w:val="28"/>
          <w:szCs w:val="28"/>
        </w:rPr>
        <w:t>16</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"_Toc15396612" </w:instrText>
      </w:r>
      <w:r>
        <w:fldChar w:fldCharType="separate"/>
      </w:r>
      <w:r>
        <w:rPr>
          <w:rStyle w:val="16"/>
          <w:rFonts w:hint="eastAsia" w:ascii="仿宋" w:hAnsi="仿宋" w:eastAsia="仿宋" w:cs="仿宋"/>
          <w:sz w:val="28"/>
          <w:szCs w:val="28"/>
        </w:rPr>
        <w:t>十、预算绩效情况说明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_Toc15396612 \h </w:instrText>
      </w:r>
      <w:r>
        <w:rPr>
          <w:rFonts w:ascii="仿宋" w:hAnsi="仿宋" w:eastAsia="仿宋" w:cs="仿宋"/>
          <w:sz w:val="28"/>
          <w:szCs w:val="28"/>
        </w:rPr>
        <w:fldChar w:fldCharType="separate"/>
      </w:r>
      <w:r>
        <w:rPr>
          <w:rFonts w:ascii="仿宋" w:hAnsi="仿宋" w:eastAsia="仿宋" w:cs="仿宋"/>
          <w:sz w:val="28"/>
          <w:szCs w:val="28"/>
        </w:rPr>
        <w:t>18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"_Toc15396612" </w:instrText>
      </w:r>
      <w:r>
        <w:fldChar w:fldCharType="separate"/>
      </w:r>
      <w:r>
        <w:rPr>
          <w:rStyle w:val="16"/>
          <w:rFonts w:hint="eastAsia" w:ascii="仿宋" w:hAnsi="仿宋" w:eastAsia="仿宋" w:cs="仿宋"/>
          <w:sz w:val="28"/>
          <w:szCs w:val="28"/>
        </w:rPr>
        <w:t>十一、其他重要事项的情况说明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_Toc15396612 \h </w:instrText>
      </w:r>
      <w:r>
        <w:rPr>
          <w:rFonts w:ascii="仿宋" w:hAnsi="仿宋" w:eastAsia="仿宋" w:cs="仿宋"/>
          <w:sz w:val="28"/>
          <w:szCs w:val="28"/>
        </w:rPr>
        <w:fldChar w:fldCharType="separate"/>
      </w:r>
      <w:r>
        <w:rPr>
          <w:rFonts w:ascii="仿宋" w:hAnsi="仿宋" w:eastAsia="仿宋" w:cs="仿宋"/>
          <w:sz w:val="28"/>
          <w:szCs w:val="28"/>
        </w:rPr>
        <w:t>18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0"/>
        <w:rPr>
          <w:rFonts w:cs="Times New Roman"/>
        </w:rPr>
      </w:pPr>
      <w:r>
        <w:fldChar w:fldCharType="begin"/>
      </w:r>
      <w:r>
        <w:instrText xml:space="preserve"> HYPERLINK \l "_Toc15396613" </w:instrText>
      </w:r>
      <w:r>
        <w:fldChar w:fldCharType="separate"/>
      </w:r>
      <w:r>
        <w:rPr>
          <w:rStyle w:val="16"/>
          <w:rFonts w:hint="eastAsia"/>
          <w:kern w:val="44"/>
        </w:rPr>
        <w:t>第三部分</w:t>
      </w:r>
      <w:r>
        <w:rPr>
          <w:rStyle w:val="16"/>
        </w:rPr>
        <w:t xml:space="preserve"> </w:t>
      </w:r>
      <w:r>
        <w:rPr>
          <w:rStyle w:val="16"/>
          <w:rFonts w:hint="eastAsia"/>
        </w:rPr>
        <w:t>名</w:t>
      </w:r>
      <w:r>
        <w:rPr>
          <w:rStyle w:val="16"/>
          <w:rFonts w:hint="eastAsia"/>
          <w:kern w:val="44"/>
        </w:rPr>
        <w:t>词解释</w:t>
      </w:r>
      <w:r>
        <w:rPr>
          <w:rFonts w:cs="Times New Roman"/>
        </w:rPr>
        <w:tab/>
      </w:r>
      <w:r>
        <w:fldChar w:fldCharType="begin"/>
      </w:r>
      <w:r>
        <w:instrText xml:space="preserve"> PAGEREF _Toc15396613 \h </w:instrText>
      </w:r>
      <w:r>
        <w:fldChar w:fldCharType="separate"/>
      </w:r>
      <w:r>
        <w:t>20</w:t>
      </w:r>
      <w:r>
        <w:fldChar w:fldCharType="end"/>
      </w:r>
      <w:r>
        <w:fldChar w:fldCharType="end"/>
      </w:r>
    </w:p>
    <w:p>
      <w:pPr>
        <w:pStyle w:val="10"/>
        <w:rPr>
          <w:rFonts w:cs="Times New Roman"/>
        </w:rPr>
      </w:pPr>
      <w:r>
        <w:fldChar w:fldCharType="begin"/>
      </w:r>
      <w:r>
        <w:instrText xml:space="preserve"> HYPERLINK \l "_Toc15396614" </w:instrText>
      </w:r>
      <w:r>
        <w:fldChar w:fldCharType="separate"/>
      </w:r>
      <w:r>
        <w:rPr>
          <w:rStyle w:val="16"/>
          <w:rFonts w:hint="eastAsia"/>
        </w:rPr>
        <w:t>第</w:t>
      </w:r>
      <w:r>
        <w:rPr>
          <w:rStyle w:val="16"/>
          <w:rFonts w:hint="eastAsia"/>
          <w:kern w:val="44"/>
        </w:rPr>
        <w:t>四部分附件</w:t>
      </w:r>
      <w:r>
        <w:rPr>
          <w:rFonts w:cs="Times New Roman"/>
        </w:rPr>
        <w:tab/>
      </w:r>
      <w:r>
        <w:fldChar w:fldCharType="begin"/>
      </w:r>
      <w:r>
        <w:instrText xml:space="preserve"> PAGEREF _Toc15396614 \h </w:instrText>
      </w:r>
      <w:r>
        <w:fldChar w:fldCharType="separate"/>
      </w:r>
      <w:r>
        <w:t>24</w:t>
      </w:r>
      <w:r>
        <w:fldChar w:fldCharType="end"/>
      </w:r>
      <w:r>
        <w:fldChar w:fldCharType="end"/>
      </w:r>
    </w:p>
    <w:p>
      <w:pPr>
        <w:pStyle w:val="11"/>
        <w:ind w:left="31680"/>
        <w:rPr>
          <w:rFonts w:ascii="仿宋" w:hAnsi="仿宋" w:eastAsia="仿宋"/>
          <w:sz w:val="28"/>
          <w:szCs w:val="28"/>
        </w:rPr>
      </w:pPr>
      <w:r>
        <w:fldChar w:fldCharType="begin"/>
      </w:r>
      <w:r>
        <w:instrText xml:space="preserve"> HYPERLINK \l "_Toc15396615" </w:instrText>
      </w:r>
      <w:r>
        <w:fldChar w:fldCharType="separate"/>
      </w:r>
      <w:r>
        <w:rPr>
          <w:rStyle w:val="16"/>
          <w:rFonts w:hint="eastAsia" w:ascii="仿宋" w:hAnsi="仿宋" w:eastAsia="仿宋" w:cs="仿宋"/>
          <w:kern w:val="44"/>
          <w:sz w:val="28"/>
          <w:szCs w:val="28"/>
        </w:rPr>
        <w:t>附件</w:t>
      </w:r>
      <w:r>
        <w:rPr>
          <w:rStyle w:val="16"/>
          <w:rFonts w:ascii="仿宋" w:hAnsi="仿宋" w:eastAsia="仿宋" w:cs="仿宋"/>
          <w:kern w:val="44"/>
          <w:sz w:val="28"/>
          <w:szCs w:val="28"/>
        </w:rPr>
        <w:t>1</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_Toc15396615 \h </w:instrText>
      </w:r>
      <w:r>
        <w:rPr>
          <w:rFonts w:ascii="仿宋" w:hAnsi="仿宋" w:eastAsia="仿宋" w:cs="仿宋"/>
          <w:sz w:val="28"/>
          <w:szCs w:val="28"/>
        </w:rPr>
        <w:fldChar w:fldCharType="separate"/>
      </w:r>
      <w:r>
        <w:rPr>
          <w:rFonts w:ascii="仿宋" w:hAnsi="仿宋" w:eastAsia="仿宋" w:cs="仿宋"/>
          <w:sz w:val="28"/>
          <w:szCs w:val="28"/>
        </w:rPr>
        <w:t>24</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p>
    <w:p>
      <w:pPr>
        <w:pStyle w:val="10"/>
        <w:rPr>
          <w:rFonts w:cs="Times New Roman"/>
        </w:rPr>
      </w:pPr>
      <w:r>
        <w:fldChar w:fldCharType="begin"/>
      </w:r>
      <w:r>
        <w:instrText xml:space="preserve"> HYPERLINK \l "_Toc15396618" </w:instrText>
      </w:r>
      <w:r>
        <w:fldChar w:fldCharType="separate"/>
      </w:r>
      <w:r>
        <w:rPr>
          <w:rStyle w:val="16"/>
          <w:rFonts w:hint="eastAsia"/>
        </w:rPr>
        <w:t>第</w:t>
      </w:r>
      <w:r>
        <w:rPr>
          <w:rStyle w:val="16"/>
          <w:rFonts w:hint="eastAsia"/>
          <w:kern w:val="44"/>
        </w:rPr>
        <w:t>五部分附表</w:t>
      </w:r>
      <w:r>
        <w:rPr>
          <w:rFonts w:cs="Times New Roman"/>
        </w:rPr>
        <w:tab/>
      </w:r>
      <w:r>
        <w:fldChar w:fldCharType="begin"/>
      </w:r>
      <w:r>
        <w:instrText xml:space="preserve"> PAGEREF _Toc15396618 \h </w:instrText>
      </w:r>
      <w:r>
        <w:fldChar w:fldCharType="separate"/>
      </w:r>
      <w:r>
        <w:t>31</w:t>
      </w:r>
      <w:r>
        <w:fldChar w:fldCharType="end"/>
      </w:r>
      <w:r>
        <w:fldChar w:fldCharType="end"/>
      </w:r>
    </w:p>
    <w:p>
      <w:pPr>
        <w:pStyle w:val="11"/>
        <w:ind w:left="31680"/>
        <w:rPr>
          <w:rFonts w:ascii="仿宋" w:hAnsi="仿宋" w:eastAsia="仿宋"/>
          <w:sz w:val="28"/>
          <w:szCs w:val="28"/>
        </w:rPr>
      </w:pPr>
      <w:r>
        <w:rPr>
          <w:rFonts w:hint="eastAsia" w:ascii="仿宋" w:hAnsi="仿宋" w:eastAsia="仿宋" w:cs="仿宋"/>
          <w:sz w:val="28"/>
          <w:szCs w:val="28"/>
        </w:rPr>
        <w:t>一、</w:t>
      </w:r>
      <w:r>
        <w:fldChar w:fldCharType="begin"/>
      </w:r>
      <w:r>
        <w:instrText xml:space="preserve"> HYPERLINK \l "_Toc15396619" </w:instrText>
      </w:r>
      <w:r>
        <w:fldChar w:fldCharType="separate"/>
      </w:r>
      <w:r>
        <w:rPr>
          <w:rStyle w:val="16"/>
          <w:rFonts w:hint="eastAsia" w:ascii="仿宋" w:hAnsi="仿宋" w:eastAsia="仿宋" w:cs="仿宋"/>
          <w:sz w:val="28"/>
          <w:szCs w:val="28"/>
        </w:rPr>
        <w:t>收入支出决算总表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_Toc15396619 \h </w:instrText>
      </w:r>
      <w:r>
        <w:rPr>
          <w:rFonts w:ascii="仿宋" w:hAnsi="仿宋" w:eastAsia="仿宋" w:cs="仿宋"/>
          <w:sz w:val="28"/>
          <w:szCs w:val="28"/>
        </w:rPr>
        <w:fldChar w:fldCharType="separate"/>
      </w:r>
      <w:r>
        <w:rPr>
          <w:rFonts w:ascii="仿宋" w:hAnsi="仿宋" w:eastAsia="仿宋" w:cs="仿宋"/>
          <w:sz w:val="28"/>
          <w:szCs w:val="28"/>
        </w:rPr>
        <w:t>31</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rPr>
          <w:rFonts w:hint="eastAsia" w:ascii="仿宋" w:hAnsi="仿宋" w:eastAsia="仿宋" w:cs="仿宋"/>
          <w:sz w:val="28"/>
          <w:szCs w:val="28"/>
        </w:rPr>
        <w:t>二、</w:t>
      </w:r>
      <w:r>
        <w:fldChar w:fldCharType="begin"/>
      </w:r>
      <w:r>
        <w:instrText xml:space="preserve"> HYPERLINK \l "_Toc15396620" </w:instrText>
      </w:r>
      <w:r>
        <w:fldChar w:fldCharType="separate"/>
      </w:r>
      <w:r>
        <w:rPr>
          <w:rStyle w:val="16"/>
          <w:rFonts w:hint="eastAsia" w:ascii="仿宋" w:hAnsi="仿宋" w:eastAsia="仿宋" w:cs="仿宋"/>
          <w:sz w:val="28"/>
          <w:szCs w:val="28"/>
        </w:rPr>
        <w:t>收入总表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_Toc15396620 \h </w:instrText>
      </w:r>
      <w:r>
        <w:rPr>
          <w:rFonts w:ascii="仿宋" w:hAnsi="仿宋" w:eastAsia="仿宋" w:cs="仿宋"/>
          <w:sz w:val="28"/>
          <w:szCs w:val="28"/>
        </w:rPr>
        <w:fldChar w:fldCharType="separate"/>
      </w:r>
      <w:r>
        <w:rPr>
          <w:rFonts w:ascii="仿宋" w:hAnsi="仿宋" w:eastAsia="仿宋" w:cs="仿宋"/>
          <w:sz w:val="28"/>
          <w:szCs w:val="28"/>
        </w:rPr>
        <w:t>31</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rPr>
          <w:rFonts w:hint="eastAsia" w:ascii="仿宋" w:hAnsi="仿宋" w:eastAsia="仿宋" w:cs="仿宋"/>
          <w:sz w:val="28"/>
          <w:szCs w:val="28"/>
        </w:rPr>
        <w:t>三、</w:t>
      </w:r>
      <w:r>
        <w:fldChar w:fldCharType="begin"/>
      </w:r>
      <w:r>
        <w:instrText xml:space="preserve"> HYPERLINK \l "_Toc15396621" </w:instrText>
      </w:r>
      <w:r>
        <w:fldChar w:fldCharType="separate"/>
      </w:r>
      <w:r>
        <w:rPr>
          <w:rStyle w:val="16"/>
          <w:rFonts w:hint="eastAsia" w:ascii="仿宋" w:hAnsi="仿宋" w:eastAsia="仿宋" w:cs="仿宋"/>
          <w:sz w:val="28"/>
          <w:szCs w:val="28"/>
        </w:rPr>
        <w:t>支出总表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_Toc15396621 \h </w:instrText>
      </w:r>
      <w:r>
        <w:rPr>
          <w:rFonts w:ascii="仿宋" w:hAnsi="仿宋" w:eastAsia="仿宋" w:cs="仿宋"/>
          <w:sz w:val="28"/>
          <w:szCs w:val="28"/>
        </w:rPr>
        <w:fldChar w:fldCharType="separate"/>
      </w:r>
      <w:r>
        <w:rPr>
          <w:rFonts w:ascii="仿宋" w:hAnsi="仿宋" w:eastAsia="仿宋" w:cs="仿宋"/>
          <w:sz w:val="28"/>
          <w:szCs w:val="28"/>
        </w:rPr>
        <w:t>31</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rPr>
          <w:rFonts w:hint="eastAsia" w:ascii="仿宋" w:hAnsi="仿宋" w:eastAsia="仿宋" w:cs="仿宋"/>
          <w:sz w:val="28"/>
          <w:szCs w:val="28"/>
        </w:rPr>
        <w:t>四、</w:t>
      </w:r>
      <w:r>
        <w:fldChar w:fldCharType="begin"/>
      </w:r>
      <w:r>
        <w:instrText xml:space="preserve"> HYPERLINK \l "_Toc15396622" </w:instrText>
      </w:r>
      <w:r>
        <w:fldChar w:fldCharType="separate"/>
      </w:r>
      <w:r>
        <w:rPr>
          <w:rStyle w:val="16"/>
          <w:rFonts w:hint="eastAsia" w:ascii="仿宋" w:hAnsi="仿宋" w:eastAsia="仿宋" w:cs="仿宋"/>
          <w:sz w:val="28"/>
          <w:szCs w:val="28"/>
        </w:rPr>
        <w:t>财政拨款收入支出决算总表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_Toc15396622 \h </w:instrText>
      </w:r>
      <w:r>
        <w:rPr>
          <w:rFonts w:ascii="仿宋" w:hAnsi="仿宋" w:eastAsia="仿宋" w:cs="仿宋"/>
          <w:sz w:val="28"/>
          <w:szCs w:val="28"/>
        </w:rPr>
        <w:fldChar w:fldCharType="separate"/>
      </w:r>
      <w:r>
        <w:rPr>
          <w:rFonts w:ascii="仿宋" w:hAnsi="仿宋" w:eastAsia="仿宋" w:cs="仿宋"/>
          <w:sz w:val="28"/>
          <w:szCs w:val="28"/>
        </w:rPr>
        <w:t>31</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rPr>
          <w:rFonts w:hint="eastAsia" w:ascii="仿宋" w:hAnsi="仿宋" w:eastAsia="仿宋" w:cs="仿宋"/>
          <w:sz w:val="28"/>
          <w:szCs w:val="28"/>
        </w:rPr>
        <w:t>五、</w:t>
      </w:r>
      <w:r>
        <w:fldChar w:fldCharType="begin"/>
      </w:r>
      <w:r>
        <w:instrText xml:space="preserve"> HYPERLINK \l "_Toc15396623" </w:instrText>
      </w:r>
      <w:r>
        <w:fldChar w:fldCharType="separate"/>
      </w:r>
      <w:r>
        <w:rPr>
          <w:rFonts w:hint="eastAsia" w:ascii="仿宋" w:hAnsi="仿宋" w:eastAsia="仿宋" w:cs="仿宋"/>
          <w:sz w:val="28"/>
          <w:szCs w:val="28"/>
        </w:rPr>
        <w:t>财政拨款支出决算明细表（政府经济分类科目）</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_Toc15396623 \h </w:instrText>
      </w:r>
      <w:r>
        <w:rPr>
          <w:rFonts w:ascii="仿宋" w:hAnsi="仿宋" w:eastAsia="仿宋" w:cs="仿宋"/>
          <w:sz w:val="28"/>
          <w:szCs w:val="28"/>
        </w:rPr>
        <w:fldChar w:fldCharType="separate"/>
      </w:r>
      <w:r>
        <w:rPr>
          <w:rFonts w:ascii="仿宋" w:hAnsi="仿宋" w:eastAsia="仿宋" w:cs="仿宋"/>
          <w:sz w:val="28"/>
          <w:szCs w:val="28"/>
        </w:rPr>
        <w:t>31</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rPr>
          <w:rFonts w:hint="eastAsia" w:ascii="仿宋" w:hAnsi="仿宋" w:eastAsia="仿宋" w:cs="仿宋"/>
          <w:sz w:val="28"/>
          <w:szCs w:val="28"/>
        </w:rPr>
        <w:t>六、</w:t>
      </w:r>
      <w:r>
        <w:fldChar w:fldCharType="begin"/>
      </w:r>
      <w:r>
        <w:instrText xml:space="preserve"> HYPERLINK \l "_Toc15396624" </w:instrText>
      </w:r>
      <w:r>
        <w:fldChar w:fldCharType="separate"/>
      </w:r>
      <w:r>
        <w:rPr>
          <w:rStyle w:val="16"/>
          <w:rFonts w:hint="eastAsia" w:ascii="仿宋" w:hAnsi="仿宋" w:eastAsia="仿宋" w:cs="仿宋"/>
          <w:sz w:val="28"/>
          <w:szCs w:val="28"/>
        </w:rPr>
        <w:t>一般公共预算财政拨款支出决算表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_Toc15396624 \h </w:instrText>
      </w:r>
      <w:r>
        <w:rPr>
          <w:rFonts w:ascii="仿宋" w:hAnsi="仿宋" w:eastAsia="仿宋" w:cs="仿宋"/>
          <w:sz w:val="28"/>
          <w:szCs w:val="28"/>
        </w:rPr>
        <w:fldChar w:fldCharType="separate"/>
      </w:r>
      <w:r>
        <w:rPr>
          <w:rFonts w:ascii="仿宋" w:hAnsi="仿宋" w:eastAsia="仿宋" w:cs="仿宋"/>
          <w:sz w:val="28"/>
          <w:szCs w:val="28"/>
        </w:rPr>
        <w:t>31</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rPr>
          <w:rFonts w:hint="eastAsia" w:ascii="仿宋" w:hAnsi="仿宋" w:eastAsia="仿宋" w:cs="仿宋"/>
          <w:sz w:val="28"/>
          <w:szCs w:val="28"/>
        </w:rPr>
        <w:t>七、</w:t>
      </w:r>
      <w:r>
        <w:fldChar w:fldCharType="begin"/>
      </w:r>
      <w:r>
        <w:instrText xml:space="preserve"> HYPERLINK \l "_Toc15396625" </w:instrText>
      </w:r>
      <w:r>
        <w:fldChar w:fldCharType="separate"/>
      </w:r>
      <w:r>
        <w:rPr>
          <w:rStyle w:val="16"/>
          <w:rFonts w:hint="eastAsia" w:ascii="仿宋" w:hAnsi="仿宋" w:eastAsia="仿宋" w:cs="仿宋"/>
          <w:sz w:val="28"/>
          <w:szCs w:val="28"/>
        </w:rPr>
        <w:t>一般公共预算财政拨款支出决算明细表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_Toc15396625 \h </w:instrText>
      </w:r>
      <w:r>
        <w:rPr>
          <w:rFonts w:ascii="仿宋" w:hAnsi="仿宋" w:eastAsia="仿宋" w:cs="仿宋"/>
          <w:sz w:val="28"/>
          <w:szCs w:val="28"/>
        </w:rPr>
        <w:fldChar w:fldCharType="separate"/>
      </w:r>
      <w:r>
        <w:rPr>
          <w:rFonts w:ascii="仿宋" w:hAnsi="仿宋" w:eastAsia="仿宋" w:cs="仿宋"/>
          <w:sz w:val="28"/>
          <w:szCs w:val="28"/>
        </w:rPr>
        <w:t>31</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rPr>
          <w:rFonts w:hint="eastAsia" w:ascii="仿宋" w:hAnsi="仿宋" w:eastAsia="仿宋" w:cs="仿宋"/>
          <w:sz w:val="28"/>
          <w:szCs w:val="28"/>
        </w:rPr>
        <w:t>八、</w:t>
      </w:r>
      <w:r>
        <w:fldChar w:fldCharType="begin"/>
      </w:r>
      <w:r>
        <w:instrText xml:space="preserve"> HYPERLINK \l "_Toc15396626" </w:instrText>
      </w:r>
      <w:r>
        <w:fldChar w:fldCharType="separate"/>
      </w:r>
      <w:r>
        <w:rPr>
          <w:rStyle w:val="16"/>
          <w:rFonts w:hint="eastAsia" w:ascii="仿宋" w:hAnsi="仿宋" w:eastAsia="仿宋" w:cs="仿宋"/>
          <w:sz w:val="28"/>
          <w:szCs w:val="28"/>
        </w:rPr>
        <w:t>一般公共预算财政拨款基本支出决算表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_Toc15396626 \h </w:instrText>
      </w:r>
      <w:r>
        <w:rPr>
          <w:rFonts w:ascii="仿宋" w:hAnsi="仿宋" w:eastAsia="仿宋" w:cs="仿宋"/>
          <w:sz w:val="28"/>
          <w:szCs w:val="28"/>
        </w:rPr>
        <w:fldChar w:fldCharType="separate"/>
      </w:r>
      <w:r>
        <w:rPr>
          <w:rFonts w:ascii="仿宋" w:hAnsi="仿宋" w:eastAsia="仿宋" w:cs="仿宋"/>
          <w:sz w:val="28"/>
          <w:szCs w:val="28"/>
        </w:rPr>
        <w:t>31</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rPr>
          <w:rFonts w:hint="eastAsia" w:ascii="仿宋" w:hAnsi="仿宋" w:eastAsia="仿宋" w:cs="仿宋"/>
          <w:sz w:val="28"/>
          <w:szCs w:val="28"/>
        </w:rPr>
        <w:t>九、</w:t>
      </w:r>
      <w:r>
        <w:fldChar w:fldCharType="begin"/>
      </w:r>
      <w:r>
        <w:instrText xml:space="preserve"> HYPERLINK \l "_Toc15396627" </w:instrText>
      </w:r>
      <w:r>
        <w:fldChar w:fldCharType="separate"/>
      </w:r>
      <w:r>
        <w:rPr>
          <w:rStyle w:val="16"/>
          <w:rFonts w:hint="eastAsia" w:ascii="仿宋" w:hAnsi="仿宋" w:eastAsia="仿宋" w:cs="仿宋"/>
          <w:sz w:val="28"/>
          <w:szCs w:val="28"/>
        </w:rPr>
        <w:t>一般公共预算财政拨款项目支出决算表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_Toc15396627 \h </w:instrText>
      </w:r>
      <w:r>
        <w:rPr>
          <w:rFonts w:ascii="仿宋" w:hAnsi="仿宋" w:eastAsia="仿宋" w:cs="仿宋"/>
          <w:sz w:val="28"/>
          <w:szCs w:val="28"/>
        </w:rPr>
        <w:fldChar w:fldCharType="separate"/>
      </w:r>
      <w:r>
        <w:rPr>
          <w:rFonts w:ascii="仿宋" w:hAnsi="仿宋" w:eastAsia="仿宋" w:cs="仿宋"/>
          <w:sz w:val="28"/>
          <w:szCs w:val="28"/>
        </w:rPr>
        <w:t>31</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rPr>
          <w:rFonts w:hint="eastAsia" w:ascii="仿宋" w:hAnsi="仿宋" w:eastAsia="仿宋" w:cs="仿宋"/>
          <w:sz w:val="28"/>
          <w:szCs w:val="28"/>
        </w:rPr>
        <w:t>十、</w:t>
      </w:r>
      <w:r>
        <w:fldChar w:fldCharType="begin"/>
      </w:r>
      <w:r>
        <w:instrText xml:space="preserve"> HYPERLINK \l "_Toc15396628" </w:instrText>
      </w:r>
      <w:r>
        <w:fldChar w:fldCharType="separate"/>
      </w:r>
      <w:r>
        <w:rPr>
          <w:rStyle w:val="16"/>
          <w:rFonts w:hint="eastAsia" w:ascii="仿宋" w:hAnsi="仿宋" w:eastAsia="仿宋" w:cs="仿宋"/>
          <w:sz w:val="28"/>
          <w:szCs w:val="28"/>
        </w:rPr>
        <w:t>一般公共预算财政拨款“三公”经费支出决算表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_Toc15396628 \h </w:instrText>
      </w:r>
      <w:r>
        <w:rPr>
          <w:rFonts w:ascii="仿宋" w:hAnsi="仿宋" w:eastAsia="仿宋" w:cs="仿宋"/>
          <w:sz w:val="28"/>
          <w:szCs w:val="28"/>
        </w:rPr>
        <w:fldChar w:fldCharType="separate"/>
      </w:r>
      <w:r>
        <w:rPr>
          <w:rFonts w:ascii="仿宋" w:hAnsi="仿宋" w:eastAsia="仿宋" w:cs="仿宋"/>
          <w:sz w:val="28"/>
          <w:szCs w:val="28"/>
        </w:rPr>
        <w:t>31</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rPr>
          <w:rFonts w:hint="eastAsia" w:ascii="仿宋" w:hAnsi="仿宋" w:eastAsia="仿宋" w:cs="仿宋"/>
          <w:sz w:val="28"/>
          <w:szCs w:val="28"/>
        </w:rPr>
        <w:t>十一、</w:t>
      </w:r>
      <w:r>
        <w:fldChar w:fldCharType="begin"/>
      </w:r>
      <w:r>
        <w:instrText xml:space="preserve"> HYPERLINK \l "_Toc15396629" </w:instrText>
      </w:r>
      <w:r>
        <w:fldChar w:fldCharType="separate"/>
      </w:r>
      <w:r>
        <w:rPr>
          <w:rStyle w:val="16"/>
          <w:rFonts w:hint="eastAsia" w:ascii="仿宋" w:hAnsi="仿宋" w:eastAsia="仿宋" w:cs="仿宋"/>
          <w:sz w:val="28"/>
          <w:szCs w:val="28"/>
        </w:rPr>
        <w:t>政府性基金预算财政拨款收入支出决算表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_Toc15396629 \h </w:instrText>
      </w:r>
      <w:r>
        <w:rPr>
          <w:rFonts w:ascii="仿宋" w:hAnsi="仿宋" w:eastAsia="仿宋" w:cs="仿宋"/>
          <w:sz w:val="28"/>
          <w:szCs w:val="28"/>
        </w:rPr>
        <w:fldChar w:fldCharType="separate"/>
      </w:r>
      <w:r>
        <w:rPr>
          <w:rFonts w:ascii="仿宋" w:hAnsi="仿宋" w:eastAsia="仿宋" w:cs="仿宋"/>
          <w:sz w:val="28"/>
          <w:szCs w:val="28"/>
        </w:rPr>
        <w:t>31</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rPr>
          <w:rFonts w:hint="eastAsia" w:ascii="仿宋" w:hAnsi="仿宋" w:eastAsia="仿宋" w:cs="仿宋"/>
          <w:sz w:val="28"/>
          <w:szCs w:val="28"/>
        </w:rPr>
        <w:t>十二、</w:t>
      </w:r>
      <w:r>
        <w:fldChar w:fldCharType="begin"/>
      </w:r>
      <w:r>
        <w:instrText xml:space="preserve"> HYPERLINK \l "_Toc15396630" </w:instrText>
      </w:r>
      <w:r>
        <w:fldChar w:fldCharType="separate"/>
      </w:r>
      <w:r>
        <w:rPr>
          <w:rStyle w:val="16"/>
          <w:rFonts w:hint="eastAsia" w:ascii="仿宋" w:hAnsi="仿宋" w:eastAsia="仿宋" w:cs="仿宋"/>
          <w:sz w:val="28"/>
          <w:szCs w:val="28"/>
        </w:rPr>
        <w:t>政府性基金预算财政拨款“三公”经费支出决算表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_Toc15396630 \h </w:instrText>
      </w:r>
      <w:r>
        <w:rPr>
          <w:rFonts w:ascii="仿宋" w:hAnsi="仿宋" w:eastAsia="仿宋" w:cs="仿宋"/>
          <w:sz w:val="28"/>
          <w:szCs w:val="28"/>
        </w:rPr>
        <w:fldChar w:fldCharType="separate"/>
      </w:r>
      <w:r>
        <w:rPr>
          <w:rFonts w:ascii="仿宋" w:hAnsi="仿宋" w:eastAsia="仿宋" w:cs="仿宋"/>
          <w:sz w:val="28"/>
          <w:szCs w:val="28"/>
        </w:rPr>
        <w:t>31</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4"/>
          <w:szCs w:val="24"/>
        </w:rPr>
      </w:pPr>
      <w:r>
        <w:rPr>
          <w:rFonts w:hint="eastAsia" w:ascii="仿宋" w:hAnsi="仿宋" w:eastAsia="仿宋" w:cs="仿宋"/>
          <w:sz w:val="28"/>
          <w:szCs w:val="28"/>
        </w:rPr>
        <w:t>十三、</w:t>
      </w:r>
      <w:r>
        <w:fldChar w:fldCharType="begin"/>
      </w:r>
      <w:r>
        <w:instrText xml:space="preserve"> HYPERLINK \l "_Toc15396631" </w:instrText>
      </w:r>
      <w:r>
        <w:fldChar w:fldCharType="separate"/>
      </w:r>
      <w:r>
        <w:rPr>
          <w:rStyle w:val="16"/>
          <w:rFonts w:hint="eastAsia" w:ascii="仿宋" w:hAnsi="仿宋" w:eastAsia="仿宋" w:cs="仿宋"/>
          <w:sz w:val="28"/>
          <w:szCs w:val="28"/>
        </w:rPr>
        <w:t>国有资本经营预算支出决算表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_Toc15396631 \h </w:instrText>
      </w:r>
      <w:r>
        <w:rPr>
          <w:rFonts w:ascii="仿宋" w:hAnsi="仿宋" w:eastAsia="仿宋" w:cs="仿宋"/>
          <w:sz w:val="28"/>
          <w:szCs w:val="28"/>
        </w:rPr>
        <w:fldChar w:fldCharType="separate"/>
      </w:r>
      <w:r>
        <w:rPr>
          <w:rFonts w:ascii="仿宋" w:hAnsi="仿宋" w:eastAsia="仿宋" w:cs="仿宋"/>
          <w:sz w:val="28"/>
          <w:szCs w:val="28"/>
        </w:rPr>
        <w:t>31</w:t>
      </w:r>
      <w:r>
        <w:rPr>
          <w:rFonts w:ascii="仿宋" w:hAnsi="仿宋" w:eastAsia="仿宋" w:cs="仿宋"/>
          <w:sz w:val="28"/>
          <w:szCs w:val="28"/>
        </w:rPr>
        <w:fldChar w:fldCharType="end"/>
      </w:r>
      <w:r>
        <w:rPr>
          <w:rFonts w:ascii="仿宋" w:hAnsi="仿宋" w:eastAsia="仿宋" w:cs="仿宋"/>
          <w:sz w:val="28"/>
          <w:szCs w:val="28"/>
        </w:rPr>
        <w:fldChar w:fldCharType="end"/>
      </w:r>
    </w:p>
    <w:p>
      <w:pPr>
        <w:widowControl/>
        <w:jc w:val="left"/>
        <w:rPr>
          <w:rFonts w:ascii="仿宋" w:hAnsi="仿宋" w:eastAsia="仿宋"/>
          <w:color w:val="000000"/>
          <w:sz w:val="24"/>
          <w:szCs w:val="24"/>
        </w:rPr>
      </w:pPr>
      <w:r>
        <w:rPr>
          <w:rFonts w:ascii="黑体" w:hAnsi="黑体" w:eastAsia="黑体" w:cs="黑体"/>
          <w:color w:val="000000"/>
          <w:sz w:val="48"/>
          <w:szCs w:val="48"/>
        </w:rPr>
        <w:fldChar w:fldCharType="end"/>
      </w:r>
    </w:p>
    <w:p>
      <w:pPr>
        <w:widowControl/>
        <w:jc w:val="left"/>
        <w:rPr>
          <w:rFonts w:ascii="黑体" w:hAnsi="黑体" w:eastAsia="黑体"/>
          <w:kern w:val="44"/>
          <w:sz w:val="44"/>
          <w:szCs w:val="44"/>
        </w:rPr>
      </w:pPr>
      <w:bookmarkStart w:id="12" w:name="_Toc15377196"/>
      <w:bookmarkStart w:id="13" w:name="_Toc15396599"/>
      <w:r>
        <w:rPr>
          <w:rFonts w:ascii="黑体" w:hAnsi="黑体" w:eastAsia="黑体"/>
          <w:b/>
          <w:bCs/>
        </w:rPr>
        <w:br w:type="page"/>
      </w:r>
    </w:p>
    <w:p>
      <w:pPr>
        <w:pStyle w:val="2"/>
        <w:jc w:val="center"/>
        <w:rPr>
          <w:rStyle w:val="17"/>
          <w:rFonts w:ascii="黑体" w:hAnsi="黑体" w:eastAsia="黑体"/>
          <w:b/>
          <w:bCs/>
        </w:rPr>
      </w:pPr>
      <w:r>
        <w:rPr>
          <w:rFonts w:hint="eastAsia" w:ascii="黑体" w:hAnsi="黑体" w:eastAsia="黑体" w:cs="黑体"/>
          <w:b w:val="0"/>
          <w:bCs w:val="0"/>
        </w:rPr>
        <w:t>第一部分</w:t>
      </w:r>
      <w:r>
        <w:rPr>
          <w:rFonts w:ascii="黑体" w:hAnsi="黑体" w:eastAsia="黑体" w:cs="黑体"/>
          <w:b w:val="0"/>
          <w:bCs w:val="0"/>
        </w:rPr>
        <w:t xml:space="preserve"> </w:t>
      </w:r>
      <w:r>
        <w:rPr>
          <w:rStyle w:val="17"/>
          <w:rFonts w:hint="eastAsia" w:ascii="黑体" w:hAnsi="黑体" w:eastAsia="黑体" w:cs="黑体"/>
          <w:b w:val="0"/>
          <w:bCs w:val="0"/>
        </w:rPr>
        <w:t>部门概况</w:t>
      </w:r>
      <w:bookmarkEnd w:id="12"/>
      <w:bookmarkEnd w:id="13"/>
    </w:p>
    <w:p>
      <w:pPr>
        <w:widowControl/>
        <w:jc w:val="left"/>
        <w:rPr>
          <w:rFonts w:ascii="黑体" w:eastAsia="黑体"/>
          <w:color w:val="000000"/>
          <w:sz w:val="32"/>
          <w:szCs w:val="32"/>
        </w:rPr>
      </w:pPr>
    </w:p>
    <w:p>
      <w:pPr>
        <w:pStyle w:val="3"/>
        <w:rPr>
          <w:rStyle w:val="18"/>
          <w:rFonts w:ascii="仿宋" w:hAnsi="仿宋" w:eastAsia="仿宋" w:cs="Times New Roman"/>
          <w:b w:val="0"/>
          <w:bCs w:val="0"/>
        </w:rPr>
      </w:pPr>
      <w:bookmarkStart w:id="14" w:name="_Toc15377197"/>
      <w:bookmarkStart w:id="15" w:name="_Toc15396600"/>
      <w:r>
        <w:rPr>
          <w:rFonts w:hint="eastAsia" w:ascii="黑体" w:hAnsi="黑体" w:eastAsia="黑体" w:cs="黑体"/>
          <w:b w:val="0"/>
          <w:bCs w:val="0"/>
          <w:color w:val="000000"/>
        </w:rPr>
        <w:t>一、基</w:t>
      </w:r>
      <w:r>
        <w:rPr>
          <w:rStyle w:val="18"/>
          <w:rFonts w:hint="eastAsia" w:ascii="黑体" w:hAnsi="黑体" w:eastAsia="黑体" w:cs="黑体"/>
          <w:b w:val="0"/>
          <w:bCs w:val="0"/>
        </w:rPr>
        <w:t>本职能及主要工作</w:t>
      </w:r>
      <w:bookmarkEnd w:id="14"/>
      <w:bookmarkEnd w:id="15"/>
    </w:p>
    <w:p>
      <w:pPr>
        <w:spacing w:line="560" w:lineRule="exact"/>
        <w:ind w:firstLine="800" w:firstLineChars="250"/>
        <w:rPr>
          <w:rFonts w:ascii="仿宋" w:hAnsi="仿宋" w:eastAsia="仿宋"/>
          <w:sz w:val="32"/>
          <w:szCs w:val="32"/>
        </w:rPr>
      </w:pPr>
      <w:bookmarkStart w:id="16" w:name="_Toc15377198"/>
      <w:bookmarkStart w:id="17" w:name="_Toc15378445"/>
      <w:r>
        <w:rPr>
          <w:rFonts w:hint="eastAsia" w:ascii="仿宋" w:hAnsi="仿宋" w:eastAsia="仿宋" w:cs="仿宋"/>
          <w:color w:val="000000"/>
          <w:sz w:val="32"/>
          <w:szCs w:val="32"/>
        </w:rPr>
        <w:t>（一）主要职能</w:t>
      </w:r>
      <w:bookmarkEnd w:id="16"/>
      <w:bookmarkEnd w:id="17"/>
      <w:bookmarkStart w:id="18" w:name="_Toc15377199"/>
      <w:bookmarkStart w:id="19" w:name="_Toc15378446"/>
      <w:r>
        <w:rPr>
          <w:rFonts w:ascii="仿宋" w:hAnsi="仿宋" w:eastAsia="仿宋" w:cs="仿宋"/>
          <w:color w:val="000000"/>
          <w:sz w:val="32"/>
          <w:szCs w:val="32"/>
        </w:rPr>
        <w:t>:1</w:t>
      </w:r>
      <w:r>
        <w:rPr>
          <w:rFonts w:hint="eastAsia" w:ascii="仿宋" w:hAnsi="仿宋" w:eastAsia="仿宋" w:cs="仿宋"/>
          <w:color w:val="000000"/>
          <w:sz w:val="32"/>
          <w:szCs w:val="32"/>
        </w:rPr>
        <w:t>、</w:t>
      </w:r>
      <w:r>
        <w:rPr>
          <w:rFonts w:hint="eastAsia" w:ascii="仿宋" w:hAnsi="仿宋" w:eastAsia="仿宋" w:cs="仿宋"/>
          <w:sz w:val="32"/>
          <w:szCs w:val="32"/>
        </w:rPr>
        <w:t>贯彻执行国家、省环境保护的方针、政策和法律、法规、规章。贯彻执行国家、省颁布的大气、水体、土壤、噪声、辐射、固体废物、有毒化学品及机动车等污染防治法律和规章。</w:t>
      </w:r>
      <w:r>
        <w:rPr>
          <w:rFonts w:ascii="仿宋" w:hAnsi="仿宋" w:eastAsia="仿宋" w:cs="仿宋"/>
          <w:sz w:val="32"/>
          <w:szCs w:val="32"/>
        </w:rPr>
        <w:t>2</w:t>
      </w:r>
      <w:r>
        <w:rPr>
          <w:rFonts w:hint="eastAsia" w:ascii="仿宋" w:hAnsi="仿宋" w:eastAsia="仿宋" w:cs="仿宋"/>
          <w:sz w:val="32"/>
          <w:szCs w:val="32"/>
        </w:rPr>
        <w:t>、参与制定与环境保护相关的经济、技术、资源和产业政策。受区政府委托对重大经济和技术政策、发展规划以及重大经济开发计划的环境影响开展评价；组织拟定和监督实施重点区域污染防治规划和生态保护规划。</w:t>
      </w:r>
      <w:r>
        <w:rPr>
          <w:rFonts w:ascii="仿宋" w:hAnsi="仿宋" w:eastAsia="仿宋" w:cs="仿宋"/>
          <w:sz w:val="32"/>
          <w:szCs w:val="32"/>
        </w:rPr>
        <w:t>3</w:t>
      </w:r>
      <w:r>
        <w:rPr>
          <w:rFonts w:hint="eastAsia" w:ascii="仿宋" w:hAnsi="仿宋" w:eastAsia="仿宋" w:cs="仿宋"/>
          <w:sz w:val="32"/>
          <w:szCs w:val="32"/>
        </w:rPr>
        <w:t>、监督对生态环境有影响的自然资源开发利用活动、重要生态环境建设和生态破坏恢复工作；监督检查各种类型自然保护区以及风景名胜区、森林公园的环境保护工作；监督检查生物多样性保护、野生动植物保护、湿地环境保护、土地荒漠化防治工作；向区政府提出新建各类国家级、省级、市级自然保护区审查建议；监督管理政府授权的综合类型或者特殊类型的自然保护区。</w:t>
      </w:r>
      <w:r>
        <w:rPr>
          <w:rFonts w:ascii="仿宋" w:hAnsi="仿宋" w:eastAsia="仿宋" w:cs="仿宋"/>
          <w:sz w:val="32"/>
          <w:szCs w:val="32"/>
        </w:rPr>
        <w:t>4</w:t>
      </w:r>
      <w:r>
        <w:rPr>
          <w:rFonts w:hint="eastAsia" w:ascii="仿宋" w:hAnsi="仿宋" w:eastAsia="仿宋" w:cs="仿宋"/>
          <w:sz w:val="32"/>
          <w:szCs w:val="32"/>
        </w:rPr>
        <w:t>、指导、协调全区内各地方、各部门以及跨地区、跨流域的重大环境问题；处理重大环境污染事故和生态破坏事件；归口管理全区环境监察、排污收费和环境保护行政稽查工作；组织开展全区环境保护执法监察活动。指导协调各乡镇突发环境事件的应急、预警工作，协调解决有关跨区域、流域环境污染纠纷，统筹协调全市重点区域流域的污染防治工作。</w:t>
      </w:r>
      <w:r>
        <w:rPr>
          <w:rFonts w:ascii="仿宋" w:hAnsi="仿宋" w:eastAsia="仿宋" w:cs="仿宋"/>
          <w:sz w:val="32"/>
          <w:szCs w:val="32"/>
        </w:rPr>
        <w:t>5</w:t>
      </w:r>
      <w:r>
        <w:rPr>
          <w:rFonts w:hint="eastAsia" w:ascii="仿宋" w:hAnsi="仿宋" w:eastAsia="仿宋" w:cs="仿宋"/>
          <w:sz w:val="32"/>
          <w:szCs w:val="32"/>
        </w:rPr>
        <w:t>、监督执行国家、省颁布的各类环境质量标准和污染物排放标准；审核城市总体规划中的环境保护内容，参与编制全区可持续发展纲要。</w:t>
      </w:r>
      <w:r>
        <w:rPr>
          <w:rFonts w:ascii="仿宋" w:hAnsi="仿宋" w:eastAsia="仿宋" w:cs="仿宋"/>
          <w:sz w:val="32"/>
          <w:szCs w:val="32"/>
        </w:rPr>
        <w:t>6</w:t>
      </w:r>
      <w:r>
        <w:rPr>
          <w:rFonts w:hint="eastAsia" w:ascii="仿宋" w:hAnsi="仿宋" w:eastAsia="仿宋" w:cs="仿宋"/>
          <w:sz w:val="32"/>
          <w:szCs w:val="32"/>
        </w:rPr>
        <w:t>、审定区管和市委托的开发建设活动环境影响报告书。</w:t>
      </w:r>
      <w:r>
        <w:rPr>
          <w:rFonts w:ascii="仿宋" w:hAnsi="仿宋" w:eastAsia="仿宋" w:cs="仿宋"/>
          <w:sz w:val="32"/>
          <w:szCs w:val="32"/>
        </w:rPr>
        <w:t>7</w:t>
      </w:r>
      <w:r>
        <w:rPr>
          <w:rFonts w:hint="eastAsia" w:ascii="仿宋" w:hAnsi="仿宋" w:eastAsia="仿宋" w:cs="仿宋"/>
          <w:sz w:val="32"/>
          <w:szCs w:val="32"/>
        </w:rPr>
        <w:t>、负责全区环境监测、统计、信息工作；监督执行国家、省颁布的各类环境标准，贯彻执行国家、省、市环境监测制度和规范，拟定全区环境监测制度和管理规范；组织对全区环境质量状况进行调查评估、预测预警；建设和管理全区环境监测网和环境信息；负责环境统计工作；组织全区环境质量和污染源监督性监测；掌握环境状况和发展趋势，汇同有关部门制定环境保护系统队伍建设、业务建设和精神文明建设工作，组织全区环境保护系统在职人员培训和继续教育工作。</w:t>
      </w:r>
      <w:r>
        <w:rPr>
          <w:rFonts w:ascii="仿宋" w:hAnsi="仿宋" w:eastAsia="仿宋" w:cs="仿宋"/>
          <w:sz w:val="32"/>
          <w:szCs w:val="32"/>
        </w:rPr>
        <w:t>8</w:t>
      </w:r>
      <w:r>
        <w:rPr>
          <w:rFonts w:hint="eastAsia" w:ascii="仿宋" w:hAnsi="仿宋" w:eastAsia="仿宋" w:cs="仿宋"/>
          <w:sz w:val="32"/>
          <w:szCs w:val="32"/>
        </w:rPr>
        <w:t>、指导和协调全区环境保护宣传教育工作；推动公众和非政府组织参与环境保护；普及环境科学和环境法律知识；开展全区环境保护科技工作，管理环境保护科技成果并推广应用；开展全区环境保护对外交流与合作，处理涉外环境保护事务。</w:t>
      </w:r>
      <w:r>
        <w:rPr>
          <w:rFonts w:ascii="仿宋" w:hAnsi="仿宋" w:eastAsia="仿宋" w:cs="仿宋"/>
          <w:sz w:val="32"/>
          <w:szCs w:val="32"/>
        </w:rPr>
        <w:t>9</w:t>
      </w:r>
      <w:r>
        <w:rPr>
          <w:rFonts w:hint="eastAsia" w:ascii="仿宋" w:hAnsi="仿宋" w:eastAsia="仿宋" w:cs="仿宋"/>
          <w:sz w:val="32"/>
          <w:szCs w:val="32"/>
        </w:rPr>
        <w:t>、负责环境保护投资管理。负责提出全区环境保护领域固定资产规模和方向、区级财政性资金安排的意见，按规定权限审批、核准全区规划内和年度计划规划内固定资产投资项目并配合有关部门做好组织实施和监督工作。受托负责全区排污费的征收、稽查工作，按权限会同有关部门办理减缴、免缴排污费。参与指导、推动全区循环经济和环保产业发展，参与应对气候变化工作。</w:t>
      </w:r>
      <w:r>
        <w:rPr>
          <w:rFonts w:ascii="仿宋" w:hAnsi="仿宋" w:eastAsia="仿宋" w:cs="仿宋"/>
          <w:sz w:val="32"/>
          <w:szCs w:val="32"/>
        </w:rPr>
        <w:t>10</w:t>
      </w:r>
      <w:r>
        <w:rPr>
          <w:rFonts w:hint="eastAsia" w:ascii="仿宋" w:hAnsi="仿宋" w:eastAsia="仿宋" w:cs="仿宋"/>
          <w:sz w:val="32"/>
          <w:szCs w:val="32"/>
        </w:rPr>
        <w:t>、</w:t>
      </w:r>
      <w:r>
        <w:rPr>
          <w:rFonts w:hint="eastAsia" w:ascii="仿宋" w:hAnsi="仿宋" w:eastAsia="仿宋" w:cs="仿宋"/>
          <w:kern w:val="0"/>
          <w:sz w:val="32"/>
          <w:szCs w:val="32"/>
        </w:rPr>
        <w:t>负责落实全区污染物减排工作。组织制订全区主要污染物排放总量控制计划并监督实施，提出实施总量控制的污染物名称和控制指标，监督检查各企业污染物减排任务完成情况。</w:t>
      </w:r>
      <w:r>
        <w:rPr>
          <w:rFonts w:ascii="仿宋" w:hAnsi="仿宋" w:eastAsia="仿宋" w:cs="仿宋"/>
          <w:sz w:val="32"/>
          <w:szCs w:val="32"/>
        </w:rPr>
        <w:t>11</w:t>
      </w:r>
      <w:r>
        <w:rPr>
          <w:rFonts w:hint="eastAsia" w:ascii="仿宋" w:hAnsi="仿宋" w:eastAsia="仿宋" w:cs="仿宋"/>
          <w:sz w:val="32"/>
          <w:szCs w:val="32"/>
        </w:rPr>
        <w:t>、</w:t>
      </w:r>
      <w:r>
        <w:rPr>
          <w:rFonts w:hint="eastAsia" w:ascii="仿宋" w:hAnsi="仿宋" w:eastAsia="仿宋" w:cs="仿宋"/>
          <w:kern w:val="0"/>
          <w:sz w:val="32"/>
          <w:szCs w:val="32"/>
        </w:rPr>
        <w:t>指导、协调、监督全区生态保护工作。组织拟定和监督实施全区生态保护规划，监督对生态环境有影响的自然资源开发利用活动、重要生态环境建设和生态破坏恢复工作。监督生物技术环境安全，</w:t>
      </w:r>
      <w:r>
        <w:rPr>
          <w:rFonts w:hint="eastAsia" w:ascii="仿宋" w:hAnsi="仿宋" w:eastAsia="仿宋" w:cs="仿宋"/>
          <w:sz w:val="32"/>
          <w:szCs w:val="32"/>
        </w:rPr>
        <w:t>牵头生物物种（含遗传资源）工作，组织协调生物多样性保护</w:t>
      </w:r>
      <w:r>
        <w:rPr>
          <w:rFonts w:hint="eastAsia" w:ascii="仿宋" w:hAnsi="仿宋" w:eastAsia="仿宋" w:cs="仿宋"/>
          <w:kern w:val="0"/>
          <w:sz w:val="32"/>
          <w:szCs w:val="32"/>
        </w:rPr>
        <w:t>。组织开展各类生态创建工作。参与环境保护基础设施建设的管理；指导全区城乡环境综合整治；牵头全区农村环境保护工作；指导全区生态示范区建设和生态农业建设；负责全区环境保护目标责任制考核工作。</w:t>
      </w:r>
      <w:r>
        <w:rPr>
          <w:rFonts w:ascii="仿宋" w:hAnsi="仿宋" w:eastAsia="仿宋" w:cs="仿宋"/>
          <w:sz w:val="32"/>
          <w:szCs w:val="32"/>
        </w:rPr>
        <w:t>12</w:t>
      </w:r>
      <w:r>
        <w:rPr>
          <w:rFonts w:hint="eastAsia" w:ascii="仿宋" w:hAnsi="仿宋" w:eastAsia="仿宋" w:cs="仿宋"/>
          <w:sz w:val="32"/>
          <w:szCs w:val="32"/>
        </w:rPr>
        <w:t>、</w:t>
      </w:r>
      <w:r>
        <w:rPr>
          <w:rFonts w:hint="eastAsia" w:ascii="仿宋" w:hAnsi="仿宋" w:eastAsia="仿宋" w:cs="仿宋"/>
          <w:kern w:val="0"/>
          <w:sz w:val="32"/>
          <w:szCs w:val="32"/>
        </w:rPr>
        <w:t>负责全区核安全和辐射安全的监督管理。贯彻执行国家、省核安全与辐射安全政策、规划和技术标准。负责辐射环境事故应急管理工作，参与核事故应急处理工作。监督管理放射源与射线装置安全，监督管理核设施安全相关工作，监督管理核设施、核技术应用、电磁辐射、伴有放射性矿产资源开发利用中的污染防治。协助上级环保部门做好射线装置的生产、销售、使用审批和放射性同位素的销售、使用审批。负责核与辐射建设项目同时设计、同时施工、同时投产“三同时”管理工作，对核材料的管制和民用核安全设备的设计、制造、安装和无损检验活动实施监督管理。参与反生化、反核和辐射恐怖袭击工作。负责全区核与辐射监测和监察工作。</w:t>
      </w:r>
      <w:r>
        <w:rPr>
          <w:rFonts w:ascii="仿宋" w:hAnsi="仿宋" w:eastAsia="仿宋" w:cs="仿宋"/>
          <w:sz w:val="32"/>
          <w:szCs w:val="32"/>
        </w:rPr>
        <w:t>13</w:t>
      </w:r>
      <w:r>
        <w:rPr>
          <w:rFonts w:hint="eastAsia" w:ascii="仿宋" w:hAnsi="仿宋" w:eastAsia="仿宋" w:cs="仿宋"/>
          <w:sz w:val="32"/>
          <w:szCs w:val="32"/>
        </w:rPr>
        <w:t>、负责全区环境污染防治的监督管理。依照市制定水体、大气、土壤、噪声、光、恶臭、固体废物、废弃化学品、机动车等的污染防治管理制度组织实施。组织实施排污申报登记、排放许可证的审批和发放，按权限开展危险废物管理，全同有关部门监督管理饮用水水源地环境保护工作，负责环境监察和环境保护行政稽查工作，组织实施或区政府委托组织实施污染源的限期治理工作，会同有前部门组织开展强制性清洁生产审核工作。</w:t>
      </w:r>
      <w:r>
        <w:rPr>
          <w:rFonts w:ascii="仿宋" w:hAnsi="仿宋" w:eastAsia="仿宋" w:cs="仿宋"/>
          <w:sz w:val="32"/>
          <w:szCs w:val="32"/>
        </w:rPr>
        <w:t>14</w:t>
      </w:r>
      <w:r>
        <w:rPr>
          <w:rFonts w:hint="eastAsia" w:ascii="仿宋" w:hAnsi="仿宋" w:eastAsia="仿宋" w:cs="仿宋"/>
          <w:sz w:val="32"/>
          <w:szCs w:val="32"/>
        </w:rPr>
        <w:t>、承担区政府公布的有关行政审批事项。</w:t>
      </w:r>
      <w:r>
        <w:rPr>
          <w:rFonts w:ascii="仿宋" w:hAnsi="仿宋" w:eastAsia="仿宋" w:cs="仿宋"/>
          <w:sz w:val="32"/>
          <w:szCs w:val="32"/>
        </w:rPr>
        <w:t>15</w:t>
      </w:r>
      <w:r>
        <w:rPr>
          <w:rFonts w:hint="eastAsia" w:ascii="仿宋" w:hAnsi="仿宋" w:eastAsia="仿宋" w:cs="仿宋"/>
          <w:sz w:val="32"/>
          <w:szCs w:val="32"/>
        </w:rPr>
        <w:t>、承区政府交办的其他事项。</w:t>
      </w:r>
    </w:p>
    <w:p>
      <w:pPr>
        <w:pStyle w:val="5"/>
        <w:adjustRightInd w:val="0"/>
        <w:snapToGrid w:val="0"/>
        <w:spacing w:before="93" w:line="600" w:lineRule="exact"/>
        <w:ind w:firstLine="672" w:firstLineChars="210"/>
        <w:outlineLvl w:val="2"/>
        <w:rPr>
          <w:rFonts w:ascii="仿宋" w:hAnsi="仿宋" w:eastAsia="仿宋" w:cs="Times New Roman"/>
          <w:color w:val="000000"/>
          <w:sz w:val="32"/>
          <w:szCs w:val="32"/>
        </w:rPr>
      </w:pPr>
      <w:r>
        <w:rPr>
          <w:rFonts w:hint="eastAsia" w:ascii="仿宋" w:hAnsi="仿宋" w:eastAsia="仿宋" w:cs="仿宋"/>
          <w:color w:val="000000"/>
          <w:sz w:val="32"/>
          <w:szCs w:val="32"/>
        </w:rPr>
        <w:t>（二）</w:t>
      </w:r>
      <w:r>
        <w:rPr>
          <w:rFonts w:ascii="仿宋" w:hAnsi="仿宋" w:eastAsia="仿宋" w:cs="仿宋"/>
          <w:color w:val="000000"/>
          <w:sz w:val="32"/>
          <w:szCs w:val="32"/>
        </w:rPr>
        <w:t>2018</w:t>
      </w:r>
      <w:r>
        <w:rPr>
          <w:rFonts w:hint="eastAsia" w:ascii="仿宋" w:hAnsi="仿宋" w:eastAsia="仿宋" w:cs="仿宋"/>
          <w:color w:val="000000"/>
          <w:sz w:val="32"/>
          <w:szCs w:val="32"/>
        </w:rPr>
        <w:t>年重点工作完成情况。</w:t>
      </w:r>
      <w:bookmarkEnd w:id="18"/>
      <w:bookmarkEnd w:id="19"/>
    </w:p>
    <w:p>
      <w:pPr>
        <w:snapToGrid w:val="0"/>
        <w:spacing w:line="560" w:lineRule="exact"/>
        <w:ind w:firstLine="640" w:firstLineChars="200"/>
        <w:rPr>
          <w:rFonts w:eastAsia="方正黑体_GBK"/>
          <w:sz w:val="33"/>
          <w:szCs w:val="33"/>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）量化目标及指标完成情况</w:t>
      </w:r>
    </w:p>
    <w:p>
      <w:pPr>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一是环境空气质量：截至</w:t>
      </w:r>
      <w:r>
        <w:rPr>
          <w:rFonts w:ascii="仿宋" w:hAnsi="仿宋" w:eastAsia="仿宋" w:cs="仿宋"/>
          <w:sz w:val="32"/>
          <w:szCs w:val="32"/>
        </w:rPr>
        <w:t>2018</w:t>
      </w:r>
      <w:r>
        <w:rPr>
          <w:rFonts w:hint="eastAsia" w:ascii="仿宋" w:hAnsi="仿宋" w:eastAsia="仿宋" w:cs="仿宋"/>
          <w:sz w:val="32"/>
          <w:szCs w:val="32"/>
        </w:rPr>
        <w:t>年</w:t>
      </w:r>
      <w:r>
        <w:rPr>
          <w:rFonts w:ascii="仿宋" w:hAnsi="仿宋" w:eastAsia="仿宋" w:cs="仿宋"/>
          <w:sz w:val="32"/>
          <w:szCs w:val="32"/>
        </w:rPr>
        <w:t>11</w:t>
      </w:r>
      <w:r>
        <w:rPr>
          <w:rFonts w:hint="eastAsia" w:ascii="仿宋" w:hAnsi="仿宋" w:eastAsia="仿宋" w:cs="仿宋"/>
          <w:sz w:val="32"/>
          <w:szCs w:val="32"/>
        </w:rPr>
        <w:t>月</w:t>
      </w:r>
      <w:r>
        <w:rPr>
          <w:rFonts w:ascii="仿宋" w:hAnsi="仿宋" w:eastAsia="仿宋" w:cs="仿宋"/>
          <w:sz w:val="32"/>
          <w:szCs w:val="32"/>
        </w:rPr>
        <w:t>21</w:t>
      </w:r>
      <w:r>
        <w:rPr>
          <w:rFonts w:hint="eastAsia" w:ascii="仿宋" w:hAnsi="仿宋" w:eastAsia="仿宋" w:cs="仿宋"/>
          <w:sz w:val="32"/>
          <w:szCs w:val="32"/>
        </w:rPr>
        <w:t>日，我区环境空气质量达标率为</w:t>
      </w:r>
      <w:r>
        <w:rPr>
          <w:rFonts w:ascii="仿宋" w:hAnsi="仿宋" w:eastAsia="仿宋" w:cs="仿宋"/>
          <w:sz w:val="32"/>
          <w:szCs w:val="32"/>
        </w:rPr>
        <w:t>97.19%</w:t>
      </w:r>
      <w:r>
        <w:rPr>
          <w:rFonts w:hint="eastAsia" w:ascii="仿宋" w:hAnsi="仿宋" w:eastAsia="仿宋" w:cs="仿宋"/>
          <w:sz w:val="32"/>
          <w:szCs w:val="32"/>
        </w:rPr>
        <w:t>、</w:t>
      </w:r>
      <w:r>
        <w:rPr>
          <w:rFonts w:ascii="仿宋" w:hAnsi="仿宋" w:eastAsia="仿宋" w:cs="仿宋"/>
          <w:sz w:val="32"/>
          <w:szCs w:val="32"/>
        </w:rPr>
        <w:t>PM</w:t>
      </w:r>
      <w:r>
        <w:rPr>
          <w:rFonts w:ascii="仿宋" w:hAnsi="仿宋" w:eastAsia="仿宋" w:cs="仿宋"/>
          <w:sz w:val="32"/>
          <w:szCs w:val="32"/>
          <w:vertAlign w:val="subscript"/>
        </w:rPr>
        <w:t>10</w:t>
      </w:r>
      <w:r>
        <w:rPr>
          <w:rFonts w:hint="eastAsia" w:ascii="仿宋" w:hAnsi="仿宋" w:eastAsia="仿宋" w:cs="仿宋"/>
          <w:sz w:val="32"/>
          <w:szCs w:val="32"/>
        </w:rPr>
        <w:t>均值浓度为</w:t>
      </w:r>
      <w:r>
        <w:rPr>
          <w:rFonts w:ascii="仿宋" w:hAnsi="仿宋" w:eastAsia="仿宋" w:cs="仿宋"/>
          <w:sz w:val="32"/>
          <w:szCs w:val="32"/>
        </w:rPr>
        <w:t>63.75</w:t>
      </w:r>
      <w:r>
        <w:rPr>
          <w:rFonts w:hint="eastAsia" w:ascii="仿宋" w:hAnsi="仿宋" w:eastAsia="仿宋" w:cs="仿宋"/>
          <w:sz w:val="32"/>
          <w:szCs w:val="32"/>
        </w:rPr>
        <w:t>μ</w:t>
      </w:r>
      <w:r>
        <w:rPr>
          <w:rFonts w:ascii="仿宋" w:hAnsi="仿宋" w:eastAsia="仿宋" w:cs="仿宋"/>
          <w:sz w:val="32"/>
          <w:szCs w:val="32"/>
        </w:rPr>
        <w:t>g/m</w:t>
      </w:r>
      <w:r>
        <w:rPr>
          <w:rFonts w:ascii="仿宋" w:hAnsi="仿宋" w:eastAsia="仿宋" w:cs="仿宋"/>
          <w:sz w:val="32"/>
          <w:szCs w:val="32"/>
          <w:vertAlign w:val="superscript"/>
        </w:rPr>
        <w:t>3</w:t>
      </w:r>
      <w:r>
        <w:rPr>
          <w:rFonts w:hint="eastAsia" w:ascii="仿宋" w:hAnsi="仿宋" w:eastAsia="仿宋" w:cs="仿宋"/>
          <w:sz w:val="32"/>
          <w:szCs w:val="32"/>
        </w:rPr>
        <w:t>、</w:t>
      </w:r>
      <w:r>
        <w:rPr>
          <w:rFonts w:ascii="仿宋" w:hAnsi="仿宋" w:eastAsia="仿宋" w:cs="仿宋"/>
          <w:sz w:val="32"/>
          <w:szCs w:val="32"/>
        </w:rPr>
        <w:t>PM</w:t>
      </w:r>
      <w:r>
        <w:rPr>
          <w:rFonts w:ascii="仿宋" w:hAnsi="仿宋" w:eastAsia="仿宋" w:cs="仿宋"/>
          <w:sz w:val="32"/>
          <w:szCs w:val="32"/>
          <w:vertAlign w:val="subscript"/>
        </w:rPr>
        <w:t>2.5</w:t>
      </w:r>
      <w:r>
        <w:rPr>
          <w:rFonts w:hint="eastAsia" w:ascii="仿宋" w:hAnsi="仿宋" w:eastAsia="仿宋" w:cs="仿宋"/>
          <w:sz w:val="32"/>
          <w:szCs w:val="32"/>
        </w:rPr>
        <w:t>均值浓度为</w:t>
      </w:r>
      <w:r>
        <w:rPr>
          <w:rFonts w:ascii="仿宋" w:hAnsi="仿宋" w:eastAsia="仿宋" w:cs="仿宋"/>
          <w:sz w:val="32"/>
          <w:szCs w:val="32"/>
        </w:rPr>
        <w:t>32.93</w:t>
      </w:r>
      <w:r>
        <w:rPr>
          <w:rFonts w:hint="eastAsia" w:ascii="仿宋" w:hAnsi="仿宋" w:eastAsia="仿宋" w:cs="仿宋"/>
          <w:sz w:val="32"/>
          <w:szCs w:val="32"/>
        </w:rPr>
        <w:t>μ</w:t>
      </w:r>
      <w:r>
        <w:rPr>
          <w:rFonts w:ascii="仿宋" w:hAnsi="仿宋" w:eastAsia="仿宋" w:cs="仿宋"/>
          <w:sz w:val="32"/>
          <w:szCs w:val="32"/>
        </w:rPr>
        <w:t>g/m</w:t>
      </w:r>
      <w:r>
        <w:rPr>
          <w:rFonts w:ascii="仿宋" w:hAnsi="仿宋" w:eastAsia="仿宋" w:cs="仿宋"/>
          <w:sz w:val="32"/>
          <w:szCs w:val="32"/>
          <w:vertAlign w:val="superscript"/>
        </w:rPr>
        <w:t>3</w:t>
      </w:r>
      <w:r>
        <w:rPr>
          <w:rFonts w:hint="eastAsia" w:ascii="仿宋" w:hAnsi="仿宋" w:eastAsia="仿宋" w:cs="仿宋"/>
          <w:sz w:val="32"/>
          <w:szCs w:val="32"/>
        </w:rPr>
        <w:t>。</w:t>
      </w:r>
    </w:p>
    <w:p>
      <w:pPr>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二是水环境质量：</w:t>
      </w:r>
      <w:r>
        <w:rPr>
          <w:rFonts w:ascii="仿宋" w:hAnsi="仿宋" w:eastAsia="仿宋" w:cs="仿宋"/>
          <w:sz w:val="32"/>
          <w:szCs w:val="32"/>
        </w:rPr>
        <w:t>2018</w:t>
      </w:r>
      <w:r>
        <w:rPr>
          <w:rFonts w:hint="eastAsia" w:ascii="仿宋" w:hAnsi="仿宋" w:eastAsia="仿宋" w:cs="仿宋"/>
          <w:sz w:val="32"/>
          <w:szCs w:val="32"/>
        </w:rPr>
        <w:t>年，辖区金沙江金江出境断面水质为Ⅱ类，县级集中式饮用水水源地胜利水库水质为Ⅱ类，乡镇集中式饮用水水源地占田水库、双河水库、跃进水库水质达到Ⅲ类，达到环境功能区划要求。较去年，辖区主要水体水质稳定，未出现较大波动。</w:t>
      </w:r>
    </w:p>
    <w:p>
      <w:pPr>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三是声环境质量：</w:t>
      </w:r>
      <w:r>
        <w:rPr>
          <w:rFonts w:ascii="仿宋" w:hAnsi="仿宋" w:eastAsia="仿宋" w:cs="仿宋"/>
          <w:sz w:val="32"/>
          <w:szCs w:val="32"/>
        </w:rPr>
        <w:t>2018</w:t>
      </w:r>
      <w:r>
        <w:rPr>
          <w:rFonts w:hint="eastAsia" w:ascii="仿宋" w:hAnsi="仿宋" w:eastAsia="仿宋" w:cs="仿宋"/>
          <w:sz w:val="32"/>
          <w:szCs w:val="32"/>
        </w:rPr>
        <w:t>年，区域环境噪声昼间平均声级为</w:t>
      </w:r>
      <w:r>
        <w:rPr>
          <w:rFonts w:ascii="仿宋" w:hAnsi="仿宋" w:eastAsia="仿宋" w:cs="仿宋"/>
          <w:sz w:val="32"/>
          <w:szCs w:val="32"/>
        </w:rPr>
        <w:t>53.0dB(A)</w:t>
      </w:r>
      <w:r>
        <w:rPr>
          <w:rFonts w:hint="eastAsia" w:ascii="仿宋" w:hAnsi="仿宋" w:eastAsia="仿宋" w:cs="仿宋"/>
          <w:sz w:val="32"/>
          <w:szCs w:val="32"/>
        </w:rPr>
        <w:t>，夜间平均声级为</w:t>
      </w:r>
      <w:r>
        <w:rPr>
          <w:rFonts w:ascii="仿宋" w:hAnsi="仿宋" w:eastAsia="仿宋" w:cs="仿宋"/>
          <w:sz w:val="32"/>
          <w:szCs w:val="32"/>
        </w:rPr>
        <w:t>46.3dB(A)</w:t>
      </w:r>
      <w:r>
        <w:rPr>
          <w:rFonts w:hint="eastAsia" w:ascii="仿宋" w:hAnsi="仿宋" w:eastAsia="仿宋" w:cs="仿宋"/>
          <w:sz w:val="32"/>
          <w:szCs w:val="32"/>
        </w:rPr>
        <w:t>，均达到环境功能区划要求。道路交通噪声昼间平均噪声为</w:t>
      </w:r>
      <w:r>
        <w:rPr>
          <w:rFonts w:ascii="仿宋" w:hAnsi="仿宋" w:eastAsia="仿宋" w:cs="仿宋"/>
          <w:sz w:val="32"/>
          <w:szCs w:val="32"/>
        </w:rPr>
        <w:t>69.8dB(A)</w:t>
      </w:r>
      <w:r>
        <w:rPr>
          <w:rFonts w:hint="eastAsia" w:ascii="仿宋" w:hAnsi="仿宋" w:eastAsia="仿宋" w:cs="仿宋"/>
          <w:sz w:val="32"/>
          <w:szCs w:val="32"/>
        </w:rPr>
        <w:t>，达到环境功能区划要求；夜间平均噪声为</w:t>
      </w:r>
      <w:r>
        <w:rPr>
          <w:rFonts w:ascii="仿宋" w:hAnsi="仿宋" w:eastAsia="仿宋" w:cs="仿宋"/>
          <w:sz w:val="32"/>
          <w:szCs w:val="32"/>
        </w:rPr>
        <w:t>60.6dB(A)</w:t>
      </w:r>
      <w:r>
        <w:rPr>
          <w:rFonts w:hint="eastAsia" w:ascii="仿宋" w:hAnsi="仿宋" w:eastAsia="仿宋" w:cs="仿宋"/>
          <w:sz w:val="32"/>
          <w:szCs w:val="32"/>
        </w:rPr>
        <w:t>，超出国家推荐值</w:t>
      </w:r>
      <w:r>
        <w:rPr>
          <w:rFonts w:ascii="仿宋" w:hAnsi="仿宋" w:eastAsia="仿宋" w:cs="仿宋"/>
          <w:sz w:val="32"/>
          <w:szCs w:val="32"/>
        </w:rPr>
        <w:t>5.6dB(A)</w:t>
      </w:r>
      <w:r>
        <w:rPr>
          <w:rFonts w:hint="eastAsia" w:ascii="仿宋" w:hAnsi="仿宋" w:eastAsia="仿宋" w:cs="仿宋"/>
          <w:sz w:val="32"/>
          <w:szCs w:val="32"/>
        </w:rPr>
        <w:t>。</w:t>
      </w:r>
    </w:p>
    <w:p>
      <w:pPr>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）重大目标任务完成情况</w:t>
      </w:r>
    </w:p>
    <w:p>
      <w:pPr>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一是环境保护督察：截</w:t>
      </w:r>
      <w:r>
        <w:rPr>
          <w:rFonts w:hint="eastAsia" w:ascii="仿宋" w:hAnsi="仿宋" w:eastAsia="仿宋" w:cs="仿宋"/>
          <w:sz w:val="32"/>
          <w:szCs w:val="32"/>
          <w:lang w:eastAsia="zh-CN"/>
        </w:rPr>
        <w:t>至</w:t>
      </w:r>
      <w:r>
        <w:rPr>
          <w:rFonts w:hint="eastAsia" w:ascii="仿宋" w:hAnsi="仿宋" w:eastAsia="仿宋" w:cs="仿宋"/>
          <w:sz w:val="32"/>
          <w:szCs w:val="32"/>
        </w:rPr>
        <w:t>目前，办理中央环保督察“回头看”交办涉及我区信访投诉件</w:t>
      </w:r>
      <w:r>
        <w:rPr>
          <w:rFonts w:ascii="仿宋" w:hAnsi="仿宋" w:eastAsia="仿宋" w:cs="仿宋"/>
          <w:sz w:val="32"/>
          <w:szCs w:val="32"/>
        </w:rPr>
        <w:t>3</w:t>
      </w:r>
      <w:r>
        <w:rPr>
          <w:rFonts w:hint="eastAsia" w:ascii="仿宋" w:hAnsi="仿宋" w:eastAsia="仿宋" w:cs="仿宋"/>
          <w:sz w:val="32"/>
          <w:szCs w:val="32"/>
        </w:rPr>
        <w:t>件；中央环保督察“回头看”下沉期间现场督察点位</w:t>
      </w:r>
      <w:r>
        <w:rPr>
          <w:rFonts w:ascii="仿宋" w:hAnsi="仿宋" w:eastAsia="仿宋" w:cs="仿宋"/>
          <w:sz w:val="32"/>
          <w:szCs w:val="32"/>
        </w:rPr>
        <w:t>4</w:t>
      </w:r>
      <w:r>
        <w:rPr>
          <w:rFonts w:hint="eastAsia" w:ascii="仿宋" w:hAnsi="仿宋" w:eastAsia="仿宋" w:cs="仿宋"/>
          <w:sz w:val="32"/>
          <w:szCs w:val="32"/>
        </w:rPr>
        <w:t>个，各项整改工作均稳步推进；省环保督察“回头看”反馈的</w:t>
      </w:r>
      <w:r>
        <w:rPr>
          <w:rFonts w:ascii="仿宋" w:hAnsi="仿宋" w:eastAsia="仿宋" w:cs="仿宋"/>
          <w:sz w:val="32"/>
          <w:szCs w:val="32"/>
        </w:rPr>
        <w:t>8</w:t>
      </w:r>
      <w:r>
        <w:rPr>
          <w:rFonts w:hint="eastAsia" w:ascii="仿宋" w:hAnsi="仿宋" w:eastAsia="仿宋" w:cs="仿宋"/>
          <w:sz w:val="32"/>
          <w:szCs w:val="32"/>
        </w:rPr>
        <w:t>个问题已整改完成</w:t>
      </w:r>
      <w:r>
        <w:rPr>
          <w:rFonts w:ascii="仿宋" w:hAnsi="仿宋" w:eastAsia="仿宋" w:cs="仿宋"/>
          <w:sz w:val="32"/>
          <w:szCs w:val="32"/>
        </w:rPr>
        <w:t>5</w:t>
      </w:r>
      <w:r>
        <w:rPr>
          <w:rFonts w:hint="eastAsia" w:ascii="仿宋" w:hAnsi="仿宋" w:eastAsia="仿宋" w:cs="仿宋"/>
          <w:sz w:val="32"/>
          <w:szCs w:val="32"/>
        </w:rPr>
        <w:t>个；制发了《攀枝花市仁和区落实中央第五环境保护督察组督察反馈意见整改方案》，共涉及整改问题</w:t>
      </w:r>
      <w:r>
        <w:rPr>
          <w:rFonts w:ascii="仿宋" w:hAnsi="仿宋" w:eastAsia="仿宋" w:cs="仿宋"/>
          <w:sz w:val="32"/>
          <w:szCs w:val="32"/>
        </w:rPr>
        <w:t>7</w:t>
      </w:r>
      <w:r>
        <w:rPr>
          <w:rFonts w:hint="eastAsia" w:ascii="仿宋" w:hAnsi="仿宋" w:eastAsia="仿宋" w:cs="仿宋"/>
          <w:sz w:val="32"/>
          <w:szCs w:val="32"/>
        </w:rPr>
        <w:t>个、措施</w:t>
      </w:r>
      <w:r>
        <w:rPr>
          <w:rFonts w:ascii="仿宋" w:hAnsi="仿宋" w:eastAsia="仿宋" w:cs="仿宋"/>
          <w:sz w:val="32"/>
          <w:szCs w:val="32"/>
        </w:rPr>
        <w:t>14</w:t>
      </w:r>
      <w:r>
        <w:rPr>
          <w:rFonts w:hint="eastAsia" w:ascii="仿宋" w:hAnsi="仿宋" w:eastAsia="仿宋" w:cs="仿宋"/>
          <w:sz w:val="32"/>
          <w:szCs w:val="32"/>
        </w:rPr>
        <w:t>条，各项整改工作均稳步推进；中央环保督察组交办涉及我区信访投诉</w:t>
      </w:r>
      <w:r>
        <w:rPr>
          <w:rFonts w:ascii="仿宋" w:hAnsi="仿宋" w:eastAsia="仿宋" w:cs="仿宋"/>
          <w:sz w:val="32"/>
          <w:szCs w:val="32"/>
        </w:rPr>
        <w:t>19</w:t>
      </w:r>
      <w:r>
        <w:rPr>
          <w:rFonts w:hint="eastAsia" w:ascii="仿宋" w:hAnsi="仿宋" w:eastAsia="仿宋" w:cs="仿宋"/>
          <w:sz w:val="32"/>
          <w:szCs w:val="32"/>
        </w:rPr>
        <w:t>件全部整改完成；省环保督察反馈的</w:t>
      </w:r>
      <w:r>
        <w:rPr>
          <w:rFonts w:ascii="仿宋" w:hAnsi="仿宋" w:eastAsia="仿宋" w:cs="仿宋"/>
          <w:sz w:val="32"/>
          <w:szCs w:val="32"/>
        </w:rPr>
        <w:t>45</w:t>
      </w:r>
      <w:r>
        <w:rPr>
          <w:rFonts w:hint="eastAsia" w:ascii="仿宋" w:hAnsi="仿宋" w:eastAsia="仿宋" w:cs="仿宋"/>
          <w:sz w:val="32"/>
          <w:szCs w:val="32"/>
        </w:rPr>
        <w:t>个问题已整改完成</w:t>
      </w:r>
      <w:r>
        <w:rPr>
          <w:rFonts w:ascii="仿宋" w:hAnsi="仿宋" w:eastAsia="仿宋" w:cs="仿宋"/>
          <w:sz w:val="32"/>
          <w:szCs w:val="32"/>
        </w:rPr>
        <w:t>42</w:t>
      </w:r>
      <w:r>
        <w:rPr>
          <w:rFonts w:hint="eastAsia" w:ascii="仿宋" w:hAnsi="仿宋" w:eastAsia="仿宋" w:cs="仿宋"/>
          <w:sz w:val="32"/>
          <w:szCs w:val="32"/>
        </w:rPr>
        <w:t>个。</w:t>
      </w:r>
    </w:p>
    <w:p>
      <w:pPr>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二是第二次全国污染源普查：制发《攀枝花市仁和区第二次全国污染源普查实施方案》；开展清查建库工作，最终确定并审核入库污染源普查对象</w:t>
      </w:r>
      <w:r>
        <w:rPr>
          <w:rFonts w:ascii="仿宋" w:hAnsi="仿宋" w:eastAsia="仿宋" w:cs="仿宋"/>
          <w:sz w:val="32"/>
          <w:szCs w:val="32"/>
        </w:rPr>
        <w:t>253</w:t>
      </w:r>
      <w:r>
        <w:rPr>
          <w:rFonts w:hint="eastAsia" w:ascii="仿宋" w:hAnsi="仿宋" w:eastAsia="仿宋" w:cs="仿宋"/>
          <w:sz w:val="32"/>
          <w:szCs w:val="32"/>
        </w:rPr>
        <w:t>个；实施入户调查工作，完成</w:t>
      </w:r>
      <w:r>
        <w:rPr>
          <w:rFonts w:ascii="仿宋" w:hAnsi="仿宋" w:eastAsia="仿宋" w:cs="仿宋"/>
          <w:sz w:val="32"/>
          <w:szCs w:val="32"/>
        </w:rPr>
        <w:t>70</w:t>
      </w:r>
      <w:r>
        <w:rPr>
          <w:rFonts w:hint="eastAsia" w:ascii="仿宋" w:hAnsi="仿宋" w:eastAsia="仿宋" w:cs="仿宋"/>
          <w:sz w:val="32"/>
          <w:szCs w:val="32"/>
        </w:rPr>
        <w:t>个《行政村生活污染源基本信息》的调查以及</w:t>
      </w:r>
      <w:r>
        <w:rPr>
          <w:rFonts w:ascii="仿宋" w:hAnsi="仿宋" w:eastAsia="仿宋" w:cs="仿宋"/>
          <w:sz w:val="32"/>
          <w:szCs w:val="32"/>
        </w:rPr>
        <w:t>141</w:t>
      </w:r>
      <w:r>
        <w:rPr>
          <w:rFonts w:hint="eastAsia" w:ascii="仿宋" w:hAnsi="仿宋" w:eastAsia="仿宋" w:cs="仿宋"/>
          <w:sz w:val="32"/>
          <w:szCs w:val="32"/>
        </w:rPr>
        <w:t>个污染源的调查。</w:t>
      </w:r>
    </w:p>
    <w:p>
      <w:pPr>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）其他中心工作完成情况</w:t>
      </w:r>
    </w:p>
    <w:p>
      <w:pPr>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一是加强环评审批服务。截</w:t>
      </w:r>
      <w:r>
        <w:rPr>
          <w:rFonts w:hint="eastAsia" w:ascii="仿宋" w:hAnsi="仿宋" w:eastAsia="仿宋" w:cs="仿宋"/>
          <w:sz w:val="32"/>
          <w:szCs w:val="32"/>
          <w:lang w:eastAsia="zh-CN"/>
        </w:rPr>
        <w:t>至</w:t>
      </w:r>
      <w:r>
        <w:rPr>
          <w:rFonts w:hint="eastAsia" w:ascii="仿宋" w:hAnsi="仿宋" w:eastAsia="仿宋" w:cs="仿宋"/>
          <w:sz w:val="32"/>
          <w:szCs w:val="32"/>
        </w:rPr>
        <w:t>目前，我局共审批建设项目</w:t>
      </w:r>
      <w:r>
        <w:rPr>
          <w:rFonts w:ascii="仿宋" w:hAnsi="仿宋" w:eastAsia="仿宋" w:cs="仿宋"/>
          <w:sz w:val="32"/>
          <w:szCs w:val="32"/>
        </w:rPr>
        <w:t>16</w:t>
      </w:r>
      <w:r>
        <w:rPr>
          <w:rFonts w:hint="eastAsia" w:ascii="仿宋" w:hAnsi="仿宋" w:eastAsia="仿宋" w:cs="仿宋"/>
          <w:sz w:val="32"/>
          <w:szCs w:val="32"/>
        </w:rPr>
        <w:t>个，完成建设项目环境影响登记表备案</w:t>
      </w:r>
      <w:r>
        <w:rPr>
          <w:rFonts w:ascii="仿宋" w:hAnsi="仿宋" w:eastAsia="仿宋" w:cs="仿宋"/>
          <w:sz w:val="32"/>
          <w:szCs w:val="32"/>
        </w:rPr>
        <w:t>173</w:t>
      </w:r>
      <w:r>
        <w:rPr>
          <w:rFonts w:hint="eastAsia" w:ascii="仿宋" w:hAnsi="仿宋" w:eastAsia="仿宋" w:cs="仿宋"/>
          <w:sz w:val="32"/>
          <w:szCs w:val="32"/>
        </w:rPr>
        <w:t>个。</w:t>
      </w:r>
    </w:p>
    <w:p>
      <w:pPr>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二是认真落实“放管</w:t>
      </w:r>
      <w:bookmarkStart w:id="74" w:name="_GoBack"/>
      <w:bookmarkEnd w:id="74"/>
      <w:r>
        <w:rPr>
          <w:rFonts w:hint="eastAsia" w:ascii="仿宋" w:hAnsi="仿宋" w:eastAsia="仿宋" w:cs="仿宋"/>
          <w:sz w:val="32"/>
          <w:szCs w:val="32"/>
        </w:rPr>
        <w:t>服”相关要求。实现建设项目环境影响登记表备案“零见面”，审批时限从国家规定的</w:t>
      </w:r>
      <w:r>
        <w:rPr>
          <w:rFonts w:ascii="仿宋" w:hAnsi="仿宋" w:eastAsia="仿宋" w:cs="仿宋"/>
          <w:sz w:val="32"/>
          <w:szCs w:val="32"/>
        </w:rPr>
        <w:t>30</w:t>
      </w:r>
      <w:r>
        <w:rPr>
          <w:rFonts w:hint="eastAsia" w:ascii="仿宋" w:hAnsi="仿宋" w:eastAsia="仿宋" w:cs="仿宋"/>
          <w:sz w:val="32"/>
          <w:szCs w:val="32"/>
        </w:rPr>
        <w:t>个工作日缩短到</w:t>
      </w:r>
      <w:r>
        <w:rPr>
          <w:rFonts w:ascii="仿宋" w:hAnsi="仿宋" w:eastAsia="仿宋" w:cs="仿宋"/>
          <w:sz w:val="32"/>
          <w:szCs w:val="32"/>
        </w:rPr>
        <w:t>15</w:t>
      </w:r>
      <w:r>
        <w:rPr>
          <w:rFonts w:hint="eastAsia" w:ascii="仿宋" w:hAnsi="仿宋" w:eastAsia="仿宋" w:cs="仿宋"/>
          <w:sz w:val="32"/>
          <w:szCs w:val="32"/>
        </w:rPr>
        <w:t>个工作日。</w:t>
      </w:r>
    </w:p>
    <w:p>
      <w:pPr>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三是认真开展污染防治“三大战役”工作。由区“三大战役”办牵头环保、住建等部门及乡镇联合对建筑工地扬尘、道路交通扬尘、秸秆垃圾焚烧和餐饮烧烤油烟等影响我区空气质量的行业、领域开展巡查、管控工作，并实施日调度，自</w:t>
      </w:r>
      <w:r>
        <w:rPr>
          <w:rFonts w:ascii="仿宋" w:hAnsi="仿宋" w:eastAsia="仿宋" w:cs="仿宋"/>
          <w:sz w:val="32"/>
          <w:szCs w:val="32"/>
        </w:rPr>
        <w:t>2018</w:t>
      </w:r>
      <w:r>
        <w:rPr>
          <w:rFonts w:hint="eastAsia" w:ascii="仿宋" w:hAnsi="仿宋" w:eastAsia="仿宋" w:cs="仿宋"/>
          <w:sz w:val="32"/>
          <w:szCs w:val="32"/>
        </w:rPr>
        <w:t>年</w:t>
      </w:r>
      <w:r>
        <w:rPr>
          <w:rFonts w:ascii="仿宋" w:hAnsi="仿宋" w:eastAsia="仿宋" w:cs="仿宋"/>
          <w:sz w:val="32"/>
          <w:szCs w:val="32"/>
        </w:rPr>
        <w:t>10</w:t>
      </w:r>
      <w:r>
        <w:rPr>
          <w:rFonts w:hint="eastAsia" w:ascii="仿宋" w:hAnsi="仿宋" w:eastAsia="仿宋" w:cs="仿宋"/>
          <w:sz w:val="32"/>
          <w:szCs w:val="32"/>
        </w:rPr>
        <w:t>月</w:t>
      </w:r>
      <w:r>
        <w:rPr>
          <w:rFonts w:ascii="仿宋" w:hAnsi="仿宋" w:eastAsia="仿宋" w:cs="仿宋"/>
          <w:sz w:val="32"/>
          <w:szCs w:val="32"/>
        </w:rPr>
        <w:t>26</w:t>
      </w:r>
      <w:r>
        <w:rPr>
          <w:rFonts w:hint="eastAsia" w:ascii="仿宋" w:hAnsi="仿宋" w:eastAsia="仿宋" w:cs="仿宋"/>
          <w:sz w:val="32"/>
          <w:szCs w:val="32"/>
        </w:rPr>
        <w:t>日至今，对施工工地下发限期整改通知书</w:t>
      </w:r>
      <w:r>
        <w:rPr>
          <w:rFonts w:ascii="仿宋" w:hAnsi="仿宋" w:eastAsia="仿宋" w:cs="仿宋"/>
          <w:sz w:val="32"/>
          <w:szCs w:val="32"/>
        </w:rPr>
        <w:t>18</w:t>
      </w:r>
      <w:r>
        <w:rPr>
          <w:rFonts w:hint="eastAsia" w:ascii="仿宋" w:hAnsi="仿宋" w:eastAsia="仿宋" w:cs="仿宋"/>
          <w:sz w:val="32"/>
          <w:szCs w:val="32"/>
        </w:rPr>
        <w:t>份，停工整改通知书</w:t>
      </w:r>
      <w:r>
        <w:rPr>
          <w:rFonts w:ascii="仿宋" w:hAnsi="仿宋" w:eastAsia="仿宋" w:cs="仿宋"/>
          <w:sz w:val="32"/>
          <w:szCs w:val="32"/>
        </w:rPr>
        <w:t>12</w:t>
      </w:r>
      <w:r>
        <w:rPr>
          <w:rFonts w:hint="eastAsia" w:ascii="仿宋" w:hAnsi="仿宋" w:eastAsia="仿宋" w:cs="仿宋"/>
          <w:sz w:val="32"/>
          <w:szCs w:val="32"/>
        </w:rPr>
        <w:t>份，对普达阳光南苑工地工地罚款</w:t>
      </w:r>
      <w:r>
        <w:rPr>
          <w:rFonts w:ascii="仿宋" w:hAnsi="仿宋" w:eastAsia="仿宋" w:cs="仿宋"/>
          <w:sz w:val="32"/>
          <w:szCs w:val="32"/>
        </w:rPr>
        <w:t>10</w:t>
      </w:r>
      <w:r>
        <w:rPr>
          <w:rFonts w:hint="eastAsia" w:ascii="仿宋" w:hAnsi="仿宋" w:eastAsia="仿宋" w:cs="仿宋"/>
          <w:sz w:val="32"/>
          <w:szCs w:val="32"/>
        </w:rPr>
        <w:t>万元，对恒邦悦山府工地罚款</w:t>
      </w:r>
      <w:r>
        <w:rPr>
          <w:rFonts w:ascii="仿宋" w:hAnsi="仿宋" w:eastAsia="仿宋" w:cs="仿宋"/>
          <w:sz w:val="32"/>
          <w:szCs w:val="32"/>
        </w:rPr>
        <w:t>10</w:t>
      </w:r>
      <w:r>
        <w:rPr>
          <w:rFonts w:hint="eastAsia" w:ascii="仿宋" w:hAnsi="仿宋" w:eastAsia="仿宋" w:cs="仿宋"/>
          <w:sz w:val="32"/>
          <w:szCs w:val="32"/>
        </w:rPr>
        <w:t>万元；检查车辆</w:t>
      </w:r>
      <w:r>
        <w:rPr>
          <w:rFonts w:ascii="仿宋" w:hAnsi="仿宋" w:eastAsia="仿宋" w:cs="仿宋"/>
          <w:sz w:val="32"/>
          <w:szCs w:val="32"/>
        </w:rPr>
        <w:t>2337</w:t>
      </w:r>
      <w:r>
        <w:rPr>
          <w:rFonts w:hint="eastAsia" w:ascii="仿宋" w:hAnsi="仿宋" w:eastAsia="仿宋" w:cs="仿宋"/>
          <w:sz w:val="32"/>
          <w:szCs w:val="32"/>
        </w:rPr>
        <w:t>余台，查处车辆抛洒</w:t>
      </w:r>
      <w:r>
        <w:rPr>
          <w:rFonts w:ascii="仿宋" w:hAnsi="仿宋" w:eastAsia="仿宋" w:cs="仿宋"/>
          <w:sz w:val="32"/>
          <w:szCs w:val="32"/>
        </w:rPr>
        <w:t>1</w:t>
      </w:r>
      <w:r>
        <w:rPr>
          <w:rFonts w:hint="eastAsia" w:ascii="仿宋" w:hAnsi="仿宋" w:eastAsia="仿宋" w:cs="仿宋"/>
          <w:sz w:val="32"/>
          <w:szCs w:val="32"/>
        </w:rPr>
        <w:t>台，罚款</w:t>
      </w:r>
      <w:r>
        <w:rPr>
          <w:rFonts w:ascii="仿宋" w:hAnsi="仿宋" w:eastAsia="仿宋" w:cs="仿宋"/>
          <w:sz w:val="32"/>
          <w:szCs w:val="32"/>
        </w:rPr>
        <w:t>200</w:t>
      </w:r>
      <w:r>
        <w:rPr>
          <w:rFonts w:hint="eastAsia" w:ascii="仿宋" w:hAnsi="仿宋" w:eastAsia="仿宋" w:cs="仿宋"/>
          <w:sz w:val="32"/>
          <w:szCs w:val="32"/>
        </w:rPr>
        <w:t>元，并在先锋货运冲洗点不间断对入城货运车辆进行冲洗，共冲洗</w:t>
      </w:r>
      <w:r>
        <w:rPr>
          <w:rFonts w:ascii="仿宋" w:hAnsi="仿宋" w:eastAsia="仿宋" w:cs="仿宋"/>
          <w:sz w:val="32"/>
          <w:szCs w:val="32"/>
        </w:rPr>
        <w:t>3980</w:t>
      </w:r>
      <w:r>
        <w:rPr>
          <w:rFonts w:hint="eastAsia" w:ascii="仿宋" w:hAnsi="仿宋" w:eastAsia="仿宋" w:cs="仿宋"/>
          <w:sz w:val="32"/>
          <w:szCs w:val="32"/>
        </w:rPr>
        <w:t>余台；发现垃圾、秸秆焚烧</w:t>
      </w:r>
      <w:r>
        <w:rPr>
          <w:rFonts w:ascii="仿宋" w:hAnsi="仿宋" w:eastAsia="仿宋" w:cs="仿宋"/>
          <w:sz w:val="32"/>
          <w:szCs w:val="32"/>
        </w:rPr>
        <w:t>38</w:t>
      </w:r>
      <w:r>
        <w:rPr>
          <w:rFonts w:hint="eastAsia" w:ascii="仿宋" w:hAnsi="仿宋" w:eastAsia="仿宋" w:cs="仿宋"/>
          <w:sz w:val="32"/>
          <w:szCs w:val="32"/>
        </w:rPr>
        <w:t>起，立案查</w:t>
      </w:r>
      <w:r>
        <w:rPr>
          <w:rFonts w:ascii="仿宋" w:hAnsi="仿宋" w:eastAsia="仿宋" w:cs="仿宋"/>
          <w:sz w:val="32"/>
          <w:szCs w:val="32"/>
        </w:rPr>
        <w:t>4</w:t>
      </w:r>
      <w:r>
        <w:rPr>
          <w:rFonts w:hint="eastAsia" w:ascii="仿宋" w:hAnsi="仿宋" w:eastAsia="仿宋" w:cs="仿宋"/>
          <w:sz w:val="32"/>
          <w:szCs w:val="32"/>
        </w:rPr>
        <w:t>起，罚款</w:t>
      </w:r>
      <w:r>
        <w:rPr>
          <w:rFonts w:ascii="仿宋" w:hAnsi="仿宋" w:eastAsia="仿宋" w:cs="仿宋"/>
          <w:sz w:val="32"/>
          <w:szCs w:val="32"/>
        </w:rPr>
        <w:t>2000</w:t>
      </w:r>
      <w:r>
        <w:rPr>
          <w:rFonts w:hint="eastAsia" w:ascii="仿宋" w:hAnsi="仿宋" w:eastAsia="仿宋" w:cs="仿宋"/>
          <w:sz w:val="32"/>
          <w:szCs w:val="32"/>
        </w:rPr>
        <w:t>元；抽查餐饮及烧烤油烟经营户</w:t>
      </w:r>
      <w:r>
        <w:rPr>
          <w:rFonts w:ascii="仿宋" w:hAnsi="仿宋" w:eastAsia="仿宋" w:cs="仿宋"/>
          <w:sz w:val="32"/>
          <w:szCs w:val="32"/>
        </w:rPr>
        <w:t>922</w:t>
      </w:r>
      <w:r>
        <w:rPr>
          <w:rFonts w:hint="eastAsia" w:ascii="仿宋" w:hAnsi="仿宋" w:eastAsia="仿宋" w:cs="仿宋"/>
          <w:sz w:val="32"/>
          <w:szCs w:val="32"/>
        </w:rPr>
        <w:t>家，发放整改通知书</w:t>
      </w:r>
      <w:r>
        <w:rPr>
          <w:rFonts w:ascii="仿宋" w:hAnsi="仿宋" w:eastAsia="仿宋" w:cs="仿宋"/>
          <w:sz w:val="32"/>
          <w:szCs w:val="32"/>
        </w:rPr>
        <w:t>253</w:t>
      </w:r>
      <w:r>
        <w:rPr>
          <w:rFonts w:hint="eastAsia" w:ascii="仿宋" w:hAnsi="仿宋" w:eastAsia="仿宋" w:cs="仿宋"/>
          <w:sz w:val="32"/>
          <w:szCs w:val="32"/>
        </w:rPr>
        <w:t>份，责令整改</w:t>
      </w:r>
      <w:r>
        <w:rPr>
          <w:rFonts w:ascii="仿宋" w:hAnsi="仿宋" w:eastAsia="仿宋" w:cs="仿宋"/>
          <w:sz w:val="32"/>
          <w:szCs w:val="32"/>
        </w:rPr>
        <w:t>2</w:t>
      </w:r>
      <w:r>
        <w:rPr>
          <w:rFonts w:hint="eastAsia" w:ascii="仿宋" w:hAnsi="仿宋" w:eastAsia="仿宋" w:cs="仿宋"/>
          <w:sz w:val="32"/>
          <w:szCs w:val="32"/>
        </w:rPr>
        <w:t>起；督促园区内企业每日对厂区进行冲洗，其中工联商砼、宏基混凝土、瑞正商砼、俊源建材四家建材企业每日对进出车辆实施冲洗，确保净车出厂。完成全区</w:t>
      </w:r>
      <w:r>
        <w:rPr>
          <w:rFonts w:ascii="仿宋" w:hAnsi="仿宋" w:eastAsia="仿宋" w:cs="仿宋"/>
          <w:sz w:val="32"/>
          <w:szCs w:val="32"/>
        </w:rPr>
        <w:t>167</w:t>
      </w:r>
      <w:r>
        <w:rPr>
          <w:rFonts w:hint="eastAsia" w:ascii="仿宋" w:hAnsi="仿宋" w:eastAsia="仿宋" w:cs="仿宋"/>
          <w:sz w:val="32"/>
          <w:szCs w:val="32"/>
        </w:rPr>
        <w:t>个农用地点位的土壤污染状况详查核实工作。同时加强了危废固废管理、核与辐射安全监管。</w:t>
      </w:r>
    </w:p>
    <w:p>
      <w:pPr>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四是稳步推进生态文明体制改革各项工作。对生态保护红线进行调整，介于太平乡干坪子、干箐生态保护红线区域内存在部分林地已转让给企业、观音岩水电站有关项目实施、跨界项目实施等原因，已向市环保局报告对其不划定生态保护红线。金江水源地鉴于观音岩水电站统一供水，届时将取消，因此也不划定为生态红线保护区。</w:t>
      </w:r>
    </w:p>
    <w:p>
      <w:pPr>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五是加强环境监管巡查力度。截至目前，立案查处各类环境违法案件</w:t>
      </w:r>
      <w:r>
        <w:rPr>
          <w:rFonts w:ascii="仿宋" w:hAnsi="仿宋" w:eastAsia="仿宋" w:cs="仿宋"/>
          <w:sz w:val="32"/>
          <w:szCs w:val="32"/>
        </w:rPr>
        <w:t>12</w:t>
      </w:r>
      <w:r>
        <w:rPr>
          <w:rFonts w:hint="eastAsia" w:ascii="仿宋" w:hAnsi="仿宋" w:eastAsia="仿宋" w:cs="仿宋"/>
          <w:sz w:val="32"/>
          <w:szCs w:val="32"/>
        </w:rPr>
        <w:t>件，罚款金额</w:t>
      </w:r>
      <w:r>
        <w:rPr>
          <w:rFonts w:ascii="仿宋" w:hAnsi="仿宋" w:eastAsia="仿宋" w:cs="仿宋"/>
          <w:sz w:val="32"/>
          <w:szCs w:val="32"/>
        </w:rPr>
        <w:t>155.2</w:t>
      </w:r>
      <w:r>
        <w:rPr>
          <w:rFonts w:hint="eastAsia" w:ascii="仿宋" w:hAnsi="仿宋" w:eastAsia="仿宋" w:cs="仿宋"/>
          <w:sz w:val="32"/>
          <w:szCs w:val="32"/>
        </w:rPr>
        <w:t>万元；全区无重特大环境污染事故。办理群众环保类信访投诉</w:t>
      </w:r>
      <w:r>
        <w:rPr>
          <w:rFonts w:ascii="仿宋" w:hAnsi="仿宋" w:eastAsia="仿宋" w:cs="仿宋"/>
          <w:sz w:val="32"/>
          <w:szCs w:val="32"/>
        </w:rPr>
        <w:t>1597</w:t>
      </w:r>
      <w:r>
        <w:rPr>
          <w:rFonts w:hint="eastAsia" w:ascii="仿宋" w:hAnsi="仿宋" w:eastAsia="仿宋" w:cs="仿宋"/>
          <w:sz w:val="32"/>
          <w:szCs w:val="32"/>
        </w:rPr>
        <w:t>件，办结</w:t>
      </w:r>
      <w:r>
        <w:rPr>
          <w:rFonts w:ascii="仿宋" w:hAnsi="仿宋" w:eastAsia="仿宋" w:cs="仿宋"/>
          <w:sz w:val="32"/>
          <w:szCs w:val="32"/>
        </w:rPr>
        <w:t>1569</w:t>
      </w:r>
      <w:r>
        <w:rPr>
          <w:rFonts w:hint="eastAsia" w:ascii="仿宋" w:hAnsi="仿宋" w:eastAsia="仿宋" w:cs="仿宋"/>
          <w:sz w:val="32"/>
          <w:szCs w:val="32"/>
        </w:rPr>
        <w:t>件；现场接访</w:t>
      </w:r>
      <w:r>
        <w:rPr>
          <w:rFonts w:ascii="仿宋" w:hAnsi="仿宋" w:eastAsia="仿宋" w:cs="仿宋"/>
          <w:sz w:val="32"/>
          <w:szCs w:val="32"/>
        </w:rPr>
        <w:t>56</w:t>
      </w:r>
      <w:r>
        <w:rPr>
          <w:rFonts w:hint="eastAsia" w:ascii="仿宋" w:hAnsi="仿宋" w:eastAsia="仿宋" w:cs="仿宋"/>
          <w:sz w:val="32"/>
          <w:szCs w:val="32"/>
        </w:rPr>
        <w:t>批</w:t>
      </w:r>
      <w:r>
        <w:rPr>
          <w:rFonts w:ascii="仿宋" w:hAnsi="仿宋" w:eastAsia="仿宋" w:cs="仿宋"/>
          <w:sz w:val="32"/>
          <w:szCs w:val="32"/>
        </w:rPr>
        <w:t>74</w:t>
      </w:r>
      <w:r>
        <w:rPr>
          <w:rFonts w:hint="eastAsia" w:ascii="仿宋" w:hAnsi="仿宋" w:eastAsia="仿宋" w:cs="仿宋"/>
          <w:sz w:val="32"/>
          <w:szCs w:val="32"/>
        </w:rPr>
        <w:t>人次，受理</w:t>
      </w:r>
      <w:r>
        <w:rPr>
          <w:rFonts w:ascii="仿宋" w:hAnsi="仿宋" w:eastAsia="仿宋" w:cs="仿宋"/>
          <w:sz w:val="32"/>
          <w:szCs w:val="32"/>
        </w:rPr>
        <w:t>61</w:t>
      </w:r>
      <w:r>
        <w:rPr>
          <w:rFonts w:hint="eastAsia" w:ascii="仿宋" w:hAnsi="仿宋" w:eastAsia="仿宋" w:cs="仿宋"/>
          <w:sz w:val="32"/>
          <w:szCs w:val="32"/>
        </w:rPr>
        <w:t>件，涉环保类</w:t>
      </w:r>
      <w:r>
        <w:rPr>
          <w:rFonts w:ascii="仿宋" w:hAnsi="仿宋" w:eastAsia="仿宋" w:cs="仿宋"/>
          <w:sz w:val="32"/>
          <w:szCs w:val="32"/>
        </w:rPr>
        <w:t>43</w:t>
      </w:r>
      <w:r>
        <w:rPr>
          <w:rFonts w:hint="eastAsia" w:ascii="仿宋" w:hAnsi="仿宋" w:eastAsia="仿宋" w:cs="仿宋"/>
          <w:sz w:val="32"/>
          <w:szCs w:val="32"/>
        </w:rPr>
        <w:t>件，办结</w:t>
      </w:r>
      <w:r>
        <w:rPr>
          <w:rFonts w:ascii="仿宋" w:hAnsi="仿宋" w:eastAsia="仿宋" w:cs="仿宋"/>
          <w:sz w:val="32"/>
          <w:szCs w:val="32"/>
        </w:rPr>
        <w:t>39</w:t>
      </w:r>
      <w:r>
        <w:rPr>
          <w:rFonts w:hint="eastAsia" w:ascii="仿宋" w:hAnsi="仿宋" w:eastAsia="仿宋" w:cs="仿宋"/>
          <w:sz w:val="32"/>
          <w:szCs w:val="32"/>
        </w:rPr>
        <w:t>件。</w:t>
      </w:r>
    </w:p>
    <w:p>
      <w:pPr>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六是营造环境保护宣传浓厚氛围。截</w:t>
      </w:r>
      <w:r>
        <w:rPr>
          <w:rFonts w:hint="eastAsia" w:ascii="仿宋" w:hAnsi="仿宋" w:eastAsia="仿宋" w:cs="仿宋"/>
          <w:sz w:val="32"/>
          <w:szCs w:val="32"/>
          <w:lang w:eastAsia="zh-CN"/>
        </w:rPr>
        <w:t>至</w:t>
      </w:r>
      <w:r>
        <w:rPr>
          <w:rFonts w:hint="eastAsia" w:ascii="仿宋" w:hAnsi="仿宋" w:eastAsia="仿宋" w:cs="仿宋"/>
          <w:sz w:val="32"/>
          <w:szCs w:val="32"/>
        </w:rPr>
        <w:t>目前，在仁和商业文化广场，以生态环境保护理念、发展思路及“</w:t>
      </w:r>
      <w:r>
        <w:rPr>
          <w:rFonts w:ascii="仿宋" w:hAnsi="仿宋" w:eastAsia="仿宋" w:cs="仿宋"/>
          <w:sz w:val="32"/>
          <w:szCs w:val="32"/>
        </w:rPr>
        <w:t>12369</w:t>
      </w:r>
      <w:r>
        <w:rPr>
          <w:rFonts w:hint="eastAsia" w:ascii="仿宋" w:hAnsi="仿宋" w:eastAsia="仿宋" w:cs="仿宋"/>
          <w:sz w:val="32"/>
          <w:szCs w:val="32"/>
        </w:rPr>
        <w:t>”环保投诉热线为重点，投放宣传标语</w:t>
      </w:r>
      <w:r>
        <w:rPr>
          <w:rFonts w:ascii="仿宋" w:hAnsi="仿宋" w:eastAsia="仿宋" w:cs="仿宋"/>
          <w:sz w:val="32"/>
          <w:szCs w:val="32"/>
        </w:rPr>
        <w:t>20</w:t>
      </w:r>
      <w:r>
        <w:rPr>
          <w:rFonts w:hint="eastAsia" w:ascii="仿宋" w:hAnsi="仿宋" w:eastAsia="仿宋" w:cs="仿宋"/>
          <w:sz w:val="32"/>
          <w:szCs w:val="32"/>
        </w:rPr>
        <w:t>余条，制作户外喷绘公益广告</w:t>
      </w:r>
      <w:r>
        <w:rPr>
          <w:rFonts w:ascii="仿宋" w:hAnsi="仿宋" w:eastAsia="仿宋" w:cs="仿宋"/>
          <w:sz w:val="32"/>
          <w:szCs w:val="32"/>
        </w:rPr>
        <w:t>20</w:t>
      </w:r>
      <w:r>
        <w:rPr>
          <w:rFonts w:hint="eastAsia" w:ascii="仿宋" w:hAnsi="仿宋" w:eastAsia="仿宋" w:cs="仿宋"/>
          <w:sz w:val="32"/>
          <w:szCs w:val="32"/>
        </w:rPr>
        <w:t>余块，发放环境保护宣传资料</w:t>
      </w:r>
      <w:r>
        <w:rPr>
          <w:rFonts w:ascii="仿宋" w:hAnsi="仿宋" w:eastAsia="仿宋" w:cs="仿宋"/>
          <w:sz w:val="32"/>
          <w:szCs w:val="32"/>
        </w:rPr>
        <w:t>5000</w:t>
      </w:r>
      <w:r>
        <w:rPr>
          <w:rFonts w:hint="eastAsia" w:ascii="仿宋" w:hAnsi="仿宋" w:eastAsia="仿宋" w:cs="仿宋"/>
          <w:sz w:val="32"/>
          <w:szCs w:val="32"/>
        </w:rPr>
        <w:t>余份，发放环保宣传袋</w:t>
      </w:r>
      <w:r>
        <w:rPr>
          <w:rFonts w:ascii="仿宋" w:hAnsi="仿宋" w:eastAsia="仿宋" w:cs="仿宋"/>
          <w:sz w:val="32"/>
          <w:szCs w:val="32"/>
        </w:rPr>
        <w:t>5000</w:t>
      </w:r>
      <w:r>
        <w:rPr>
          <w:rFonts w:hint="eastAsia" w:ascii="仿宋" w:hAnsi="仿宋" w:eastAsia="仿宋" w:cs="仿宋"/>
          <w:sz w:val="32"/>
          <w:szCs w:val="32"/>
        </w:rPr>
        <w:t>余个。在政府门户网站公开环境审批、环境质量现状、环保重大工作、环境保护政策等各类环境信息总计</w:t>
      </w:r>
      <w:r>
        <w:rPr>
          <w:rFonts w:ascii="仿宋" w:hAnsi="仿宋" w:eastAsia="仿宋" w:cs="仿宋"/>
          <w:sz w:val="32"/>
          <w:szCs w:val="32"/>
        </w:rPr>
        <w:t>115</w:t>
      </w:r>
      <w:r>
        <w:rPr>
          <w:rFonts w:hint="eastAsia" w:ascii="仿宋" w:hAnsi="仿宋" w:eastAsia="仿宋" w:cs="仿宋"/>
          <w:sz w:val="32"/>
          <w:szCs w:val="32"/>
        </w:rPr>
        <w:t>余条。</w:t>
      </w:r>
    </w:p>
    <w:p>
      <w:pPr>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七是狠抓党建基础工作。制定局党组《关于省委第九巡视组反馈意见整改工作方案》，明确</w:t>
      </w:r>
      <w:r>
        <w:rPr>
          <w:rFonts w:ascii="仿宋" w:hAnsi="仿宋" w:eastAsia="仿宋" w:cs="仿宋"/>
          <w:sz w:val="32"/>
          <w:szCs w:val="32"/>
        </w:rPr>
        <w:t>19</w:t>
      </w:r>
      <w:r>
        <w:rPr>
          <w:rFonts w:hint="eastAsia" w:ascii="仿宋" w:hAnsi="仿宋" w:eastAsia="仿宋" w:cs="仿宋"/>
          <w:sz w:val="32"/>
          <w:szCs w:val="32"/>
        </w:rPr>
        <w:t>项整改内容的牵头领导、责任股室、整改措施和整改时限；认真开展思想政治教育和意识形态教育工作，坚持不懈抓党风廉政建设，切实改进“四风”。</w:t>
      </w:r>
    </w:p>
    <w:p>
      <w:pPr>
        <w:pStyle w:val="3"/>
        <w:rPr>
          <w:rStyle w:val="18"/>
          <w:rFonts w:cs="Times New Roman"/>
          <w:b w:val="0"/>
          <w:bCs w:val="0"/>
        </w:rPr>
      </w:pPr>
      <w:bookmarkStart w:id="20" w:name="_Toc15377200"/>
      <w:bookmarkStart w:id="21" w:name="_Toc15396601"/>
      <w:r>
        <w:rPr>
          <w:rFonts w:hint="eastAsia" w:ascii="黑体" w:eastAsia="黑体" w:cs="黑体"/>
          <w:b w:val="0"/>
          <w:bCs w:val="0"/>
          <w:color w:val="000000"/>
        </w:rPr>
        <w:t>二、</w:t>
      </w:r>
      <w:r>
        <w:rPr>
          <w:rFonts w:hint="eastAsia" w:ascii="黑体" w:hAnsi="黑体" w:eastAsia="黑体" w:cs="黑体"/>
          <w:b w:val="0"/>
          <w:bCs w:val="0"/>
          <w:color w:val="000000"/>
        </w:rPr>
        <w:t>机</w:t>
      </w:r>
      <w:r>
        <w:rPr>
          <w:rStyle w:val="18"/>
          <w:rFonts w:hint="eastAsia" w:ascii="黑体" w:hAnsi="黑体" w:eastAsia="黑体" w:cs="黑体"/>
          <w:b w:val="0"/>
          <w:bCs w:val="0"/>
        </w:rPr>
        <w:t>构设置</w:t>
      </w:r>
      <w:bookmarkEnd w:id="20"/>
      <w:bookmarkEnd w:id="21"/>
    </w:p>
    <w:p>
      <w:pPr>
        <w:ind w:firstLine="800" w:firstLineChars="250"/>
        <w:rPr>
          <w:rFonts w:ascii="仿宋" w:hAnsi="仿宋" w:eastAsia="仿宋"/>
          <w:sz w:val="32"/>
          <w:szCs w:val="32"/>
        </w:rPr>
      </w:pPr>
      <w:r>
        <w:rPr>
          <w:rFonts w:hint="eastAsia" w:ascii="仿宋" w:hAnsi="仿宋" w:eastAsia="仿宋" w:cs="仿宋"/>
          <w:sz w:val="32"/>
          <w:szCs w:val="32"/>
        </w:rPr>
        <w:t>仁和区环境保护局下属二级单位</w:t>
      </w:r>
      <w:r>
        <w:rPr>
          <w:rFonts w:ascii="仿宋" w:hAnsi="仿宋" w:eastAsia="仿宋" w:cs="仿宋"/>
          <w:sz w:val="32"/>
          <w:szCs w:val="32"/>
        </w:rPr>
        <w:t>2</w:t>
      </w:r>
      <w:r>
        <w:rPr>
          <w:rFonts w:hint="eastAsia" w:ascii="仿宋" w:hAnsi="仿宋" w:eastAsia="仿宋" w:cs="仿宋"/>
          <w:sz w:val="32"/>
          <w:szCs w:val="32"/>
        </w:rPr>
        <w:t>个，其中参照公务员法管理的事业单位</w:t>
      </w:r>
      <w:r>
        <w:rPr>
          <w:rFonts w:ascii="仿宋" w:hAnsi="仿宋" w:eastAsia="仿宋" w:cs="仿宋"/>
          <w:sz w:val="32"/>
          <w:szCs w:val="32"/>
        </w:rPr>
        <w:t>1</w:t>
      </w:r>
      <w:r>
        <w:rPr>
          <w:rFonts w:hint="eastAsia" w:ascii="仿宋" w:hAnsi="仿宋" w:eastAsia="仿宋" w:cs="仿宋"/>
          <w:sz w:val="32"/>
          <w:szCs w:val="32"/>
        </w:rPr>
        <w:t>个，其他事业单位</w:t>
      </w:r>
      <w:r>
        <w:rPr>
          <w:rFonts w:ascii="仿宋" w:hAnsi="仿宋" w:eastAsia="仿宋" w:cs="仿宋"/>
          <w:sz w:val="32"/>
          <w:szCs w:val="32"/>
        </w:rPr>
        <w:t>1</w:t>
      </w:r>
      <w:r>
        <w:rPr>
          <w:rFonts w:hint="eastAsia" w:ascii="仿宋" w:hAnsi="仿宋" w:eastAsia="仿宋" w:cs="仿宋"/>
          <w:sz w:val="32"/>
          <w:szCs w:val="32"/>
        </w:rPr>
        <w:t>个。</w:t>
      </w:r>
    </w:p>
    <w:p>
      <w:pPr>
        <w:pStyle w:val="5"/>
        <w:adjustRightInd w:val="0"/>
        <w:snapToGrid w:val="0"/>
        <w:spacing w:before="93" w:line="600" w:lineRule="exact"/>
        <w:ind w:firstLine="672" w:firstLineChars="210"/>
        <w:rPr>
          <w:rFonts w:ascii="仿宋" w:hAnsi="仿宋" w:eastAsia="仿宋" w:cs="Times New Roman"/>
          <w:color w:val="000000"/>
          <w:sz w:val="32"/>
          <w:szCs w:val="32"/>
        </w:rPr>
      </w:pPr>
      <w:r>
        <w:rPr>
          <w:rFonts w:hint="eastAsia" w:ascii="仿宋" w:hAnsi="仿宋" w:eastAsia="仿宋" w:cs="仿宋"/>
          <w:color w:val="000000"/>
          <w:sz w:val="32"/>
          <w:szCs w:val="32"/>
        </w:rPr>
        <w:t>纳入仁和区环境保护局</w:t>
      </w:r>
      <w:r>
        <w:rPr>
          <w:rFonts w:ascii="仿宋" w:hAnsi="仿宋" w:eastAsia="仿宋" w:cs="仿宋"/>
          <w:color w:val="000000"/>
          <w:sz w:val="32"/>
          <w:szCs w:val="32"/>
        </w:rPr>
        <w:t>2018</w:t>
      </w:r>
      <w:r>
        <w:rPr>
          <w:rFonts w:hint="eastAsia" w:ascii="仿宋" w:hAnsi="仿宋" w:eastAsia="仿宋" w:cs="仿宋"/>
          <w:color w:val="000000"/>
          <w:sz w:val="32"/>
          <w:szCs w:val="32"/>
        </w:rPr>
        <w:t>年度部门决算编制范围的无二级预算单位。</w:t>
      </w:r>
    </w:p>
    <w:p>
      <w:pPr>
        <w:pStyle w:val="5"/>
        <w:adjustRightInd w:val="0"/>
        <w:snapToGrid w:val="0"/>
        <w:spacing w:before="93" w:line="600" w:lineRule="exact"/>
        <w:ind w:left="1152"/>
        <w:outlineLvl w:val="2"/>
        <w:rPr>
          <w:rFonts w:ascii="仿宋" w:hAnsi="仿宋" w:eastAsia="仿宋" w:cs="Times New Roman"/>
          <w:color w:val="000000"/>
          <w:sz w:val="32"/>
          <w:szCs w:val="32"/>
        </w:rPr>
      </w:pPr>
      <w:r>
        <w:rPr>
          <w:rFonts w:ascii="仿宋" w:hAnsi="仿宋" w:eastAsia="仿宋" w:cs="Times New Roman"/>
          <w:color w:val="000000"/>
          <w:sz w:val="32"/>
          <w:szCs w:val="32"/>
        </w:rPr>
        <w:br w:type="page"/>
      </w:r>
    </w:p>
    <w:p>
      <w:pPr>
        <w:pStyle w:val="2"/>
        <w:ind w:right="440"/>
        <w:jc w:val="right"/>
        <w:rPr>
          <w:rFonts w:ascii="黑体" w:hAnsi="黑体" w:eastAsia="黑体"/>
          <w:b w:val="0"/>
          <w:bCs w:val="0"/>
        </w:rPr>
      </w:pPr>
      <w:bookmarkStart w:id="22" w:name="_Toc15377204"/>
      <w:bookmarkStart w:id="23" w:name="_Toc15396602"/>
      <w:r>
        <w:rPr>
          <w:rFonts w:hint="eastAsia" w:cs="宋体"/>
          <w:color w:val="000000"/>
        </w:rPr>
        <w:t>第二部分</w:t>
      </w:r>
      <w:r>
        <w:rPr>
          <w:rStyle w:val="17"/>
          <w:rFonts w:ascii="黑体" w:hAnsi="黑体" w:eastAsia="黑体" w:cs="黑体"/>
          <w:b w:val="0"/>
          <w:bCs w:val="0"/>
        </w:rPr>
        <w:t>2018</w:t>
      </w:r>
      <w:r>
        <w:rPr>
          <w:rStyle w:val="17"/>
          <w:rFonts w:hint="eastAsia" w:ascii="黑体" w:hAnsi="黑体" w:eastAsia="黑体" w:cs="黑体"/>
          <w:b w:val="0"/>
          <w:bCs w:val="0"/>
        </w:rPr>
        <w:t>年度部门决算情况说明</w:t>
      </w:r>
      <w:bookmarkEnd w:id="22"/>
      <w:bookmarkEnd w:id="23"/>
    </w:p>
    <w:p>
      <w:pPr>
        <w:pStyle w:val="27"/>
        <w:numPr>
          <w:ilvl w:val="0"/>
          <w:numId w:val="1"/>
        </w:numPr>
        <w:spacing w:line="600" w:lineRule="exact"/>
        <w:ind w:firstLineChars="0"/>
        <w:outlineLvl w:val="1"/>
        <w:rPr>
          <w:rStyle w:val="18"/>
          <w:rFonts w:ascii="黑体" w:hAnsi="黑体" w:eastAsia="黑体" w:cs="Times New Roman"/>
          <w:b w:val="0"/>
          <w:bCs w:val="0"/>
        </w:rPr>
      </w:pPr>
      <w:bookmarkStart w:id="24" w:name="_Toc15377205"/>
      <w:bookmarkStart w:id="25" w:name="_Toc15396603"/>
      <w:r>
        <w:rPr>
          <w:rFonts w:hint="eastAsia" w:ascii="黑体" w:hAnsi="黑体" w:eastAsia="黑体" w:cs="黑体"/>
          <w:color w:val="000000"/>
          <w:sz w:val="32"/>
          <w:szCs w:val="32"/>
        </w:rPr>
        <w:t>收</w:t>
      </w:r>
      <w:r>
        <w:rPr>
          <w:rStyle w:val="18"/>
          <w:rFonts w:hint="eastAsia" w:ascii="黑体" w:hAnsi="黑体" w:eastAsia="黑体" w:cs="黑体"/>
          <w:b w:val="0"/>
          <w:bCs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年度收、支总计</w:t>
      </w:r>
      <w:r>
        <w:rPr>
          <w:rFonts w:ascii="仿宋" w:hAnsi="仿宋" w:eastAsia="仿宋" w:cs="仿宋"/>
          <w:color w:val="000000"/>
          <w:sz w:val="32"/>
          <w:szCs w:val="32"/>
        </w:rPr>
        <w:t>521.48</w:t>
      </w:r>
      <w:r>
        <w:rPr>
          <w:rFonts w:hint="eastAsia" w:ascii="仿宋" w:hAnsi="仿宋" w:eastAsia="仿宋" w:cs="仿宋"/>
          <w:color w:val="000000"/>
          <w:sz w:val="32"/>
          <w:szCs w:val="32"/>
        </w:rPr>
        <w:t>万元。与</w:t>
      </w:r>
      <w:r>
        <w:rPr>
          <w:rFonts w:ascii="仿宋" w:hAnsi="仿宋" w:eastAsia="仿宋" w:cs="仿宋"/>
          <w:color w:val="000000"/>
          <w:sz w:val="32"/>
          <w:szCs w:val="32"/>
        </w:rPr>
        <w:t>2017</w:t>
      </w:r>
      <w:r>
        <w:rPr>
          <w:rFonts w:hint="eastAsia" w:ascii="仿宋" w:hAnsi="仿宋" w:eastAsia="仿宋" w:cs="仿宋"/>
          <w:color w:val="000000"/>
          <w:sz w:val="32"/>
          <w:szCs w:val="32"/>
        </w:rPr>
        <w:t>年</w:t>
      </w:r>
      <w:r>
        <w:rPr>
          <w:rFonts w:ascii="仿宋" w:hAnsi="仿宋" w:eastAsia="仿宋" w:cs="仿宋"/>
          <w:color w:val="000000"/>
          <w:sz w:val="32"/>
          <w:szCs w:val="32"/>
        </w:rPr>
        <w:t>588.63</w:t>
      </w:r>
      <w:r>
        <w:rPr>
          <w:rFonts w:hint="eastAsia" w:ascii="仿宋" w:hAnsi="仿宋" w:eastAsia="仿宋" w:cs="仿宋"/>
          <w:color w:val="000000"/>
          <w:sz w:val="32"/>
          <w:szCs w:val="32"/>
        </w:rPr>
        <w:t>万元相比收、支总计各减少</w:t>
      </w:r>
      <w:r>
        <w:rPr>
          <w:rFonts w:ascii="仿宋" w:hAnsi="仿宋" w:eastAsia="仿宋" w:cs="仿宋"/>
          <w:color w:val="000000"/>
          <w:sz w:val="32"/>
          <w:szCs w:val="32"/>
        </w:rPr>
        <w:t>67.15</w:t>
      </w:r>
      <w:r>
        <w:rPr>
          <w:rFonts w:hint="eastAsia" w:ascii="仿宋" w:hAnsi="仿宋" w:eastAsia="仿宋" w:cs="仿宋"/>
          <w:color w:val="000000"/>
          <w:sz w:val="32"/>
          <w:szCs w:val="32"/>
        </w:rPr>
        <w:t>万元，下降</w:t>
      </w:r>
      <w:r>
        <w:rPr>
          <w:rFonts w:ascii="仿宋" w:hAnsi="仿宋" w:eastAsia="仿宋" w:cs="仿宋"/>
          <w:color w:val="000000"/>
          <w:sz w:val="32"/>
          <w:szCs w:val="32"/>
        </w:rPr>
        <w:t>11.41%</w:t>
      </w:r>
      <w:r>
        <w:rPr>
          <w:rFonts w:hint="eastAsia" w:ascii="仿宋" w:hAnsi="仿宋" w:eastAsia="仿宋" w:cs="仿宋"/>
          <w:color w:val="000000"/>
          <w:sz w:val="32"/>
          <w:szCs w:val="32"/>
        </w:rPr>
        <w:t>。主要变动原因是上级专项资金减少。</w:t>
      </w:r>
    </w:p>
    <w:p>
      <w:pPr>
        <w:pStyle w:val="27"/>
        <w:numPr>
          <w:ilvl w:val="0"/>
          <w:numId w:val="1"/>
        </w:numPr>
        <w:spacing w:line="600" w:lineRule="exact"/>
        <w:ind w:firstLineChars="0"/>
        <w:outlineLvl w:val="1"/>
        <w:rPr>
          <w:rStyle w:val="18"/>
          <w:rFonts w:ascii="黑体" w:hAnsi="黑体" w:eastAsia="黑体" w:cs="Times New Roman"/>
          <w:b w:val="0"/>
          <w:bCs w:val="0"/>
        </w:rPr>
      </w:pPr>
      <w:bookmarkStart w:id="26" w:name="_Toc15377206"/>
      <w:bookmarkStart w:id="27" w:name="_Toc15396604"/>
      <w:r>
        <w:rPr>
          <w:rFonts w:hint="eastAsia" w:ascii="黑体" w:hAnsi="黑体" w:eastAsia="黑体" w:cs="黑体"/>
          <w:color w:val="000000"/>
          <w:sz w:val="32"/>
          <w:szCs w:val="32"/>
        </w:rPr>
        <w:t>收</w:t>
      </w:r>
      <w:r>
        <w:rPr>
          <w:rStyle w:val="18"/>
          <w:rFonts w:hint="eastAsia" w:ascii="黑体" w:hAnsi="黑体" w:eastAsia="黑体" w:cs="黑体"/>
          <w:b w:val="0"/>
          <w:bCs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年本年收入合计</w:t>
      </w:r>
      <w:r>
        <w:rPr>
          <w:rFonts w:ascii="仿宋" w:hAnsi="仿宋" w:eastAsia="仿宋" w:cs="仿宋"/>
          <w:color w:val="000000"/>
          <w:sz w:val="32"/>
          <w:szCs w:val="32"/>
        </w:rPr>
        <w:t>360.44</w:t>
      </w:r>
      <w:r>
        <w:rPr>
          <w:rFonts w:hint="eastAsia" w:ascii="仿宋" w:hAnsi="仿宋" w:eastAsia="仿宋" w:cs="仿宋"/>
          <w:color w:val="000000"/>
          <w:sz w:val="32"/>
          <w:szCs w:val="32"/>
        </w:rPr>
        <w:t>万元，其中：一般公共预算财政拨款收入</w:t>
      </w:r>
      <w:r>
        <w:rPr>
          <w:rFonts w:ascii="仿宋" w:hAnsi="仿宋" w:eastAsia="仿宋" w:cs="仿宋"/>
          <w:color w:val="000000"/>
          <w:sz w:val="32"/>
          <w:szCs w:val="32"/>
        </w:rPr>
        <w:t>360.44</w:t>
      </w:r>
      <w:r>
        <w:rPr>
          <w:rFonts w:hint="eastAsia" w:ascii="仿宋" w:hAnsi="仿宋" w:eastAsia="仿宋" w:cs="仿宋"/>
          <w:color w:val="000000"/>
          <w:sz w:val="32"/>
          <w:szCs w:val="32"/>
        </w:rPr>
        <w:t>万元，占</w:t>
      </w:r>
      <w:r>
        <w:rPr>
          <w:rFonts w:ascii="仿宋" w:hAnsi="仿宋" w:eastAsia="仿宋" w:cs="仿宋"/>
          <w:color w:val="000000"/>
          <w:sz w:val="32"/>
          <w:szCs w:val="32"/>
        </w:rPr>
        <w:t>100%</w:t>
      </w:r>
      <w:r>
        <w:rPr>
          <w:rFonts w:hint="eastAsia" w:ascii="仿宋" w:hAnsi="仿宋" w:eastAsia="仿宋" w:cs="仿宋"/>
          <w:color w:val="000000"/>
          <w:sz w:val="32"/>
          <w:szCs w:val="32"/>
        </w:rPr>
        <w:t>；政府性基金预算财政拨款收入</w:t>
      </w:r>
      <w:r>
        <w:rPr>
          <w:rFonts w:ascii="仿宋" w:hAnsi="仿宋" w:eastAsia="仿宋" w:cs="仿宋"/>
          <w:color w:val="000000"/>
          <w:sz w:val="32"/>
          <w:szCs w:val="32"/>
        </w:rPr>
        <w:t>0</w:t>
      </w:r>
      <w:r>
        <w:rPr>
          <w:rFonts w:hint="eastAsia" w:ascii="仿宋" w:hAnsi="仿宋" w:eastAsia="仿宋" w:cs="仿宋"/>
          <w:color w:val="000000"/>
          <w:sz w:val="32"/>
          <w:szCs w:val="32"/>
        </w:rPr>
        <w:t>万元；国有资本经营预算财政拨款收入</w:t>
      </w:r>
      <w:r>
        <w:rPr>
          <w:rFonts w:ascii="仿宋" w:hAnsi="仿宋" w:eastAsia="仿宋" w:cs="仿宋"/>
          <w:color w:val="000000"/>
          <w:sz w:val="32"/>
          <w:szCs w:val="32"/>
        </w:rPr>
        <w:t>0</w:t>
      </w:r>
      <w:r>
        <w:rPr>
          <w:rFonts w:hint="eastAsia" w:ascii="仿宋" w:hAnsi="仿宋" w:eastAsia="仿宋" w:cs="仿宋"/>
          <w:color w:val="000000"/>
          <w:sz w:val="32"/>
          <w:szCs w:val="32"/>
        </w:rPr>
        <w:t>万元。</w:t>
      </w:r>
    </w:p>
    <w:p>
      <w:pPr>
        <w:pStyle w:val="27"/>
        <w:numPr>
          <w:ilvl w:val="0"/>
          <w:numId w:val="1"/>
        </w:numPr>
        <w:spacing w:line="600" w:lineRule="exact"/>
        <w:ind w:firstLineChars="0"/>
        <w:outlineLvl w:val="1"/>
        <w:rPr>
          <w:rStyle w:val="18"/>
          <w:rFonts w:ascii="黑体" w:hAnsi="黑体" w:eastAsia="黑体" w:cs="Times New Roman"/>
          <w:b w:val="0"/>
          <w:bCs w:val="0"/>
        </w:rPr>
      </w:pPr>
      <w:bookmarkStart w:id="28" w:name="_Toc15377207"/>
      <w:bookmarkStart w:id="29" w:name="_Toc15396605"/>
      <w:r>
        <w:rPr>
          <w:rFonts w:hint="eastAsia" w:ascii="黑体" w:hAnsi="黑体" w:eastAsia="黑体" w:cs="黑体"/>
          <w:color w:val="000000"/>
          <w:sz w:val="32"/>
          <w:szCs w:val="32"/>
        </w:rPr>
        <w:t>支</w:t>
      </w:r>
      <w:r>
        <w:rPr>
          <w:rStyle w:val="18"/>
          <w:rFonts w:hint="eastAsia" w:ascii="黑体" w:hAnsi="黑体" w:eastAsia="黑体" w:cs="黑体"/>
          <w:b w:val="0"/>
          <w:bCs w:val="0"/>
        </w:rPr>
        <w:t>出决算情况说明</w:t>
      </w:r>
      <w:bookmarkEnd w:id="28"/>
      <w:bookmarkEnd w:id="29"/>
    </w:p>
    <w:p>
      <w:pPr>
        <w:spacing w:line="600" w:lineRule="exact"/>
        <w:ind w:firstLine="640"/>
        <w:rPr>
          <w:rFonts w:ascii="仿宋" w:hAnsi="仿宋" w:eastAsia="仿宋"/>
          <w:color w:val="000000"/>
          <w:sz w:val="32"/>
          <w:szCs w:val="32"/>
          <w:shd w:val="pct10" w:color="auto" w:fill="FFFFFF"/>
        </w:rPr>
      </w:pPr>
      <w:r>
        <w:rPr>
          <w:rFonts w:ascii="仿宋" w:hAnsi="仿宋" w:eastAsia="仿宋" w:cs="仿宋"/>
          <w:color w:val="000000"/>
          <w:sz w:val="32"/>
          <w:szCs w:val="32"/>
        </w:rPr>
        <w:t>2018</w:t>
      </w:r>
      <w:r>
        <w:rPr>
          <w:rFonts w:hint="eastAsia" w:ascii="仿宋" w:hAnsi="仿宋" w:eastAsia="仿宋" w:cs="仿宋"/>
          <w:color w:val="000000"/>
          <w:sz w:val="32"/>
          <w:szCs w:val="32"/>
        </w:rPr>
        <w:t>年本年支出合计</w:t>
      </w:r>
      <w:r>
        <w:rPr>
          <w:rFonts w:ascii="仿宋" w:hAnsi="仿宋" w:eastAsia="仿宋" w:cs="仿宋"/>
          <w:color w:val="000000"/>
          <w:sz w:val="32"/>
          <w:szCs w:val="32"/>
        </w:rPr>
        <w:t>489.94</w:t>
      </w:r>
      <w:r>
        <w:rPr>
          <w:rFonts w:hint="eastAsia" w:ascii="仿宋" w:hAnsi="仿宋" w:eastAsia="仿宋" w:cs="仿宋"/>
          <w:color w:val="000000"/>
          <w:sz w:val="32"/>
          <w:szCs w:val="32"/>
        </w:rPr>
        <w:t>万元，其中：基本支出</w:t>
      </w:r>
      <w:r>
        <w:rPr>
          <w:rFonts w:ascii="仿宋" w:hAnsi="仿宋" w:eastAsia="仿宋" w:cs="仿宋"/>
          <w:color w:val="000000"/>
          <w:sz w:val="32"/>
          <w:szCs w:val="32"/>
        </w:rPr>
        <w:t>263.20</w:t>
      </w:r>
      <w:r>
        <w:rPr>
          <w:rFonts w:hint="eastAsia" w:ascii="仿宋" w:hAnsi="仿宋" w:eastAsia="仿宋" w:cs="仿宋"/>
          <w:color w:val="000000"/>
          <w:sz w:val="32"/>
          <w:szCs w:val="32"/>
        </w:rPr>
        <w:t>万元，占</w:t>
      </w:r>
      <w:r>
        <w:rPr>
          <w:rFonts w:ascii="仿宋" w:hAnsi="仿宋" w:eastAsia="仿宋" w:cs="仿宋"/>
          <w:color w:val="000000"/>
          <w:sz w:val="32"/>
          <w:szCs w:val="32"/>
        </w:rPr>
        <w:t>53.72%</w:t>
      </w:r>
      <w:r>
        <w:rPr>
          <w:rFonts w:hint="eastAsia" w:ascii="仿宋" w:hAnsi="仿宋" w:eastAsia="仿宋" w:cs="仿宋"/>
          <w:color w:val="000000"/>
          <w:sz w:val="32"/>
          <w:szCs w:val="32"/>
        </w:rPr>
        <w:t>；项目支出</w:t>
      </w:r>
      <w:r>
        <w:rPr>
          <w:rFonts w:ascii="仿宋" w:hAnsi="仿宋" w:eastAsia="仿宋" w:cs="仿宋"/>
          <w:color w:val="000000"/>
          <w:sz w:val="32"/>
          <w:szCs w:val="32"/>
        </w:rPr>
        <w:t>226.74</w:t>
      </w:r>
      <w:r>
        <w:rPr>
          <w:rFonts w:hint="eastAsia" w:ascii="仿宋" w:hAnsi="仿宋" w:eastAsia="仿宋" w:cs="仿宋"/>
          <w:color w:val="000000"/>
          <w:sz w:val="32"/>
          <w:szCs w:val="32"/>
        </w:rPr>
        <w:t>万元，占</w:t>
      </w:r>
      <w:r>
        <w:rPr>
          <w:rFonts w:ascii="仿宋" w:hAnsi="仿宋" w:eastAsia="仿宋" w:cs="仿宋"/>
          <w:color w:val="000000"/>
          <w:sz w:val="32"/>
          <w:szCs w:val="32"/>
        </w:rPr>
        <w:t>46.28%</w:t>
      </w:r>
      <w:r>
        <w:rPr>
          <w:rFonts w:hint="eastAsia" w:ascii="仿宋" w:hAnsi="仿宋" w:eastAsia="仿宋" w:cs="仿宋"/>
          <w:color w:val="000000"/>
          <w:sz w:val="32"/>
          <w:szCs w:val="32"/>
        </w:rPr>
        <w:t>；上缴上级支出</w:t>
      </w:r>
      <w:r>
        <w:rPr>
          <w:rFonts w:ascii="仿宋" w:hAnsi="仿宋" w:eastAsia="仿宋" w:cs="仿宋"/>
          <w:color w:val="000000"/>
          <w:sz w:val="32"/>
          <w:szCs w:val="32"/>
        </w:rPr>
        <w:t>0</w:t>
      </w:r>
      <w:r>
        <w:rPr>
          <w:rFonts w:hint="eastAsia" w:ascii="仿宋" w:hAnsi="仿宋" w:eastAsia="仿宋" w:cs="仿宋"/>
          <w:color w:val="000000"/>
          <w:sz w:val="32"/>
          <w:szCs w:val="32"/>
        </w:rPr>
        <w:t>万元；经营支出</w:t>
      </w:r>
      <w:r>
        <w:rPr>
          <w:rFonts w:ascii="仿宋" w:hAnsi="仿宋" w:eastAsia="仿宋" w:cs="仿宋"/>
          <w:color w:val="000000"/>
          <w:sz w:val="32"/>
          <w:szCs w:val="32"/>
        </w:rPr>
        <w:t>0</w:t>
      </w:r>
      <w:r>
        <w:rPr>
          <w:rFonts w:hint="eastAsia" w:ascii="仿宋" w:hAnsi="仿宋" w:eastAsia="仿宋" w:cs="仿宋"/>
          <w:color w:val="000000"/>
          <w:sz w:val="32"/>
          <w:szCs w:val="32"/>
        </w:rPr>
        <w:t>万元；对附属单位补助支出</w:t>
      </w:r>
      <w:r>
        <w:rPr>
          <w:rFonts w:ascii="仿宋" w:hAnsi="仿宋" w:eastAsia="仿宋" w:cs="仿宋"/>
          <w:color w:val="000000"/>
          <w:sz w:val="32"/>
          <w:szCs w:val="32"/>
        </w:rPr>
        <w:t>0</w:t>
      </w:r>
      <w:r>
        <w:rPr>
          <w:rFonts w:hint="eastAsia" w:ascii="仿宋" w:hAnsi="仿宋" w:eastAsia="仿宋" w:cs="仿宋"/>
          <w:color w:val="000000"/>
          <w:sz w:val="32"/>
          <w:szCs w:val="32"/>
        </w:rPr>
        <w:t>万元。</w:t>
      </w:r>
    </w:p>
    <w:p>
      <w:pPr>
        <w:spacing w:line="600" w:lineRule="exact"/>
        <w:ind w:firstLine="640" w:firstLineChars="200"/>
        <w:outlineLvl w:val="1"/>
        <w:rPr>
          <w:rStyle w:val="18"/>
          <w:rFonts w:ascii="黑体" w:hAnsi="黑体" w:eastAsia="黑体" w:cs="Times New Roman"/>
          <w:b w:val="0"/>
          <w:bCs w:val="0"/>
        </w:rPr>
      </w:pPr>
      <w:bookmarkStart w:id="30" w:name="_Toc15377208"/>
      <w:bookmarkStart w:id="31" w:name="_Toc15396606"/>
      <w:r>
        <w:rPr>
          <w:rFonts w:hint="eastAsia" w:ascii="黑体" w:hAnsi="黑体" w:eastAsia="黑体" w:cs="黑体"/>
          <w:color w:val="000000"/>
          <w:sz w:val="32"/>
          <w:szCs w:val="32"/>
        </w:rPr>
        <w:t>四、财</w:t>
      </w:r>
      <w:r>
        <w:rPr>
          <w:rStyle w:val="18"/>
          <w:rFonts w:hint="eastAsia" w:ascii="黑体" w:hAnsi="黑体" w:eastAsia="黑体" w:cs="黑体"/>
          <w:b w:val="0"/>
          <w:bCs w:val="0"/>
        </w:rPr>
        <w:t>政拨款收入支出决算总体情况说明</w:t>
      </w:r>
      <w:bookmarkEnd w:id="30"/>
      <w:bookmarkEnd w:id="31"/>
    </w:p>
    <w:p>
      <w:pPr>
        <w:spacing w:line="600" w:lineRule="exact"/>
        <w:ind w:firstLine="640" w:firstLineChars="200"/>
        <w:rPr>
          <w:rFonts w:ascii="仿宋" w:hAnsi="仿宋" w:eastAsia="仿宋"/>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年财政拨款收、支总计</w:t>
      </w:r>
      <w:r>
        <w:rPr>
          <w:rFonts w:ascii="仿宋" w:hAnsi="仿宋" w:eastAsia="仿宋" w:cs="仿宋"/>
          <w:color w:val="000000"/>
          <w:sz w:val="32"/>
          <w:szCs w:val="32"/>
        </w:rPr>
        <w:t>499.49</w:t>
      </w:r>
      <w:r>
        <w:rPr>
          <w:rFonts w:hint="eastAsia" w:ascii="仿宋" w:hAnsi="仿宋" w:eastAsia="仿宋" w:cs="仿宋"/>
          <w:color w:val="000000"/>
          <w:sz w:val="32"/>
          <w:szCs w:val="32"/>
        </w:rPr>
        <w:t>万元。与</w:t>
      </w:r>
      <w:r>
        <w:rPr>
          <w:rFonts w:ascii="仿宋" w:hAnsi="仿宋" w:eastAsia="仿宋" w:cs="仿宋"/>
          <w:color w:val="000000"/>
          <w:sz w:val="32"/>
          <w:szCs w:val="32"/>
        </w:rPr>
        <w:t>2017</w:t>
      </w:r>
      <w:r>
        <w:rPr>
          <w:rFonts w:hint="eastAsia" w:ascii="仿宋" w:hAnsi="仿宋" w:eastAsia="仿宋" w:cs="仿宋"/>
          <w:color w:val="000000"/>
          <w:sz w:val="32"/>
          <w:szCs w:val="32"/>
        </w:rPr>
        <w:t>年</w:t>
      </w:r>
      <w:r>
        <w:rPr>
          <w:rFonts w:ascii="仿宋" w:hAnsi="仿宋" w:eastAsia="仿宋" w:cs="仿宋"/>
          <w:color w:val="000000"/>
          <w:sz w:val="32"/>
          <w:szCs w:val="32"/>
        </w:rPr>
        <w:t>566.64</w:t>
      </w:r>
      <w:r>
        <w:rPr>
          <w:rFonts w:hint="eastAsia" w:ascii="仿宋" w:hAnsi="仿宋" w:eastAsia="仿宋" w:cs="仿宋"/>
          <w:color w:val="000000"/>
          <w:sz w:val="32"/>
          <w:szCs w:val="32"/>
        </w:rPr>
        <w:t>万元相比，财政拨款收、支总计各减少</w:t>
      </w:r>
      <w:r>
        <w:rPr>
          <w:rFonts w:ascii="仿宋" w:hAnsi="仿宋" w:eastAsia="仿宋" w:cs="仿宋"/>
          <w:color w:val="000000"/>
          <w:sz w:val="32"/>
          <w:szCs w:val="32"/>
        </w:rPr>
        <w:t>67.15</w:t>
      </w:r>
      <w:r>
        <w:rPr>
          <w:rFonts w:hint="eastAsia" w:ascii="仿宋" w:hAnsi="仿宋" w:eastAsia="仿宋" w:cs="仿宋"/>
          <w:color w:val="000000"/>
          <w:sz w:val="32"/>
          <w:szCs w:val="32"/>
        </w:rPr>
        <w:t>万元，下降</w:t>
      </w:r>
      <w:r>
        <w:rPr>
          <w:rFonts w:ascii="仿宋" w:hAnsi="仿宋" w:eastAsia="仿宋" w:cs="仿宋"/>
          <w:color w:val="000000"/>
          <w:sz w:val="32"/>
          <w:szCs w:val="32"/>
        </w:rPr>
        <w:t>11.85%</w:t>
      </w:r>
      <w:r>
        <w:rPr>
          <w:rFonts w:hint="eastAsia" w:ascii="仿宋" w:hAnsi="仿宋" w:eastAsia="仿宋" w:cs="仿宋"/>
          <w:color w:val="000000"/>
          <w:sz w:val="32"/>
          <w:szCs w:val="32"/>
        </w:rPr>
        <w:t>。主要变动原因是上级专项资金减少。</w:t>
      </w:r>
    </w:p>
    <w:p>
      <w:pPr>
        <w:spacing w:line="600" w:lineRule="exact"/>
        <w:ind w:firstLine="640" w:firstLineChars="200"/>
        <w:outlineLvl w:val="1"/>
        <w:rPr>
          <w:rStyle w:val="18"/>
          <w:rFonts w:ascii="黑体" w:hAnsi="黑体" w:eastAsia="黑体" w:cs="Times New Roman"/>
          <w:b w:val="0"/>
          <w:bCs w:val="0"/>
        </w:rPr>
      </w:pPr>
      <w:bookmarkStart w:id="32" w:name="_Toc15377209"/>
      <w:bookmarkStart w:id="33" w:name="_Toc15396607"/>
      <w:r>
        <w:rPr>
          <w:rFonts w:hint="eastAsia" w:ascii="黑体" w:hAnsi="黑体" w:eastAsia="黑体" w:cs="黑体"/>
          <w:color w:val="000000"/>
          <w:sz w:val="32"/>
          <w:szCs w:val="32"/>
        </w:rPr>
        <w:t>五、</w:t>
      </w:r>
      <w:r>
        <w:rPr>
          <w:rFonts w:hint="eastAsia" w:ascii="黑体" w:hAnsi="黑体" w:eastAsia="黑体" w:cs="黑体"/>
          <w:b/>
          <w:bCs/>
          <w:color w:val="000000"/>
          <w:sz w:val="32"/>
          <w:szCs w:val="32"/>
        </w:rPr>
        <w:t>一</w:t>
      </w:r>
      <w:r>
        <w:rPr>
          <w:rStyle w:val="18"/>
          <w:rFonts w:hint="eastAsia" w:ascii="黑体" w:hAnsi="黑体" w:eastAsia="黑体" w:cs="黑体"/>
          <w:b w:val="0"/>
          <w:bCs w:val="0"/>
        </w:rPr>
        <w:t>般公共预算财政拨款支出决算情况说明</w:t>
      </w:r>
      <w:bookmarkEnd w:id="32"/>
      <w:bookmarkEnd w:id="33"/>
    </w:p>
    <w:p>
      <w:pPr>
        <w:spacing w:line="600" w:lineRule="exact"/>
        <w:ind w:firstLine="643" w:firstLineChars="200"/>
        <w:outlineLvl w:val="2"/>
        <w:rPr>
          <w:rFonts w:ascii="仿宋" w:hAnsi="仿宋" w:eastAsia="仿宋"/>
          <w:b/>
          <w:bCs/>
          <w:color w:val="000000"/>
          <w:sz w:val="32"/>
          <w:szCs w:val="32"/>
        </w:rPr>
      </w:pPr>
      <w:bookmarkStart w:id="34" w:name="_Toc15377210"/>
      <w:r>
        <w:rPr>
          <w:rFonts w:hint="eastAsia" w:ascii="仿宋" w:hAnsi="仿宋" w:eastAsia="仿宋" w:cs="仿宋"/>
          <w:b/>
          <w:bCs/>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年一般公共预算财政拨款支出</w:t>
      </w:r>
      <w:r>
        <w:rPr>
          <w:rFonts w:ascii="仿宋" w:hAnsi="仿宋" w:eastAsia="仿宋" w:cs="仿宋"/>
          <w:color w:val="000000"/>
          <w:sz w:val="32"/>
          <w:szCs w:val="32"/>
        </w:rPr>
        <w:t>489.49</w:t>
      </w:r>
      <w:r>
        <w:rPr>
          <w:rFonts w:hint="eastAsia" w:ascii="仿宋" w:hAnsi="仿宋" w:eastAsia="仿宋" w:cs="仿宋"/>
          <w:color w:val="000000"/>
          <w:sz w:val="32"/>
          <w:szCs w:val="32"/>
        </w:rPr>
        <w:t>万元，占本年支出合计的</w:t>
      </w:r>
      <w:r>
        <w:rPr>
          <w:rFonts w:ascii="仿宋" w:hAnsi="仿宋" w:eastAsia="仿宋" w:cs="仿宋"/>
          <w:color w:val="000000"/>
          <w:sz w:val="32"/>
          <w:szCs w:val="32"/>
        </w:rPr>
        <w:t>100%</w:t>
      </w:r>
      <w:r>
        <w:rPr>
          <w:rFonts w:hint="eastAsia" w:ascii="仿宋" w:hAnsi="仿宋" w:eastAsia="仿宋" w:cs="仿宋"/>
          <w:color w:val="000000"/>
          <w:sz w:val="32"/>
          <w:szCs w:val="32"/>
        </w:rPr>
        <w:t>。与</w:t>
      </w:r>
      <w:r>
        <w:rPr>
          <w:rFonts w:ascii="仿宋" w:hAnsi="仿宋" w:eastAsia="仿宋" w:cs="仿宋"/>
          <w:color w:val="000000"/>
          <w:sz w:val="32"/>
          <w:szCs w:val="32"/>
        </w:rPr>
        <w:t>2017</w:t>
      </w:r>
      <w:r>
        <w:rPr>
          <w:rFonts w:hint="eastAsia" w:ascii="仿宋" w:hAnsi="仿宋" w:eastAsia="仿宋" w:cs="仿宋"/>
          <w:color w:val="000000"/>
          <w:sz w:val="32"/>
          <w:szCs w:val="32"/>
        </w:rPr>
        <w:t>年相比，一般公共预算财政拨款增加</w:t>
      </w:r>
      <w:r>
        <w:rPr>
          <w:rFonts w:ascii="仿宋" w:hAnsi="仿宋" w:eastAsia="仿宋" w:cs="仿宋"/>
          <w:color w:val="000000"/>
          <w:sz w:val="32"/>
          <w:szCs w:val="32"/>
        </w:rPr>
        <w:t>89.05</w:t>
      </w:r>
      <w:r>
        <w:rPr>
          <w:rFonts w:hint="eastAsia" w:ascii="仿宋" w:hAnsi="仿宋" w:eastAsia="仿宋" w:cs="仿宋"/>
          <w:color w:val="000000"/>
          <w:sz w:val="32"/>
          <w:szCs w:val="32"/>
        </w:rPr>
        <w:t>万元，增加</w:t>
      </w:r>
      <w:r>
        <w:rPr>
          <w:rFonts w:ascii="仿宋" w:hAnsi="仿宋" w:eastAsia="仿宋" w:cs="仿宋"/>
          <w:color w:val="000000"/>
          <w:sz w:val="32"/>
          <w:szCs w:val="32"/>
        </w:rPr>
        <w:t>22.21%</w:t>
      </w:r>
      <w:r>
        <w:rPr>
          <w:rFonts w:hint="eastAsia" w:ascii="仿宋" w:hAnsi="仿宋" w:eastAsia="仿宋" w:cs="仿宋"/>
          <w:color w:val="000000"/>
          <w:sz w:val="32"/>
          <w:szCs w:val="32"/>
        </w:rPr>
        <w:t>。主要变动原因是增加全国第二次污染源普查工作。</w:t>
      </w:r>
    </w:p>
    <w:p>
      <w:pPr>
        <w:spacing w:line="600" w:lineRule="exact"/>
        <w:ind w:firstLine="643" w:firstLineChars="200"/>
        <w:outlineLvl w:val="2"/>
        <w:rPr>
          <w:rFonts w:ascii="仿宋" w:hAnsi="仿宋" w:eastAsia="仿宋"/>
          <w:b/>
          <w:bCs/>
          <w:color w:val="000000"/>
          <w:sz w:val="32"/>
          <w:szCs w:val="32"/>
        </w:rPr>
      </w:pPr>
      <w:bookmarkStart w:id="35" w:name="_Toc15377211"/>
      <w:r>
        <w:rPr>
          <w:rFonts w:hint="eastAsia" w:ascii="仿宋" w:hAnsi="仿宋" w:eastAsia="仿宋" w:cs="仿宋"/>
          <w:b/>
          <w:bCs/>
          <w:color w:val="000000"/>
          <w:sz w:val="32"/>
          <w:szCs w:val="32"/>
        </w:rPr>
        <w:t>（二）一般公共预算财政拨款支出决算结构情况</w:t>
      </w:r>
      <w:bookmarkEnd w:id="35"/>
    </w:p>
    <w:p>
      <w:pPr>
        <w:spacing w:line="600" w:lineRule="exact"/>
        <w:ind w:firstLine="640"/>
        <w:rPr>
          <w:rFonts w:ascii="仿宋" w:hAnsi="仿宋" w:eastAsia="仿宋"/>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年一般公共预算财政拨款支出</w:t>
      </w:r>
      <w:r>
        <w:rPr>
          <w:rFonts w:ascii="仿宋" w:hAnsi="仿宋" w:eastAsia="仿宋" w:cs="仿宋"/>
          <w:color w:val="000000"/>
          <w:sz w:val="32"/>
          <w:szCs w:val="32"/>
        </w:rPr>
        <w:t>489.49</w:t>
      </w:r>
      <w:r>
        <w:rPr>
          <w:rFonts w:hint="eastAsia" w:ascii="仿宋" w:hAnsi="仿宋" w:eastAsia="仿宋" w:cs="仿宋"/>
          <w:color w:val="000000"/>
          <w:sz w:val="32"/>
          <w:szCs w:val="32"/>
        </w:rPr>
        <w:t>万元，主要用于以下方面</w:t>
      </w:r>
      <w:r>
        <w:rPr>
          <w:rFonts w:ascii="仿宋" w:hAnsi="仿宋" w:eastAsia="仿宋" w:cs="仿宋"/>
          <w:color w:val="000000"/>
          <w:sz w:val="32"/>
          <w:szCs w:val="32"/>
        </w:rPr>
        <w:t>:</w:t>
      </w:r>
      <w:r>
        <w:rPr>
          <w:rStyle w:val="15"/>
          <w:rFonts w:hint="eastAsia" w:ascii="仿宋" w:hAnsi="仿宋" w:eastAsia="仿宋" w:cs="仿宋"/>
          <w:color w:val="000000"/>
          <w:sz w:val="32"/>
          <w:szCs w:val="32"/>
        </w:rPr>
        <w:t>社会保障和就业（类）</w:t>
      </w:r>
      <w:r>
        <w:rPr>
          <w:rStyle w:val="15"/>
          <w:rFonts w:ascii="仿宋" w:hAnsi="仿宋" w:eastAsia="仿宋" w:cs="仿宋"/>
          <w:color w:val="000000"/>
          <w:sz w:val="32"/>
          <w:szCs w:val="32"/>
        </w:rPr>
        <w:t>:</w:t>
      </w:r>
      <w:r>
        <w:rPr>
          <w:rStyle w:val="15"/>
          <w:rFonts w:ascii="仿宋" w:hAnsi="仿宋" w:eastAsia="仿宋" w:cs="仿宋"/>
          <w:b w:val="0"/>
          <w:bCs w:val="0"/>
          <w:color w:val="000000"/>
          <w:sz w:val="32"/>
          <w:szCs w:val="32"/>
        </w:rPr>
        <w:t xml:space="preserve"> </w:t>
      </w:r>
      <w:r>
        <w:rPr>
          <w:rStyle w:val="15"/>
          <w:rFonts w:hint="eastAsia" w:ascii="仿宋" w:hAnsi="仿宋" w:eastAsia="仿宋" w:cs="仿宋"/>
          <w:b w:val="0"/>
          <w:bCs w:val="0"/>
          <w:color w:val="000000"/>
          <w:sz w:val="32"/>
          <w:szCs w:val="32"/>
        </w:rPr>
        <w:t>支出</w:t>
      </w:r>
      <w:r>
        <w:rPr>
          <w:rStyle w:val="15"/>
          <w:rFonts w:ascii="仿宋" w:hAnsi="仿宋" w:eastAsia="仿宋" w:cs="仿宋"/>
          <w:b w:val="0"/>
          <w:bCs w:val="0"/>
          <w:color w:val="000000"/>
          <w:sz w:val="32"/>
          <w:szCs w:val="32"/>
        </w:rPr>
        <w:t>21.54</w:t>
      </w:r>
      <w:r>
        <w:rPr>
          <w:rStyle w:val="15"/>
          <w:rFonts w:hint="eastAsia" w:ascii="仿宋" w:hAnsi="仿宋" w:eastAsia="仿宋" w:cs="仿宋"/>
          <w:b w:val="0"/>
          <w:bCs w:val="0"/>
          <w:color w:val="000000"/>
          <w:sz w:val="32"/>
          <w:szCs w:val="32"/>
        </w:rPr>
        <w:t>万元，占</w:t>
      </w:r>
      <w:r>
        <w:rPr>
          <w:rStyle w:val="15"/>
          <w:rFonts w:ascii="仿宋" w:hAnsi="仿宋" w:eastAsia="仿宋" w:cs="仿宋"/>
          <w:b w:val="0"/>
          <w:bCs w:val="0"/>
          <w:color w:val="000000"/>
          <w:sz w:val="32"/>
          <w:szCs w:val="32"/>
        </w:rPr>
        <w:t>4.4%</w:t>
      </w:r>
      <w:r>
        <w:rPr>
          <w:rStyle w:val="15"/>
          <w:rFonts w:hint="eastAsia" w:ascii="仿宋" w:hAnsi="仿宋" w:eastAsia="仿宋" w:cs="仿宋"/>
          <w:b w:val="0"/>
          <w:bCs w:val="0"/>
          <w:color w:val="000000"/>
          <w:sz w:val="32"/>
          <w:szCs w:val="32"/>
        </w:rPr>
        <w:t>；</w:t>
      </w:r>
      <w:r>
        <w:rPr>
          <w:rStyle w:val="15"/>
          <w:rFonts w:hint="eastAsia" w:ascii="仿宋" w:hAnsi="仿宋" w:eastAsia="仿宋" w:cs="仿宋"/>
          <w:color w:val="000000"/>
          <w:sz w:val="32"/>
          <w:szCs w:val="32"/>
        </w:rPr>
        <w:t>医疗卫生与计划生育（类）：</w:t>
      </w:r>
      <w:r>
        <w:rPr>
          <w:rStyle w:val="15"/>
          <w:rFonts w:hint="eastAsia" w:ascii="仿宋" w:hAnsi="仿宋" w:eastAsia="仿宋" w:cs="仿宋"/>
          <w:b w:val="0"/>
          <w:bCs w:val="0"/>
          <w:color w:val="000000"/>
          <w:sz w:val="32"/>
          <w:szCs w:val="32"/>
        </w:rPr>
        <w:t>支出</w:t>
      </w:r>
      <w:r>
        <w:rPr>
          <w:rStyle w:val="15"/>
          <w:rFonts w:ascii="仿宋" w:hAnsi="仿宋" w:eastAsia="仿宋" w:cs="仿宋"/>
          <w:b w:val="0"/>
          <w:bCs w:val="0"/>
          <w:color w:val="000000"/>
          <w:sz w:val="32"/>
          <w:szCs w:val="32"/>
        </w:rPr>
        <w:t>9.12</w:t>
      </w:r>
      <w:r>
        <w:rPr>
          <w:rStyle w:val="15"/>
          <w:rFonts w:hint="eastAsia" w:ascii="仿宋" w:hAnsi="仿宋" w:eastAsia="仿宋" w:cs="仿宋"/>
          <w:b w:val="0"/>
          <w:bCs w:val="0"/>
          <w:color w:val="000000"/>
          <w:sz w:val="32"/>
          <w:szCs w:val="32"/>
        </w:rPr>
        <w:t>万元，占</w:t>
      </w:r>
      <w:r>
        <w:rPr>
          <w:rStyle w:val="15"/>
          <w:rFonts w:ascii="仿宋" w:hAnsi="仿宋" w:eastAsia="仿宋" w:cs="仿宋"/>
          <w:b w:val="0"/>
          <w:bCs w:val="0"/>
          <w:color w:val="000000"/>
          <w:sz w:val="32"/>
          <w:szCs w:val="32"/>
        </w:rPr>
        <w:t>1.86%</w:t>
      </w:r>
      <w:r>
        <w:rPr>
          <w:rStyle w:val="15"/>
          <w:rFonts w:hint="eastAsia" w:ascii="仿宋" w:hAnsi="仿宋" w:eastAsia="仿宋" w:cs="仿宋"/>
          <w:b w:val="0"/>
          <w:bCs w:val="0"/>
          <w:color w:val="000000"/>
          <w:sz w:val="32"/>
          <w:szCs w:val="32"/>
        </w:rPr>
        <w:t>；</w:t>
      </w:r>
      <w:r>
        <w:rPr>
          <w:rStyle w:val="15"/>
          <w:rFonts w:hint="eastAsia" w:ascii="仿宋" w:hAnsi="仿宋" w:eastAsia="仿宋" w:cs="仿宋"/>
          <w:color w:val="000000"/>
          <w:sz w:val="32"/>
          <w:szCs w:val="32"/>
        </w:rPr>
        <w:t>节能环保支出（类）</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w:t>
      </w:r>
      <w:r>
        <w:rPr>
          <w:rStyle w:val="15"/>
          <w:rFonts w:ascii="仿宋" w:hAnsi="仿宋" w:eastAsia="仿宋" w:cs="仿宋"/>
          <w:b w:val="0"/>
          <w:bCs w:val="0"/>
          <w:color w:val="000000"/>
          <w:sz w:val="32"/>
          <w:szCs w:val="32"/>
        </w:rPr>
        <w:t>436.95</w:t>
      </w:r>
      <w:r>
        <w:rPr>
          <w:rStyle w:val="15"/>
          <w:rFonts w:hint="eastAsia" w:ascii="仿宋" w:hAnsi="仿宋" w:eastAsia="仿宋" w:cs="仿宋"/>
          <w:b w:val="0"/>
          <w:bCs w:val="0"/>
          <w:color w:val="000000"/>
          <w:sz w:val="32"/>
          <w:szCs w:val="32"/>
        </w:rPr>
        <w:t>万元，占</w:t>
      </w:r>
      <w:r>
        <w:rPr>
          <w:rStyle w:val="15"/>
          <w:rFonts w:ascii="仿宋" w:hAnsi="仿宋" w:eastAsia="仿宋" w:cs="仿宋"/>
          <w:b w:val="0"/>
          <w:bCs w:val="0"/>
          <w:color w:val="000000"/>
          <w:sz w:val="32"/>
          <w:szCs w:val="32"/>
        </w:rPr>
        <w:t>89.27%</w:t>
      </w:r>
      <w:r>
        <w:rPr>
          <w:rStyle w:val="15"/>
          <w:rFonts w:hint="eastAsia" w:ascii="仿宋" w:hAnsi="仿宋" w:eastAsia="仿宋" w:cs="仿宋"/>
          <w:b w:val="0"/>
          <w:bCs w:val="0"/>
          <w:color w:val="000000"/>
          <w:sz w:val="32"/>
          <w:szCs w:val="32"/>
        </w:rPr>
        <w:t>；</w:t>
      </w:r>
      <w:r>
        <w:rPr>
          <w:rStyle w:val="15"/>
          <w:rFonts w:ascii="仿宋" w:hAnsi="仿宋" w:eastAsia="仿宋" w:cs="仿宋"/>
          <w:color w:val="000000"/>
          <w:sz w:val="32"/>
          <w:szCs w:val="32"/>
        </w:rPr>
        <w:t xml:space="preserve"> </w:t>
      </w:r>
      <w:r>
        <w:rPr>
          <w:rStyle w:val="15"/>
          <w:rFonts w:hint="eastAsia" w:ascii="仿宋" w:hAnsi="仿宋" w:eastAsia="仿宋" w:cs="仿宋"/>
          <w:color w:val="000000"/>
          <w:sz w:val="32"/>
          <w:szCs w:val="32"/>
        </w:rPr>
        <w:t>住房保障支出（类）</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w:t>
      </w:r>
      <w:r>
        <w:rPr>
          <w:rStyle w:val="15"/>
          <w:rFonts w:ascii="仿宋" w:hAnsi="仿宋" w:eastAsia="仿宋" w:cs="仿宋"/>
          <w:b w:val="0"/>
          <w:bCs w:val="0"/>
          <w:color w:val="000000"/>
          <w:sz w:val="32"/>
          <w:szCs w:val="32"/>
        </w:rPr>
        <w:t>21.88</w:t>
      </w:r>
      <w:r>
        <w:rPr>
          <w:rStyle w:val="15"/>
          <w:rFonts w:hint="eastAsia" w:ascii="仿宋" w:hAnsi="仿宋" w:eastAsia="仿宋" w:cs="仿宋"/>
          <w:b w:val="0"/>
          <w:bCs w:val="0"/>
          <w:color w:val="000000"/>
          <w:sz w:val="32"/>
          <w:szCs w:val="32"/>
        </w:rPr>
        <w:t>万元，占</w:t>
      </w:r>
      <w:r>
        <w:rPr>
          <w:rStyle w:val="15"/>
          <w:rFonts w:ascii="仿宋" w:hAnsi="仿宋" w:eastAsia="仿宋" w:cs="仿宋"/>
          <w:b w:val="0"/>
          <w:bCs w:val="0"/>
          <w:color w:val="000000"/>
          <w:sz w:val="32"/>
          <w:szCs w:val="32"/>
        </w:rPr>
        <w:t>4.47%</w:t>
      </w:r>
      <w:r>
        <w:rPr>
          <w:rStyle w:val="15"/>
          <w:rFonts w:hint="eastAsia" w:ascii="仿宋" w:hAnsi="仿宋" w:eastAsia="仿宋" w:cs="仿宋"/>
          <w:b w:val="0"/>
          <w:bCs w:val="0"/>
          <w:color w:val="000000"/>
          <w:sz w:val="32"/>
          <w:szCs w:val="32"/>
        </w:rPr>
        <w:t>。</w:t>
      </w:r>
    </w:p>
    <w:p>
      <w:pPr>
        <w:spacing w:line="600" w:lineRule="exact"/>
        <w:ind w:firstLine="643" w:firstLineChars="200"/>
        <w:outlineLvl w:val="2"/>
        <w:rPr>
          <w:rFonts w:ascii="仿宋" w:hAnsi="仿宋" w:eastAsia="仿宋"/>
          <w:b/>
          <w:bCs/>
          <w:color w:val="000000"/>
          <w:sz w:val="32"/>
          <w:szCs w:val="32"/>
        </w:rPr>
      </w:pPr>
      <w:bookmarkStart w:id="36" w:name="_Toc15377212"/>
      <w:r>
        <w:rPr>
          <w:rFonts w:hint="eastAsia" w:ascii="仿宋" w:hAnsi="仿宋" w:eastAsia="仿宋" w:cs="仿宋"/>
          <w:b/>
          <w:bCs/>
          <w:color w:val="000000"/>
          <w:sz w:val="32"/>
          <w:szCs w:val="32"/>
        </w:rPr>
        <w:t>（三）一般公共预算财政拨款支出决算具体情况</w:t>
      </w:r>
      <w:bookmarkEnd w:id="36"/>
    </w:p>
    <w:p>
      <w:pPr>
        <w:spacing w:line="600" w:lineRule="exact"/>
        <w:ind w:firstLine="643" w:firstLineChars="200"/>
        <w:outlineLvl w:val="2"/>
        <w:rPr>
          <w:rStyle w:val="15"/>
          <w:rFonts w:ascii="仿宋" w:hAnsi="仿宋" w:eastAsia="仿宋"/>
          <w:color w:val="000000"/>
          <w:sz w:val="32"/>
          <w:szCs w:val="32"/>
        </w:rPr>
      </w:pPr>
      <w:bookmarkStart w:id="37" w:name="_Toc15378460"/>
      <w:bookmarkStart w:id="38" w:name="_Toc15377213"/>
      <w:bookmarkStart w:id="39" w:name="_Toc15377444"/>
      <w:r>
        <w:rPr>
          <w:rFonts w:ascii="仿宋" w:hAnsi="仿宋" w:eastAsia="仿宋" w:cs="仿宋"/>
          <w:b/>
          <w:bCs/>
          <w:color w:val="000000"/>
          <w:sz w:val="32"/>
          <w:szCs w:val="32"/>
        </w:rPr>
        <w:t>2018</w:t>
      </w:r>
      <w:r>
        <w:rPr>
          <w:rFonts w:hint="eastAsia" w:ascii="仿宋" w:hAnsi="仿宋" w:eastAsia="仿宋" w:cs="仿宋"/>
          <w:b/>
          <w:bCs/>
          <w:color w:val="000000"/>
          <w:sz w:val="32"/>
          <w:szCs w:val="32"/>
        </w:rPr>
        <w:t>年一般公共预算支出决算数为</w:t>
      </w:r>
      <w:r>
        <w:rPr>
          <w:rFonts w:ascii="仿宋" w:hAnsi="仿宋" w:eastAsia="仿宋" w:cs="仿宋"/>
          <w:b/>
          <w:bCs/>
          <w:color w:val="000000"/>
          <w:sz w:val="32"/>
          <w:szCs w:val="32"/>
        </w:rPr>
        <w:t>489.49</w:t>
      </w:r>
      <w:r>
        <w:rPr>
          <w:rFonts w:hint="eastAsia" w:ascii="仿宋" w:hAnsi="仿宋" w:eastAsia="仿宋" w:cs="仿宋"/>
          <w:color w:val="000000"/>
          <w:sz w:val="32"/>
          <w:szCs w:val="32"/>
        </w:rPr>
        <w:t>，</w:t>
      </w:r>
      <w:r>
        <w:rPr>
          <w:rStyle w:val="15"/>
          <w:rFonts w:hint="eastAsia" w:ascii="仿宋" w:hAnsi="仿宋" w:eastAsia="仿宋" w:cs="仿宋"/>
          <w:color w:val="000000"/>
          <w:sz w:val="32"/>
          <w:szCs w:val="32"/>
        </w:rPr>
        <w:t>完成预算</w:t>
      </w:r>
      <w:r>
        <w:rPr>
          <w:rStyle w:val="15"/>
          <w:rFonts w:ascii="仿宋" w:hAnsi="仿宋" w:eastAsia="仿宋" w:cs="仿宋"/>
          <w:color w:val="000000"/>
          <w:sz w:val="32"/>
          <w:szCs w:val="32"/>
        </w:rPr>
        <w:t>98%</w:t>
      </w:r>
      <w:r>
        <w:rPr>
          <w:rStyle w:val="15"/>
          <w:rFonts w:hint="eastAsia" w:ascii="仿宋" w:hAnsi="仿宋" w:eastAsia="仿宋" w:cs="仿宋"/>
          <w:color w:val="000000"/>
          <w:sz w:val="32"/>
          <w:szCs w:val="32"/>
        </w:rPr>
        <w:t>。其中：</w:t>
      </w:r>
      <w:bookmarkEnd w:id="37"/>
      <w:bookmarkEnd w:id="38"/>
      <w:bookmarkEnd w:id="39"/>
    </w:p>
    <w:p>
      <w:pPr>
        <w:spacing w:line="600" w:lineRule="exact"/>
        <w:ind w:firstLine="643" w:firstLineChars="200"/>
        <w:rPr>
          <w:rStyle w:val="15"/>
          <w:rFonts w:ascii="仿宋" w:hAnsi="仿宋" w:eastAsia="仿宋"/>
          <w:b w:val="0"/>
          <w:bCs w:val="0"/>
          <w:color w:val="000000"/>
          <w:sz w:val="32"/>
          <w:szCs w:val="32"/>
        </w:rPr>
      </w:pPr>
      <w:r>
        <w:rPr>
          <w:rStyle w:val="15"/>
          <w:rFonts w:ascii="仿宋" w:hAnsi="仿宋" w:eastAsia="仿宋" w:cs="仿宋"/>
          <w:color w:val="000000"/>
          <w:sz w:val="32"/>
          <w:szCs w:val="32"/>
        </w:rPr>
        <w:t>1.</w:t>
      </w:r>
      <w:r>
        <w:rPr>
          <w:rStyle w:val="15"/>
          <w:rFonts w:hint="eastAsia" w:ascii="仿宋" w:hAnsi="仿宋" w:eastAsia="仿宋" w:cs="仿宋"/>
          <w:color w:val="000000"/>
          <w:sz w:val="32"/>
          <w:szCs w:val="32"/>
        </w:rPr>
        <w:t>社会保障和就业（类）行政事业单位离退休（款）未归口管理的行政单位离退休（项）</w:t>
      </w:r>
      <w:r>
        <w:rPr>
          <w:rStyle w:val="15"/>
          <w:rFonts w:ascii="仿宋" w:hAnsi="仿宋" w:eastAsia="仿宋" w:cs="仿宋"/>
          <w:color w:val="000000"/>
          <w:sz w:val="32"/>
          <w:szCs w:val="32"/>
        </w:rPr>
        <w:t>:</w:t>
      </w:r>
      <w:r>
        <w:rPr>
          <w:rStyle w:val="15"/>
          <w:rFonts w:ascii="仿宋" w:hAnsi="仿宋" w:eastAsia="仿宋" w:cs="仿宋"/>
          <w:b w:val="0"/>
          <w:bCs w:val="0"/>
          <w:color w:val="000000"/>
          <w:sz w:val="32"/>
          <w:szCs w:val="32"/>
        </w:rPr>
        <w:t xml:space="preserve"> </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1.77</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100%</w:t>
      </w:r>
      <w:r>
        <w:rPr>
          <w:rStyle w:val="15"/>
          <w:rFonts w:hint="eastAsia" w:ascii="仿宋" w:hAnsi="仿宋" w:eastAsia="仿宋" w:cs="仿宋"/>
          <w:b w:val="0"/>
          <w:bCs w:val="0"/>
          <w:color w:val="000000"/>
          <w:sz w:val="32"/>
          <w:szCs w:val="32"/>
        </w:rPr>
        <w:t>，与预算持平。</w:t>
      </w:r>
    </w:p>
    <w:p>
      <w:pPr>
        <w:spacing w:line="600" w:lineRule="exact"/>
        <w:ind w:firstLine="643" w:firstLineChars="200"/>
        <w:rPr>
          <w:rStyle w:val="15"/>
          <w:rFonts w:ascii="仿宋" w:hAnsi="仿宋" w:eastAsia="仿宋"/>
          <w:b w:val="0"/>
          <w:bCs w:val="0"/>
          <w:color w:val="000000"/>
          <w:sz w:val="32"/>
          <w:szCs w:val="32"/>
        </w:rPr>
      </w:pPr>
      <w:r>
        <w:rPr>
          <w:rStyle w:val="15"/>
          <w:rFonts w:ascii="仿宋" w:hAnsi="仿宋" w:eastAsia="仿宋" w:cs="仿宋"/>
          <w:color w:val="000000"/>
          <w:sz w:val="32"/>
          <w:szCs w:val="32"/>
        </w:rPr>
        <w:t>2.</w:t>
      </w:r>
      <w:r>
        <w:rPr>
          <w:rStyle w:val="15"/>
          <w:rFonts w:hint="eastAsia" w:ascii="仿宋" w:hAnsi="仿宋" w:eastAsia="仿宋" w:cs="仿宋"/>
          <w:color w:val="000000"/>
          <w:sz w:val="32"/>
          <w:szCs w:val="32"/>
        </w:rPr>
        <w:t>社会保障和就业（类）行政事业单位离退休（款）机关事业单位基本养老保险缴费支出（项）</w:t>
      </w:r>
      <w:r>
        <w:rPr>
          <w:rStyle w:val="15"/>
          <w:rFonts w:ascii="仿宋" w:hAnsi="仿宋" w:eastAsia="仿宋" w:cs="仿宋"/>
          <w:color w:val="000000"/>
          <w:sz w:val="32"/>
          <w:szCs w:val="32"/>
        </w:rPr>
        <w:t>:</w:t>
      </w:r>
      <w:r>
        <w:rPr>
          <w:rStyle w:val="15"/>
          <w:rFonts w:ascii="仿宋" w:hAnsi="仿宋" w:eastAsia="仿宋" w:cs="仿宋"/>
          <w:b w:val="0"/>
          <w:bCs w:val="0"/>
          <w:color w:val="000000"/>
          <w:sz w:val="32"/>
          <w:szCs w:val="32"/>
        </w:rPr>
        <w:t xml:space="preserve"> </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17.41</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100%</w:t>
      </w:r>
      <w:r>
        <w:rPr>
          <w:rStyle w:val="15"/>
          <w:rFonts w:hint="eastAsia" w:ascii="仿宋" w:hAnsi="仿宋" w:eastAsia="仿宋" w:cs="仿宋"/>
          <w:b w:val="0"/>
          <w:bCs w:val="0"/>
          <w:color w:val="000000"/>
          <w:sz w:val="32"/>
          <w:szCs w:val="32"/>
        </w:rPr>
        <w:t>，与预算持平。</w:t>
      </w:r>
    </w:p>
    <w:p>
      <w:pPr>
        <w:spacing w:line="600" w:lineRule="exact"/>
        <w:ind w:firstLine="643" w:firstLineChars="200"/>
        <w:rPr>
          <w:rFonts w:ascii="仿宋" w:hAnsi="仿宋" w:eastAsia="仿宋"/>
          <w:b/>
          <w:bCs/>
          <w:color w:val="000000"/>
          <w:sz w:val="32"/>
          <w:szCs w:val="32"/>
        </w:rPr>
      </w:pPr>
      <w:r>
        <w:rPr>
          <w:rStyle w:val="15"/>
          <w:rFonts w:ascii="仿宋" w:hAnsi="仿宋" w:eastAsia="仿宋" w:cs="仿宋"/>
          <w:color w:val="000000"/>
          <w:sz w:val="32"/>
          <w:szCs w:val="32"/>
        </w:rPr>
        <w:t>3.</w:t>
      </w:r>
      <w:r>
        <w:rPr>
          <w:rStyle w:val="15"/>
          <w:rFonts w:hint="eastAsia" w:ascii="仿宋" w:hAnsi="仿宋" w:eastAsia="仿宋" w:cs="仿宋"/>
          <w:color w:val="000000"/>
          <w:sz w:val="32"/>
          <w:szCs w:val="32"/>
        </w:rPr>
        <w:t>社会保障和就业（类）行政事业单位离退休（款）机关事业单位职业年金缴费支出（项）</w:t>
      </w:r>
      <w:r>
        <w:rPr>
          <w:rStyle w:val="15"/>
          <w:rFonts w:ascii="仿宋" w:hAnsi="仿宋" w:eastAsia="仿宋" w:cs="仿宋"/>
          <w:color w:val="000000"/>
          <w:sz w:val="32"/>
          <w:szCs w:val="32"/>
        </w:rPr>
        <w:t>:</w:t>
      </w:r>
      <w:r>
        <w:rPr>
          <w:rStyle w:val="15"/>
          <w:rFonts w:ascii="仿宋" w:hAnsi="仿宋" w:eastAsia="仿宋" w:cs="仿宋"/>
          <w:b w:val="0"/>
          <w:bCs w:val="0"/>
          <w:color w:val="000000"/>
          <w:sz w:val="32"/>
          <w:szCs w:val="32"/>
        </w:rPr>
        <w:t xml:space="preserve"> </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2.36</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100%</w:t>
      </w:r>
      <w:r>
        <w:rPr>
          <w:rStyle w:val="15"/>
          <w:rFonts w:hint="eastAsia" w:ascii="仿宋" w:hAnsi="仿宋" w:eastAsia="仿宋" w:cs="仿宋"/>
          <w:b w:val="0"/>
          <w:bCs w:val="0"/>
          <w:color w:val="000000"/>
          <w:sz w:val="32"/>
          <w:szCs w:val="32"/>
        </w:rPr>
        <w:t>，与预算持平</w:t>
      </w:r>
      <w:r>
        <w:rPr>
          <w:rFonts w:hint="eastAsia" w:ascii="仿宋" w:hAnsi="仿宋" w:eastAsia="仿宋" w:cs="仿宋"/>
          <w:b/>
          <w:bCs/>
          <w:color w:val="000000"/>
          <w:sz w:val="32"/>
          <w:szCs w:val="32"/>
        </w:rPr>
        <w:t>；</w:t>
      </w:r>
    </w:p>
    <w:p>
      <w:pPr>
        <w:spacing w:line="600" w:lineRule="exact"/>
        <w:ind w:firstLine="643" w:firstLineChars="200"/>
        <w:rPr>
          <w:rStyle w:val="15"/>
          <w:rFonts w:ascii="仿宋" w:hAnsi="仿宋" w:eastAsia="仿宋"/>
          <w:b w:val="0"/>
          <w:bCs w:val="0"/>
          <w:color w:val="000000"/>
          <w:sz w:val="32"/>
          <w:szCs w:val="32"/>
        </w:rPr>
      </w:pPr>
      <w:r>
        <w:rPr>
          <w:rStyle w:val="15"/>
          <w:rFonts w:ascii="仿宋" w:hAnsi="仿宋" w:eastAsia="仿宋" w:cs="仿宋"/>
          <w:color w:val="000000"/>
          <w:sz w:val="32"/>
          <w:szCs w:val="32"/>
        </w:rPr>
        <w:t>4.</w:t>
      </w:r>
      <w:r>
        <w:rPr>
          <w:rStyle w:val="15"/>
          <w:rFonts w:hint="eastAsia" w:ascii="仿宋" w:hAnsi="仿宋" w:eastAsia="仿宋" w:cs="仿宋"/>
          <w:color w:val="000000"/>
          <w:sz w:val="32"/>
          <w:szCs w:val="32"/>
        </w:rPr>
        <w:t>医疗卫生与计划生育（类）行政事业单位医疗（款）行政单位医疗（项）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7.84</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100%</w:t>
      </w:r>
      <w:r>
        <w:rPr>
          <w:rStyle w:val="15"/>
          <w:rFonts w:hint="eastAsia" w:ascii="仿宋" w:hAnsi="仿宋" w:eastAsia="仿宋" w:cs="仿宋"/>
          <w:b w:val="0"/>
          <w:bCs w:val="0"/>
          <w:color w:val="000000"/>
          <w:sz w:val="32"/>
          <w:szCs w:val="32"/>
        </w:rPr>
        <w:t>，与预算持平。</w:t>
      </w:r>
    </w:p>
    <w:p>
      <w:pPr>
        <w:spacing w:line="600" w:lineRule="exact"/>
        <w:ind w:firstLine="643" w:firstLineChars="200"/>
        <w:rPr>
          <w:rStyle w:val="15"/>
          <w:rFonts w:ascii="仿宋" w:hAnsi="仿宋" w:eastAsia="仿宋"/>
          <w:b w:val="0"/>
          <w:bCs w:val="0"/>
          <w:color w:val="000000"/>
          <w:sz w:val="32"/>
          <w:szCs w:val="32"/>
        </w:rPr>
      </w:pPr>
      <w:r>
        <w:rPr>
          <w:rStyle w:val="15"/>
          <w:rFonts w:ascii="仿宋" w:hAnsi="仿宋" w:eastAsia="仿宋" w:cs="仿宋"/>
          <w:color w:val="000000"/>
          <w:sz w:val="32"/>
          <w:szCs w:val="32"/>
        </w:rPr>
        <w:t>5.</w:t>
      </w:r>
      <w:r>
        <w:rPr>
          <w:rStyle w:val="15"/>
          <w:rFonts w:hint="eastAsia" w:ascii="仿宋" w:hAnsi="仿宋" w:eastAsia="仿宋" w:cs="仿宋"/>
          <w:color w:val="000000"/>
          <w:sz w:val="32"/>
          <w:szCs w:val="32"/>
        </w:rPr>
        <w:t>医疗卫生与计划生育（类）行政事业单位医疗（款）公务员医疗补助（项）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1.28</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100%</w:t>
      </w:r>
      <w:r>
        <w:rPr>
          <w:rStyle w:val="15"/>
          <w:rFonts w:hint="eastAsia" w:ascii="仿宋" w:hAnsi="仿宋" w:eastAsia="仿宋" w:cs="仿宋"/>
          <w:b w:val="0"/>
          <w:bCs w:val="0"/>
          <w:color w:val="000000"/>
          <w:sz w:val="32"/>
          <w:szCs w:val="32"/>
        </w:rPr>
        <w:t>，与预算持平。</w:t>
      </w:r>
    </w:p>
    <w:p>
      <w:pPr>
        <w:spacing w:line="600" w:lineRule="exact"/>
        <w:ind w:firstLine="643" w:firstLineChars="200"/>
        <w:rPr>
          <w:rStyle w:val="15"/>
          <w:rFonts w:ascii="仿宋" w:hAnsi="仿宋" w:eastAsia="仿宋"/>
          <w:b w:val="0"/>
          <w:bCs w:val="0"/>
          <w:color w:val="000000"/>
          <w:sz w:val="32"/>
          <w:szCs w:val="32"/>
        </w:rPr>
      </w:pPr>
      <w:r>
        <w:rPr>
          <w:rStyle w:val="15"/>
          <w:rFonts w:ascii="仿宋" w:hAnsi="仿宋" w:eastAsia="仿宋" w:cs="仿宋"/>
          <w:color w:val="000000"/>
          <w:sz w:val="32"/>
          <w:szCs w:val="32"/>
        </w:rPr>
        <w:t>6.</w:t>
      </w:r>
      <w:r>
        <w:rPr>
          <w:rStyle w:val="15"/>
          <w:rFonts w:hint="eastAsia" w:ascii="仿宋" w:hAnsi="仿宋" w:eastAsia="仿宋" w:cs="仿宋"/>
          <w:color w:val="000000"/>
          <w:sz w:val="32"/>
          <w:szCs w:val="32"/>
        </w:rPr>
        <w:t>节能环保支出（类）环境保护管理事务（款）行政运行（项）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207.29</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100%</w:t>
      </w:r>
      <w:r>
        <w:rPr>
          <w:rStyle w:val="15"/>
          <w:rFonts w:hint="eastAsia" w:ascii="仿宋" w:hAnsi="仿宋" w:eastAsia="仿宋" w:cs="仿宋"/>
          <w:b w:val="0"/>
          <w:bCs w:val="0"/>
          <w:color w:val="000000"/>
          <w:sz w:val="32"/>
          <w:szCs w:val="32"/>
        </w:rPr>
        <w:t>，与预算持平。</w:t>
      </w:r>
    </w:p>
    <w:p>
      <w:pPr>
        <w:spacing w:line="600" w:lineRule="exact"/>
        <w:ind w:firstLine="643" w:firstLineChars="200"/>
        <w:rPr>
          <w:rStyle w:val="15"/>
          <w:rFonts w:ascii="仿宋" w:hAnsi="仿宋" w:eastAsia="仿宋"/>
          <w:b w:val="0"/>
          <w:bCs w:val="0"/>
          <w:color w:val="000000"/>
          <w:sz w:val="32"/>
          <w:szCs w:val="32"/>
        </w:rPr>
      </w:pPr>
      <w:r>
        <w:rPr>
          <w:rStyle w:val="15"/>
          <w:rFonts w:ascii="仿宋" w:hAnsi="仿宋" w:eastAsia="仿宋" w:cs="仿宋"/>
          <w:color w:val="000000"/>
          <w:sz w:val="32"/>
          <w:szCs w:val="32"/>
        </w:rPr>
        <w:t>7.</w:t>
      </w:r>
      <w:r>
        <w:rPr>
          <w:rStyle w:val="15"/>
          <w:rFonts w:hint="eastAsia" w:ascii="仿宋" w:hAnsi="仿宋" w:eastAsia="仿宋" w:cs="仿宋"/>
          <w:color w:val="000000"/>
          <w:sz w:val="32"/>
          <w:szCs w:val="32"/>
        </w:rPr>
        <w:t>节能环保支出（类）环境保护管理事务（款）一般行政管理事务（项）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16.08</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100%</w:t>
      </w:r>
      <w:r>
        <w:rPr>
          <w:rStyle w:val="15"/>
          <w:rFonts w:hint="eastAsia" w:ascii="仿宋" w:hAnsi="仿宋" w:eastAsia="仿宋" w:cs="仿宋"/>
          <w:b w:val="0"/>
          <w:bCs w:val="0"/>
          <w:color w:val="000000"/>
          <w:sz w:val="32"/>
          <w:szCs w:val="32"/>
        </w:rPr>
        <w:t>，与预算持平。</w:t>
      </w:r>
    </w:p>
    <w:p>
      <w:pPr>
        <w:spacing w:line="600" w:lineRule="exact"/>
        <w:ind w:firstLine="643" w:firstLineChars="200"/>
        <w:rPr>
          <w:rStyle w:val="15"/>
          <w:rFonts w:ascii="仿宋" w:hAnsi="仿宋" w:eastAsia="仿宋"/>
          <w:b w:val="0"/>
          <w:bCs w:val="0"/>
          <w:color w:val="000000"/>
          <w:sz w:val="32"/>
          <w:szCs w:val="32"/>
        </w:rPr>
      </w:pPr>
      <w:r>
        <w:rPr>
          <w:rStyle w:val="15"/>
          <w:rFonts w:ascii="仿宋" w:hAnsi="仿宋" w:eastAsia="仿宋" w:cs="仿宋"/>
          <w:color w:val="000000"/>
          <w:sz w:val="32"/>
          <w:szCs w:val="32"/>
        </w:rPr>
        <w:t>8.</w:t>
      </w:r>
      <w:r>
        <w:rPr>
          <w:rStyle w:val="15"/>
          <w:rFonts w:hint="eastAsia" w:ascii="仿宋" w:hAnsi="仿宋" w:eastAsia="仿宋" w:cs="仿宋"/>
          <w:color w:val="000000"/>
          <w:sz w:val="32"/>
          <w:szCs w:val="32"/>
        </w:rPr>
        <w:t>节能环保支出（类）环境保护管理事务（款）其他环境保护管理事务支出（项）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23.37</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100%</w:t>
      </w:r>
      <w:r>
        <w:rPr>
          <w:rStyle w:val="15"/>
          <w:rFonts w:hint="eastAsia" w:ascii="仿宋" w:hAnsi="仿宋" w:eastAsia="仿宋" w:cs="仿宋"/>
          <w:b w:val="0"/>
          <w:bCs w:val="0"/>
          <w:color w:val="000000"/>
          <w:sz w:val="32"/>
          <w:szCs w:val="32"/>
        </w:rPr>
        <w:t>，与预算持平。</w:t>
      </w:r>
    </w:p>
    <w:p>
      <w:pPr>
        <w:spacing w:line="600" w:lineRule="exact"/>
        <w:ind w:firstLine="643" w:firstLineChars="200"/>
        <w:rPr>
          <w:rStyle w:val="15"/>
          <w:rFonts w:ascii="仿宋" w:hAnsi="仿宋" w:eastAsia="仿宋"/>
          <w:b w:val="0"/>
          <w:bCs w:val="0"/>
          <w:color w:val="000000"/>
          <w:sz w:val="32"/>
          <w:szCs w:val="32"/>
        </w:rPr>
      </w:pPr>
      <w:r>
        <w:rPr>
          <w:rStyle w:val="15"/>
          <w:rFonts w:ascii="仿宋" w:hAnsi="仿宋" w:eastAsia="仿宋" w:cs="仿宋"/>
          <w:color w:val="000000"/>
          <w:sz w:val="32"/>
          <w:szCs w:val="32"/>
        </w:rPr>
        <w:t>9.</w:t>
      </w:r>
      <w:r>
        <w:rPr>
          <w:rStyle w:val="15"/>
          <w:rFonts w:hint="eastAsia" w:ascii="仿宋" w:hAnsi="仿宋" w:eastAsia="仿宋" w:cs="仿宋"/>
          <w:color w:val="000000"/>
          <w:sz w:val="32"/>
          <w:szCs w:val="32"/>
        </w:rPr>
        <w:t>节能环保支出（类）污染防治（款）大气（项）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20.82</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0.75%</w:t>
      </w:r>
      <w:r>
        <w:rPr>
          <w:rStyle w:val="15"/>
          <w:rFonts w:hint="eastAsia" w:ascii="仿宋" w:hAnsi="仿宋" w:eastAsia="仿宋" w:cs="仿宋"/>
          <w:b w:val="0"/>
          <w:bCs w:val="0"/>
          <w:color w:val="000000"/>
          <w:sz w:val="32"/>
          <w:szCs w:val="32"/>
        </w:rPr>
        <w:t>，决算数小于预算数的主要原因是该项目未完成。</w:t>
      </w:r>
    </w:p>
    <w:p>
      <w:pPr>
        <w:spacing w:line="600" w:lineRule="exact"/>
        <w:ind w:firstLine="643" w:firstLineChars="200"/>
        <w:rPr>
          <w:rStyle w:val="15"/>
          <w:rFonts w:ascii="仿宋" w:hAnsi="仿宋" w:eastAsia="仿宋"/>
          <w:b w:val="0"/>
          <w:bCs w:val="0"/>
          <w:color w:val="000000"/>
          <w:sz w:val="32"/>
          <w:szCs w:val="32"/>
        </w:rPr>
      </w:pPr>
      <w:r>
        <w:rPr>
          <w:rStyle w:val="15"/>
          <w:rFonts w:ascii="仿宋" w:hAnsi="仿宋" w:eastAsia="仿宋" w:cs="仿宋"/>
          <w:color w:val="000000"/>
          <w:sz w:val="32"/>
          <w:szCs w:val="32"/>
        </w:rPr>
        <w:t>10.</w:t>
      </w:r>
      <w:r>
        <w:rPr>
          <w:rStyle w:val="15"/>
          <w:rFonts w:hint="eastAsia" w:ascii="仿宋" w:hAnsi="仿宋" w:eastAsia="仿宋" w:cs="仿宋"/>
          <w:color w:val="000000"/>
          <w:sz w:val="32"/>
          <w:szCs w:val="32"/>
        </w:rPr>
        <w:t>节能环保支出（类）污染防治（款）其他污染防治支出（项）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106.41</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91.41%</w:t>
      </w:r>
      <w:r>
        <w:rPr>
          <w:rStyle w:val="15"/>
          <w:rFonts w:hint="eastAsia" w:ascii="仿宋" w:hAnsi="仿宋" w:eastAsia="仿宋" w:cs="仿宋"/>
          <w:b w:val="0"/>
          <w:bCs w:val="0"/>
          <w:color w:val="000000"/>
          <w:sz w:val="32"/>
          <w:szCs w:val="32"/>
        </w:rPr>
        <w:t>，主要原因是全国第二资污染源普查工作未完成，按规定结转下年继续使用。</w:t>
      </w:r>
    </w:p>
    <w:p>
      <w:pPr>
        <w:spacing w:line="600" w:lineRule="exact"/>
        <w:ind w:firstLine="643" w:firstLineChars="200"/>
        <w:rPr>
          <w:rStyle w:val="15"/>
          <w:rFonts w:ascii="仿宋" w:hAnsi="仿宋" w:eastAsia="仿宋"/>
          <w:b w:val="0"/>
          <w:bCs w:val="0"/>
          <w:color w:val="000000"/>
          <w:sz w:val="32"/>
          <w:szCs w:val="32"/>
        </w:rPr>
      </w:pPr>
      <w:r>
        <w:rPr>
          <w:rStyle w:val="15"/>
          <w:rFonts w:ascii="仿宋" w:hAnsi="仿宋" w:eastAsia="仿宋" w:cs="仿宋"/>
          <w:color w:val="000000"/>
          <w:sz w:val="32"/>
          <w:szCs w:val="32"/>
        </w:rPr>
        <w:t>11.</w:t>
      </w:r>
      <w:r>
        <w:rPr>
          <w:rStyle w:val="15"/>
          <w:rFonts w:hint="eastAsia" w:ascii="仿宋" w:hAnsi="仿宋" w:eastAsia="仿宋" w:cs="仿宋"/>
          <w:color w:val="000000"/>
          <w:sz w:val="32"/>
          <w:szCs w:val="32"/>
        </w:rPr>
        <w:t>节能环保支出（类）自然生态保护（款）农村环境保护（项）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62.98</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100%</w:t>
      </w:r>
      <w:r>
        <w:rPr>
          <w:rStyle w:val="15"/>
          <w:rFonts w:hint="eastAsia" w:ascii="仿宋" w:hAnsi="仿宋" w:eastAsia="仿宋" w:cs="仿宋"/>
          <w:b w:val="0"/>
          <w:bCs w:val="0"/>
          <w:color w:val="000000"/>
          <w:sz w:val="32"/>
          <w:szCs w:val="32"/>
        </w:rPr>
        <w:t>，与预算持平。</w:t>
      </w:r>
    </w:p>
    <w:p>
      <w:pPr>
        <w:spacing w:line="600" w:lineRule="exact"/>
        <w:ind w:firstLine="640" w:firstLineChars="200"/>
        <w:rPr>
          <w:rFonts w:ascii="仿宋" w:hAnsi="仿宋" w:eastAsia="仿宋"/>
          <w:color w:val="000000"/>
          <w:sz w:val="32"/>
          <w:szCs w:val="32"/>
        </w:rPr>
      </w:pPr>
      <w:r>
        <w:rPr>
          <w:rStyle w:val="15"/>
          <w:rFonts w:ascii="仿宋" w:hAnsi="仿宋" w:eastAsia="仿宋" w:cs="仿宋"/>
          <w:b w:val="0"/>
          <w:bCs w:val="0"/>
          <w:color w:val="000000"/>
          <w:sz w:val="32"/>
          <w:szCs w:val="32"/>
        </w:rPr>
        <w:t>12.</w:t>
      </w:r>
      <w:r>
        <w:rPr>
          <w:rStyle w:val="15"/>
          <w:rFonts w:ascii="仿宋" w:hAnsi="仿宋" w:eastAsia="仿宋" w:cs="仿宋"/>
          <w:color w:val="000000"/>
          <w:sz w:val="32"/>
          <w:szCs w:val="32"/>
        </w:rPr>
        <w:t xml:space="preserve"> </w:t>
      </w:r>
      <w:r>
        <w:rPr>
          <w:rStyle w:val="15"/>
          <w:rFonts w:hint="eastAsia" w:ascii="仿宋" w:hAnsi="仿宋" w:eastAsia="仿宋" w:cs="仿宋"/>
          <w:color w:val="000000"/>
          <w:sz w:val="32"/>
          <w:szCs w:val="32"/>
        </w:rPr>
        <w:t>住房保障支出（类）住房改革支出（款）住房公积金（项）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21.88</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100%</w:t>
      </w:r>
      <w:r>
        <w:rPr>
          <w:rStyle w:val="15"/>
          <w:rFonts w:hint="eastAsia" w:ascii="仿宋" w:hAnsi="仿宋" w:eastAsia="仿宋" w:cs="仿宋"/>
          <w:b w:val="0"/>
          <w:bCs w:val="0"/>
          <w:color w:val="000000"/>
          <w:sz w:val="32"/>
          <w:szCs w:val="32"/>
        </w:rPr>
        <w:t>，与预算持平。</w:t>
      </w:r>
    </w:p>
    <w:p>
      <w:pPr>
        <w:tabs>
          <w:tab w:val="right" w:pos="8306"/>
        </w:tabs>
        <w:spacing w:line="600" w:lineRule="exact"/>
        <w:ind w:firstLine="640"/>
        <w:outlineLvl w:val="1"/>
        <w:rPr>
          <w:rStyle w:val="18"/>
        </w:rPr>
      </w:pPr>
      <w:bookmarkStart w:id="40" w:name="_Toc15377214"/>
      <w:bookmarkStart w:id="41" w:name="_Toc15396608"/>
      <w:r>
        <w:rPr>
          <w:rFonts w:hint="eastAsia" w:ascii="黑体" w:eastAsia="黑体" w:cs="黑体"/>
          <w:color w:val="000000"/>
          <w:sz w:val="32"/>
          <w:szCs w:val="32"/>
        </w:rPr>
        <w:t>六</w:t>
      </w:r>
      <w:r>
        <w:rPr>
          <w:rFonts w:hint="eastAsia" w:ascii="黑体" w:eastAsia="黑体" w:cs="黑体"/>
          <w:b/>
          <w:bCs/>
          <w:color w:val="000000"/>
          <w:sz w:val="32"/>
          <w:szCs w:val="32"/>
        </w:rPr>
        <w:t>、</w:t>
      </w:r>
      <w:r>
        <w:rPr>
          <w:rFonts w:hint="eastAsia" w:ascii="黑体" w:hAnsi="黑体" w:eastAsia="黑体" w:cs="黑体"/>
          <w:b/>
          <w:bCs/>
          <w:color w:val="000000"/>
          <w:sz w:val="32"/>
          <w:szCs w:val="32"/>
        </w:rPr>
        <w:t>一</w:t>
      </w:r>
      <w:r>
        <w:rPr>
          <w:rStyle w:val="18"/>
          <w:rFonts w:hint="eastAsia" w:ascii="黑体" w:hAnsi="黑体" w:eastAsia="黑体" w:cs="黑体"/>
          <w:b w:val="0"/>
          <w:bCs w:val="0"/>
        </w:rPr>
        <w:t>般公共预算财政拨款基本支出决算情况说明</w:t>
      </w:r>
      <w:bookmarkEnd w:id="40"/>
      <w:bookmarkEnd w:id="41"/>
      <w:r>
        <w:rPr>
          <w:rStyle w:val="18"/>
          <w:rFonts w:ascii="黑体" w:hAnsi="黑体" w:eastAsia="黑体" w:cs="Times New Roman"/>
          <w:b w:val="0"/>
          <w:bCs w:val="0"/>
        </w:rPr>
        <w:tab/>
      </w:r>
    </w:p>
    <w:p>
      <w:pPr>
        <w:spacing w:line="600" w:lineRule="exact"/>
        <w:ind w:firstLine="645"/>
        <w:rPr>
          <w:rFonts w:ascii="仿宋" w:hAnsi="仿宋" w:eastAsia="仿宋"/>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年一般公共预算财政拨款基本支出</w:t>
      </w:r>
      <w:r>
        <w:rPr>
          <w:rFonts w:ascii="仿宋" w:hAnsi="仿宋" w:eastAsia="仿宋" w:cs="仿宋"/>
          <w:color w:val="000000"/>
          <w:sz w:val="32"/>
          <w:szCs w:val="32"/>
        </w:rPr>
        <w:t>263.20</w:t>
      </w:r>
      <w:r>
        <w:rPr>
          <w:rFonts w:hint="eastAsia" w:ascii="仿宋" w:hAnsi="仿宋" w:eastAsia="仿宋" w:cs="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s="仿宋"/>
          <w:color w:val="000000"/>
          <w:sz w:val="32"/>
          <w:szCs w:val="32"/>
        </w:rPr>
        <w:t>人员经费</w:t>
      </w:r>
      <w:r>
        <w:rPr>
          <w:rFonts w:ascii="仿宋" w:hAnsi="仿宋" w:eastAsia="仿宋" w:cs="仿宋"/>
          <w:color w:val="000000"/>
          <w:sz w:val="32"/>
          <w:szCs w:val="32"/>
        </w:rPr>
        <w:t>215.96</w:t>
      </w:r>
      <w:r>
        <w:rPr>
          <w:rFonts w:hint="eastAsia" w:ascii="仿宋" w:hAnsi="仿宋" w:eastAsia="仿宋" w:cs="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s="仿宋"/>
          <w:color w:val="000000"/>
          <w:sz w:val="32"/>
          <w:szCs w:val="32"/>
        </w:rPr>
        <w:t>　　公用经费</w:t>
      </w:r>
      <w:r>
        <w:rPr>
          <w:rFonts w:ascii="仿宋" w:hAnsi="仿宋" w:eastAsia="仿宋" w:cs="仿宋"/>
          <w:color w:val="000000"/>
          <w:sz w:val="32"/>
          <w:szCs w:val="32"/>
        </w:rPr>
        <w:t>45.55</w:t>
      </w:r>
      <w:r>
        <w:rPr>
          <w:rFonts w:hint="eastAsia" w:ascii="仿宋" w:hAnsi="仿宋" w:eastAsia="仿宋" w:cs="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8"/>
          <w:rFonts w:ascii="黑体" w:hAnsi="黑体" w:eastAsia="黑体" w:cs="Times New Roman"/>
          <w:b w:val="0"/>
          <w:bCs w:val="0"/>
        </w:rPr>
      </w:pPr>
      <w:bookmarkStart w:id="42" w:name="_Toc15377215"/>
      <w:bookmarkStart w:id="43" w:name="_Toc15396609"/>
      <w:r>
        <w:rPr>
          <w:rFonts w:hint="eastAsia" w:ascii="黑体" w:eastAsia="黑体" w:cs="黑体"/>
          <w:color w:val="000000"/>
          <w:sz w:val="32"/>
          <w:szCs w:val="32"/>
        </w:rPr>
        <w:t>七、</w:t>
      </w:r>
      <w:r>
        <w:rPr>
          <w:rStyle w:val="18"/>
          <w:rFonts w:hint="eastAsia" w:ascii="黑体" w:hAnsi="黑体" w:eastAsia="黑体" w:cs="黑体"/>
        </w:rPr>
        <w:t>“</w:t>
      </w:r>
      <w:r>
        <w:rPr>
          <w:rStyle w:val="18"/>
          <w:rFonts w:hint="eastAsia" w:ascii="黑体" w:hAnsi="黑体" w:eastAsia="黑体" w:cs="黑体"/>
          <w:b w:val="0"/>
          <w:bCs w:val="0"/>
        </w:rPr>
        <w:t>三公”经费财政拨款支出决算情况说明</w:t>
      </w:r>
      <w:bookmarkEnd w:id="42"/>
      <w:bookmarkEnd w:id="43"/>
    </w:p>
    <w:p>
      <w:pPr>
        <w:spacing w:line="600" w:lineRule="exact"/>
        <w:ind w:firstLine="640"/>
        <w:outlineLvl w:val="2"/>
        <w:rPr>
          <w:rFonts w:ascii="仿宋" w:hAnsi="仿宋" w:eastAsia="仿宋"/>
          <w:b/>
          <w:bCs/>
          <w:color w:val="000000"/>
          <w:sz w:val="32"/>
          <w:szCs w:val="32"/>
        </w:rPr>
      </w:pPr>
      <w:bookmarkStart w:id="44" w:name="_Toc15377216"/>
      <w:r>
        <w:rPr>
          <w:rFonts w:hint="eastAsia" w:ascii="仿宋" w:hAnsi="仿宋" w:eastAsia="仿宋" w:cs="仿宋"/>
          <w:b/>
          <w:bCs/>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年“三公”经费财政拨款支出决算为</w:t>
      </w:r>
      <w:r>
        <w:rPr>
          <w:rFonts w:ascii="仿宋" w:hAnsi="仿宋" w:eastAsia="仿宋" w:cs="仿宋"/>
          <w:color w:val="000000"/>
          <w:sz w:val="32"/>
          <w:szCs w:val="32"/>
        </w:rPr>
        <w:t>16.30</w:t>
      </w:r>
      <w:r>
        <w:rPr>
          <w:rFonts w:hint="eastAsia" w:ascii="仿宋" w:hAnsi="仿宋" w:eastAsia="仿宋" w:cs="仿宋"/>
          <w:color w:val="000000"/>
          <w:sz w:val="32"/>
          <w:szCs w:val="32"/>
        </w:rPr>
        <w:t>万元，完成预算</w:t>
      </w:r>
      <w:r>
        <w:rPr>
          <w:rFonts w:ascii="仿宋" w:hAnsi="仿宋" w:eastAsia="仿宋" w:cs="仿宋"/>
          <w:color w:val="000000"/>
          <w:sz w:val="32"/>
          <w:szCs w:val="32"/>
        </w:rPr>
        <w:t>100%</w:t>
      </w:r>
      <w:r>
        <w:rPr>
          <w:rFonts w:hint="eastAsia" w:ascii="仿宋" w:hAnsi="仿宋" w:eastAsia="仿宋" w:cs="仿宋"/>
          <w:color w:val="000000"/>
          <w:sz w:val="32"/>
          <w:szCs w:val="32"/>
        </w:rPr>
        <w:t>，与预算数持平。</w:t>
      </w:r>
    </w:p>
    <w:p>
      <w:pPr>
        <w:spacing w:line="600" w:lineRule="exact"/>
        <w:ind w:firstLine="640"/>
        <w:outlineLvl w:val="2"/>
        <w:rPr>
          <w:rFonts w:ascii="仿宋" w:hAnsi="仿宋" w:eastAsia="仿宋"/>
          <w:b/>
          <w:bCs/>
          <w:color w:val="000000"/>
          <w:sz w:val="32"/>
          <w:szCs w:val="32"/>
        </w:rPr>
      </w:pPr>
      <w:bookmarkStart w:id="45" w:name="_Toc15377217"/>
      <w:r>
        <w:rPr>
          <w:rFonts w:hint="eastAsia" w:ascii="仿宋" w:hAnsi="仿宋" w:eastAsia="仿宋" w:cs="仿宋"/>
          <w:b/>
          <w:bCs/>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年“三公”经费财政拨款支出决算中，因公出国（境）费支出决算</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；公务用车购置及运行维护费支出决算</w:t>
      </w:r>
      <w:r>
        <w:rPr>
          <w:rFonts w:ascii="仿宋" w:hAnsi="仿宋" w:eastAsia="仿宋" w:cs="仿宋"/>
          <w:color w:val="000000"/>
          <w:sz w:val="32"/>
          <w:szCs w:val="32"/>
        </w:rPr>
        <w:t>15.56</w:t>
      </w:r>
      <w:r>
        <w:rPr>
          <w:rFonts w:hint="eastAsia" w:ascii="仿宋" w:hAnsi="仿宋" w:eastAsia="仿宋" w:cs="仿宋"/>
          <w:color w:val="000000"/>
          <w:sz w:val="32"/>
          <w:szCs w:val="32"/>
        </w:rPr>
        <w:t>万元，占</w:t>
      </w:r>
      <w:r>
        <w:rPr>
          <w:rFonts w:ascii="仿宋" w:hAnsi="仿宋" w:eastAsia="仿宋" w:cs="仿宋"/>
          <w:color w:val="000000"/>
          <w:sz w:val="32"/>
          <w:szCs w:val="32"/>
        </w:rPr>
        <w:t>95.46%</w:t>
      </w:r>
      <w:r>
        <w:rPr>
          <w:rFonts w:hint="eastAsia" w:ascii="仿宋" w:hAnsi="仿宋" w:eastAsia="仿宋" w:cs="仿宋"/>
          <w:color w:val="000000"/>
          <w:sz w:val="32"/>
          <w:szCs w:val="32"/>
        </w:rPr>
        <w:t>；公务接待费支出决算</w:t>
      </w:r>
      <w:r>
        <w:rPr>
          <w:rFonts w:ascii="仿宋" w:hAnsi="仿宋" w:eastAsia="仿宋" w:cs="仿宋"/>
          <w:color w:val="000000"/>
          <w:sz w:val="32"/>
          <w:szCs w:val="32"/>
        </w:rPr>
        <w:t>0.74</w:t>
      </w:r>
      <w:r>
        <w:rPr>
          <w:rFonts w:hint="eastAsia" w:ascii="仿宋" w:hAnsi="仿宋" w:eastAsia="仿宋" w:cs="仿宋"/>
          <w:color w:val="000000"/>
          <w:sz w:val="32"/>
          <w:szCs w:val="32"/>
        </w:rPr>
        <w:t>万元，占</w:t>
      </w:r>
      <w:r>
        <w:rPr>
          <w:rFonts w:ascii="仿宋" w:hAnsi="仿宋" w:eastAsia="仿宋" w:cs="仿宋"/>
          <w:color w:val="000000"/>
          <w:sz w:val="32"/>
          <w:szCs w:val="32"/>
        </w:rPr>
        <w:t>4.54%</w:t>
      </w:r>
      <w:r>
        <w:rPr>
          <w:rFonts w:hint="eastAsia" w:ascii="仿宋" w:hAnsi="仿宋" w:eastAsia="仿宋" w:cs="仿宋"/>
          <w:color w:val="000000"/>
          <w:sz w:val="32"/>
          <w:szCs w:val="32"/>
        </w:rPr>
        <w:t>。具体情况如下：</w:t>
      </w:r>
    </w:p>
    <w:p>
      <w:pPr>
        <w:spacing w:line="600" w:lineRule="exact"/>
        <w:ind w:firstLine="640"/>
        <w:rPr>
          <w:rFonts w:ascii="仿宋" w:hAnsi="仿宋" w:eastAsia="仿宋"/>
          <w:b/>
          <w:bCs/>
          <w:color w:val="000000"/>
          <w:sz w:val="32"/>
          <w:szCs w:val="32"/>
        </w:rPr>
      </w:pPr>
      <w:r>
        <w:rPr>
          <w:rFonts w:ascii="仿宋_GB2312" w:eastAsia="仿宋_GB2312" w:cs="仿宋_GB2312"/>
          <w:b/>
          <w:bCs/>
          <w:color w:val="000000"/>
          <w:sz w:val="32"/>
          <w:szCs w:val="32"/>
        </w:rPr>
        <w:t>1.</w:t>
      </w:r>
      <w:r>
        <w:rPr>
          <w:rFonts w:hint="eastAsia" w:ascii="仿宋_GB2312" w:eastAsia="仿宋_GB2312" w:cs="仿宋_GB2312"/>
          <w:b/>
          <w:bCs/>
          <w:color w:val="000000"/>
          <w:sz w:val="32"/>
          <w:szCs w:val="32"/>
        </w:rPr>
        <w:t>因公出国（境）经费支出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w:t>
      </w:r>
      <w:r>
        <w:rPr>
          <w:rStyle w:val="15"/>
          <w:rFonts w:hint="eastAsia" w:ascii="仿宋" w:hAnsi="仿宋" w:eastAsia="仿宋" w:cs="仿宋"/>
          <w:b w:val="0"/>
          <w:bCs w:val="0"/>
          <w:color w:val="000000"/>
          <w:sz w:val="32"/>
          <w:szCs w:val="32"/>
        </w:rPr>
        <w:t>。</w:t>
      </w:r>
      <w:r>
        <w:rPr>
          <w:rFonts w:hint="eastAsia" w:ascii="仿宋" w:hAnsi="仿宋" w:eastAsia="仿宋" w:cs="仿宋"/>
          <w:color w:val="000000"/>
          <w:sz w:val="32"/>
          <w:szCs w:val="32"/>
        </w:rPr>
        <w:t>全年安排因公出国（境）团组</w:t>
      </w:r>
      <w:r>
        <w:rPr>
          <w:rFonts w:ascii="仿宋" w:hAnsi="仿宋" w:eastAsia="仿宋" w:cs="仿宋"/>
          <w:color w:val="000000"/>
          <w:sz w:val="32"/>
          <w:szCs w:val="32"/>
        </w:rPr>
        <w:t>0</w:t>
      </w:r>
      <w:r>
        <w:rPr>
          <w:rFonts w:hint="eastAsia" w:ascii="仿宋" w:hAnsi="仿宋" w:eastAsia="仿宋" w:cs="仿宋"/>
          <w:color w:val="000000"/>
          <w:sz w:val="32"/>
          <w:szCs w:val="32"/>
        </w:rPr>
        <w:t>次，出国（境）</w:t>
      </w:r>
      <w:r>
        <w:rPr>
          <w:rFonts w:ascii="仿宋" w:hAnsi="仿宋" w:eastAsia="仿宋" w:cs="仿宋"/>
          <w:color w:val="000000"/>
          <w:sz w:val="32"/>
          <w:szCs w:val="32"/>
        </w:rPr>
        <w:t>0</w:t>
      </w:r>
      <w:r>
        <w:rPr>
          <w:rFonts w:hint="eastAsia" w:ascii="仿宋" w:hAnsi="仿宋" w:eastAsia="仿宋" w:cs="仿宋"/>
          <w:color w:val="000000"/>
          <w:sz w:val="32"/>
          <w:szCs w:val="32"/>
        </w:rPr>
        <w:t>人。与</w:t>
      </w:r>
      <w:r>
        <w:rPr>
          <w:rFonts w:ascii="仿宋" w:hAnsi="仿宋" w:eastAsia="仿宋" w:cs="仿宋"/>
          <w:color w:val="000000"/>
          <w:sz w:val="32"/>
          <w:szCs w:val="32"/>
        </w:rPr>
        <w:t>2017</w:t>
      </w:r>
      <w:r>
        <w:rPr>
          <w:rFonts w:hint="eastAsia" w:ascii="仿宋" w:hAnsi="仿宋" w:eastAsia="仿宋" w:cs="仿宋"/>
          <w:color w:val="000000"/>
          <w:sz w:val="32"/>
          <w:szCs w:val="32"/>
        </w:rPr>
        <w:t>年因公出国（境）支出持平。</w:t>
      </w:r>
    </w:p>
    <w:p>
      <w:pPr>
        <w:spacing w:line="600" w:lineRule="exact"/>
        <w:ind w:firstLine="640"/>
        <w:rPr>
          <w:rFonts w:ascii="仿宋_GB2312" w:eastAsia="仿宋_GB2312"/>
          <w:b/>
          <w:bCs/>
          <w:color w:val="000000"/>
          <w:sz w:val="32"/>
          <w:szCs w:val="32"/>
        </w:rPr>
      </w:pPr>
      <w:r>
        <w:rPr>
          <w:rFonts w:ascii="仿宋_GB2312" w:eastAsia="仿宋_GB2312" w:cs="仿宋_GB2312"/>
          <w:b/>
          <w:bCs/>
          <w:color w:val="000000"/>
          <w:sz w:val="32"/>
          <w:szCs w:val="32"/>
        </w:rPr>
        <w:t>2.</w:t>
      </w:r>
      <w:r>
        <w:rPr>
          <w:rFonts w:hint="eastAsia" w:ascii="仿宋_GB2312" w:eastAsia="仿宋_GB2312" w:cs="仿宋_GB2312"/>
          <w:b/>
          <w:bCs/>
          <w:color w:val="000000"/>
          <w:sz w:val="32"/>
          <w:szCs w:val="32"/>
        </w:rPr>
        <w:t>公务用车购置及运行维护费支出</w:t>
      </w:r>
      <w:r>
        <w:rPr>
          <w:rFonts w:ascii="仿宋_GB2312" w:eastAsia="仿宋_GB2312" w:cs="仿宋_GB2312"/>
          <w:color w:val="000000"/>
          <w:sz w:val="32"/>
          <w:szCs w:val="32"/>
        </w:rPr>
        <w:t>15.56</w:t>
      </w:r>
      <w:r>
        <w:rPr>
          <w:rFonts w:hint="eastAsia" w:ascii="仿宋_GB2312" w:eastAsia="仿宋_GB2312" w:cs="仿宋_GB2312"/>
          <w:color w:val="000000"/>
          <w:sz w:val="32"/>
          <w:szCs w:val="32"/>
        </w:rPr>
        <w:t>万元</w:t>
      </w:r>
      <w:r>
        <w:rPr>
          <w:rFonts w:ascii="仿宋_GB2312" w:eastAsia="仿宋_GB2312" w:cs="仿宋_GB2312"/>
          <w:color w:val="000000"/>
          <w:sz w:val="32"/>
          <w:szCs w:val="32"/>
        </w:rPr>
        <w:t>,</w:t>
      </w:r>
      <w:r>
        <w:rPr>
          <w:rStyle w:val="15"/>
          <w:rFonts w:hint="eastAsia" w:ascii="仿宋" w:hAnsi="仿宋" w:eastAsia="仿宋" w:cs="仿宋"/>
          <w:b w:val="0"/>
          <w:bCs w:val="0"/>
          <w:color w:val="000000"/>
          <w:sz w:val="32"/>
          <w:szCs w:val="32"/>
        </w:rPr>
        <w:t>完成预算</w:t>
      </w:r>
      <w:r>
        <w:rPr>
          <w:rStyle w:val="15"/>
          <w:rFonts w:ascii="仿宋" w:hAnsi="仿宋" w:eastAsia="仿宋" w:cs="仿宋"/>
          <w:b w:val="0"/>
          <w:bCs w:val="0"/>
          <w:color w:val="000000"/>
          <w:sz w:val="32"/>
          <w:szCs w:val="32"/>
        </w:rPr>
        <w:t>100%</w:t>
      </w:r>
      <w:r>
        <w:rPr>
          <w:rStyle w:val="15"/>
          <w:rFonts w:hint="eastAsia" w:ascii="仿宋" w:hAnsi="仿宋" w:eastAsia="仿宋" w:cs="仿宋"/>
          <w:b w:val="0"/>
          <w:bCs w:val="0"/>
          <w:color w:val="000000"/>
          <w:sz w:val="32"/>
          <w:szCs w:val="32"/>
        </w:rPr>
        <w:t>。</w:t>
      </w:r>
      <w:r>
        <w:rPr>
          <w:rFonts w:hint="eastAsia" w:ascii="仿宋" w:hAnsi="仿宋" w:eastAsia="仿宋" w:cs="仿宋"/>
          <w:color w:val="000000"/>
          <w:sz w:val="32"/>
          <w:szCs w:val="32"/>
        </w:rPr>
        <w:t>公务用车购置及运行维护费支出决算比</w:t>
      </w:r>
      <w:r>
        <w:rPr>
          <w:rFonts w:ascii="仿宋" w:hAnsi="仿宋" w:eastAsia="仿宋" w:cs="仿宋"/>
          <w:color w:val="000000"/>
          <w:sz w:val="32"/>
          <w:szCs w:val="32"/>
        </w:rPr>
        <w:t>2017</w:t>
      </w:r>
      <w:r>
        <w:rPr>
          <w:rFonts w:hint="eastAsia" w:ascii="仿宋" w:hAnsi="仿宋" w:eastAsia="仿宋" w:cs="仿宋"/>
          <w:color w:val="000000"/>
          <w:sz w:val="32"/>
          <w:szCs w:val="32"/>
        </w:rPr>
        <w:t>年增加</w:t>
      </w:r>
      <w:r>
        <w:rPr>
          <w:rFonts w:ascii="仿宋" w:hAnsi="仿宋" w:eastAsia="仿宋" w:cs="仿宋"/>
          <w:color w:val="000000"/>
          <w:sz w:val="32"/>
          <w:szCs w:val="32"/>
        </w:rPr>
        <w:t>0.66</w:t>
      </w:r>
      <w:r>
        <w:rPr>
          <w:rFonts w:hint="eastAsia" w:ascii="仿宋" w:hAnsi="仿宋" w:eastAsia="仿宋" w:cs="仿宋"/>
          <w:color w:val="000000"/>
          <w:sz w:val="32"/>
          <w:szCs w:val="32"/>
        </w:rPr>
        <w:t>万元，增长</w:t>
      </w:r>
      <w:r>
        <w:rPr>
          <w:rFonts w:ascii="仿宋" w:hAnsi="仿宋" w:eastAsia="仿宋" w:cs="仿宋"/>
          <w:color w:val="000000"/>
          <w:sz w:val="32"/>
          <w:szCs w:val="32"/>
        </w:rPr>
        <w:t>4.43%</w:t>
      </w:r>
      <w:r>
        <w:rPr>
          <w:rFonts w:hint="eastAsia" w:ascii="仿宋" w:hAnsi="仿宋" w:eastAsia="仿宋" w:cs="仿宋"/>
          <w:color w:val="000000"/>
          <w:sz w:val="32"/>
          <w:szCs w:val="32"/>
        </w:rPr>
        <w:t>。主要原因是增加</w:t>
      </w:r>
      <w:r>
        <w:rPr>
          <w:rFonts w:ascii="仿宋" w:hAnsi="仿宋" w:eastAsia="仿宋" w:cs="仿宋"/>
          <w:color w:val="000000"/>
          <w:sz w:val="32"/>
          <w:szCs w:val="32"/>
        </w:rPr>
        <w:t>2018</w:t>
      </w:r>
      <w:r>
        <w:rPr>
          <w:rFonts w:hint="eastAsia" w:ascii="仿宋" w:hAnsi="仿宋" w:eastAsia="仿宋" w:cs="仿宋"/>
          <w:color w:val="000000"/>
          <w:sz w:val="32"/>
          <w:szCs w:val="32"/>
        </w:rPr>
        <w:t>年环保督察检查、全国污染源普查等工作，车辆维修增加</w:t>
      </w:r>
      <w:r>
        <w:rPr>
          <w:rFonts w:hint="eastAsia" w:ascii="仿宋_GB2312" w:eastAsia="仿宋_GB2312" w:cs="仿宋_GB2312"/>
          <w:color w:val="000000"/>
          <w:sz w:val="32"/>
          <w:szCs w:val="32"/>
        </w:rPr>
        <w:t>。</w:t>
      </w:r>
    </w:p>
    <w:p>
      <w:pPr>
        <w:spacing w:line="600" w:lineRule="exact"/>
        <w:ind w:firstLine="640" w:firstLineChars="200"/>
        <w:rPr>
          <w:rFonts w:ascii="仿宋" w:hAnsi="仿宋" w:eastAsia="仿宋"/>
          <w:b/>
          <w:bCs/>
          <w:color w:val="000000"/>
          <w:sz w:val="32"/>
          <w:szCs w:val="32"/>
        </w:rPr>
      </w:pPr>
      <w:r>
        <w:rPr>
          <w:rFonts w:hint="eastAsia" w:ascii="仿宋_GB2312" w:eastAsia="仿宋_GB2312" w:cs="仿宋_GB2312"/>
          <w:color w:val="000000"/>
          <w:sz w:val="32"/>
          <w:szCs w:val="32"/>
        </w:rPr>
        <w:t>其中：</w:t>
      </w:r>
      <w:r>
        <w:rPr>
          <w:rFonts w:hint="eastAsia" w:ascii="仿宋_GB2312" w:eastAsia="仿宋_GB2312" w:cs="仿宋_GB2312"/>
          <w:b/>
          <w:bCs/>
          <w:color w:val="000000"/>
          <w:sz w:val="32"/>
          <w:szCs w:val="32"/>
        </w:rPr>
        <w:t>公务用车购置支出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w:t>
      </w:r>
      <w:r>
        <w:rPr>
          <w:rFonts w:hint="eastAsia" w:ascii="仿宋" w:hAnsi="仿宋" w:eastAsia="仿宋" w:cs="仿宋"/>
          <w:color w:val="000000"/>
          <w:sz w:val="32"/>
          <w:szCs w:val="32"/>
        </w:rPr>
        <w:t>全年按规定更新购置公务用车</w:t>
      </w:r>
      <w:r>
        <w:rPr>
          <w:rFonts w:ascii="仿宋" w:hAnsi="仿宋" w:eastAsia="仿宋" w:cs="仿宋"/>
          <w:color w:val="000000"/>
          <w:sz w:val="32"/>
          <w:szCs w:val="32"/>
        </w:rPr>
        <w:t>0</w:t>
      </w:r>
      <w:r>
        <w:rPr>
          <w:rFonts w:hint="eastAsia" w:ascii="仿宋" w:hAnsi="仿宋" w:eastAsia="仿宋" w:cs="仿宋"/>
          <w:color w:val="000000"/>
          <w:sz w:val="32"/>
          <w:szCs w:val="32"/>
        </w:rPr>
        <w:t>辆，截至</w:t>
      </w:r>
      <w:r>
        <w:rPr>
          <w:rFonts w:ascii="仿宋" w:hAnsi="仿宋" w:eastAsia="仿宋" w:cs="仿宋"/>
          <w:color w:val="000000"/>
          <w:sz w:val="32"/>
          <w:szCs w:val="32"/>
        </w:rPr>
        <w:t>2018</w:t>
      </w:r>
      <w:r>
        <w:rPr>
          <w:rFonts w:hint="eastAsia" w:ascii="仿宋" w:hAnsi="仿宋" w:eastAsia="仿宋" w:cs="仿宋"/>
          <w:color w:val="000000"/>
          <w:sz w:val="32"/>
          <w:szCs w:val="32"/>
        </w:rPr>
        <w:t>年</w:t>
      </w:r>
      <w:r>
        <w:rPr>
          <w:rFonts w:ascii="仿宋" w:hAnsi="仿宋" w:eastAsia="仿宋" w:cs="仿宋"/>
          <w:color w:val="000000"/>
          <w:sz w:val="32"/>
          <w:szCs w:val="32"/>
        </w:rPr>
        <w:t>12</w:t>
      </w:r>
      <w:r>
        <w:rPr>
          <w:rFonts w:hint="eastAsia" w:ascii="仿宋" w:hAnsi="仿宋" w:eastAsia="仿宋" w:cs="仿宋"/>
          <w:color w:val="000000"/>
          <w:sz w:val="32"/>
          <w:szCs w:val="32"/>
        </w:rPr>
        <w:t>月底，单位共有特种专业技术用车</w:t>
      </w:r>
      <w:r>
        <w:rPr>
          <w:rFonts w:ascii="仿宋" w:hAnsi="仿宋" w:eastAsia="仿宋" w:cs="仿宋"/>
          <w:color w:val="000000"/>
          <w:sz w:val="32"/>
          <w:szCs w:val="32"/>
        </w:rPr>
        <w:t>4</w:t>
      </w:r>
      <w:r>
        <w:rPr>
          <w:rFonts w:hint="eastAsia" w:ascii="仿宋" w:hAnsi="仿宋" w:eastAsia="仿宋" w:cs="仿宋"/>
          <w:color w:val="000000"/>
          <w:sz w:val="32"/>
          <w:szCs w:val="32"/>
        </w:rPr>
        <w:t>辆，其中：越野车</w:t>
      </w:r>
      <w:r>
        <w:rPr>
          <w:rFonts w:ascii="仿宋" w:hAnsi="仿宋" w:eastAsia="仿宋" w:cs="仿宋"/>
          <w:color w:val="000000"/>
          <w:sz w:val="32"/>
          <w:szCs w:val="32"/>
        </w:rPr>
        <w:t>4</w:t>
      </w:r>
      <w:r>
        <w:rPr>
          <w:rFonts w:hint="eastAsia" w:ascii="仿宋" w:hAnsi="仿宋" w:eastAsia="仿宋" w:cs="仿宋"/>
          <w:color w:val="000000"/>
          <w:sz w:val="32"/>
          <w:szCs w:val="32"/>
        </w:rPr>
        <w:t>辆。</w:t>
      </w:r>
    </w:p>
    <w:p>
      <w:pPr>
        <w:spacing w:line="600" w:lineRule="exact"/>
        <w:ind w:firstLine="640"/>
        <w:rPr>
          <w:rFonts w:ascii="仿宋" w:hAnsi="仿宋" w:eastAsia="仿宋"/>
          <w:color w:val="000000"/>
          <w:sz w:val="32"/>
          <w:szCs w:val="32"/>
        </w:rPr>
      </w:pPr>
      <w:r>
        <w:rPr>
          <w:rFonts w:hint="eastAsia" w:ascii="仿宋_GB2312" w:eastAsia="仿宋_GB2312" w:cs="仿宋_GB2312"/>
          <w:b/>
          <w:bCs/>
          <w:color w:val="000000"/>
          <w:sz w:val="32"/>
          <w:szCs w:val="32"/>
        </w:rPr>
        <w:t>公务用车运行维护费支出</w:t>
      </w:r>
      <w:r>
        <w:rPr>
          <w:rFonts w:ascii="仿宋_GB2312" w:eastAsia="仿宋_GB2312" w:cs="仿宋_GB2312"/>
          <w:color w:val="000000"/>
          <w:sz w:val="32"/>
          <w:szCs w:val="32"/>
        </w:rPr>
        <w:t>15.56</w:t>
      </w:r>
      <w:r>
        <w:rPr>
          <w:rFonts w:hint="eastAsia" w:ascii="仿宋_GB2312" w:eastAsia="仿宋_GB2312" w:cs="仿宋_GB2312"/>
          <w:color w:val="000000"/>
          <w:sz w:val="32"/>
          <w:szCs w:val="32"/>
        </w:rPr>
        <w:t>万元。</w:t>
      </w:r>
      <w:r>
        <w:rPr>
          <w:rFonts w:hint="eastAsia" w:ascii="仿宋" w:hAnsi="仿宋" w:eastAsia="仿宋" w:cs="仿宋"/>
          <w:color w:val="000000"/>
          <w:sz w:val="32"/>
          <w:szCs w:val="32"/>
        </w:rPr>
        <w:t>主要用于机关日常工作运转及环境保护执法等所需的公务用车燃料费、维修费、过路过桥费、保险费等支出。</w:t>
      </w:r>
    </w:p>
    <w:p>
      <w:pPr>
        <w:spacing w:line="600" w:lineRule="exact"/>
        <w:ind w:firstLine="640"/>
        <w:rPr>
          <w:rFonts w:ascii="仿宋" w:hAnsi="仿宋" w:eastAsia="仿宋"/>
          <w:color w:val="000000"/>
          <w:sz w:val="32"/>
          <w:szCs w:val="32"/>
        </w:rPr>
      </w:pPr>
      <w:r>
        <w:rPr>
          <w:rFonts w:ascii="仿宋_GB2312" w:eastAsia="仿宋_GB2312" w:cs="仿宋_GB2312"/>
          <w:b/>
          <w:bCs/>
          <w:color w:val="000000"/>
          <w:sz w:val="32"/>
          <w:szCs w:val="32"/>
        </w:rPr>
        <w:t>3.</w:t>
      </w:r>
      <w:r>
        <w:rPr>
          <w:rFonts w:hint="eastAsia" w:ascii="仿宋_GB2312" w:eastAsia="仿宋_GB2312" w:cs="仿宋_GB2312"/>
          <w:b/>
          <w:bCs/>
          <w:color w:val="000000"/>
          <w:sz w:val="32"/>
          <w:szCs w:val="32"/>
        </w:rPr>
        <w:t>公务接待费支出</w:t>
      </w:r>
      <w:r>
        <w:rPr>
          <w:rFonts w:ascii="仿宋_GB2312" w:eastAsia="仿宋_GB2312" w:cs="仿宋_GB2312"/>
          <w:color w:val="000000"/>
          <w:sz w:val="32"/>
          <w:szCs w:val="32"/>
        </w:rPr>
        <w:t>0.74</w:t>
      </w:r>
      <w:r>
        <w:rPr>
          <w:rFonts w:hint="eastAsia" w:ascii="仿宋_GB2312" w:eastAsia="仿宋_GB2312" w:cs="仿宋_GB2312"/>
          <w:color w:val="000000"/>
          <w:sz w:val="32"/>
          <w:szCs w:val="32"/>
        </w:rPr>
        <w:t>万元，</w:t>
      </w:r>
      <w:r>
        <w:rPr>
          <w:rStyle w:val="15"/>
          <w:rFonts w:hint="eastAsia" w:ascii="仿宋" w:hAnsi="仿宋" w:eastAsia="仿宋" w:cs="仿宋"/>
          <w:b w:val="0"/>
          <w:bCs w:val="0"/>
          <w:color w:val="000000"/>
          <w:sz w:val="32"/>
          <w:szCs w:val="32"/>
        </w:rPr>
        <w:t>完成预算</w:t>
      </w:r>
      <w:r>
        <w:rPr>
          <w:rStyle w:val="15"/>
          <w:rFonts w:ascii="仿宋" w:hAnsi="仿宋" w:eastAsia="仿宋" w:cs="仿宋"/>
          <w:b w:val="0"/>
          <w:bCs w:val="0"/>
          <w:color w:val="000000"/>
          <w:sz w:val="32"/>
          <w:szCs w:val="32"/>
        </w:rPr>
        <w:t>100%</w:t>
      </w:r>
      <w:r>
        <w:rPr>
          <w:rStyle w:val="15"/>
          <w:rFonts w:hint="eastAsia" w:ascii="仿宋" w:hAnsi="仿宋" w:eastAsia="仿宋" w:cs="仿宋"/>
          <w:b w:val="0"/>
          <w:bCs w:val="0"/>
          <w:color w:val="000000"/>
          <w:sz w:val="32"/>
          <w:szCs w:val="32"/>
        </w:rPr>
        <w:t>。</w:t>
      </w:r>
      <w:r>
        <w:rPr>
          <w:rFonts w:hint="eastAsia" w:ascii="仿宋" w:hAnsi="仿宋" w:eastAsia="仿宋" w:cs="仿宋"/>
          <w:color w:val="000000"/>
          <w:sz w:val="32"/>
          <w:szCs w:val="32"/>
        </w:rPr>
        <w:t>公务接待费支出决算比</w:t>
      </w:r>
      <w:r>
        <w:rPr>
          <w:rFonts w:ascii="仿宋" w:hAnsi="仿宋" w:eastAsia="仿宋" w:cs="仿宋"/>
          <w:color w:val="000000"/>
          <w:sz w:val="32"/>
          <w:szCs w:val="32"/>
        </w:rPr>
        <w:t>2017</w:t>
      </w:r>
      <w:r>
        <w:rPr>
          <w:rFonts w:hint="eastAsia" w:ascii="仿宋" w:hAnsi="仿宋" w:eastAsia="仿宋" w:cs="仿宋"/>
          <w:color w:val="000000"/>
          <w:sz w:val="32"/>
          <w:szCs w:val="32"/>
        </w:rPr>
        <w:t>年增加</w:t>
      </w:r>
      <w:r>
        <w:rPr>
          <w:rFonts w:ascii="仿宋" w:hAnsi="仿宋" w:eastAsia="仿宋" w:cs="仿宋"/>
          <w:color w:val="000000"/>
          <w:sz w:val="32"/>
          <w:szCs w:val="32"/>
        </w:rPr>
        <w:t>0.27</w:t>
      </w:r>
      <w:r>
        <w:rPr>
          <w:rFonts w:hint="eastAsia" w:ascii="仿宋" w:hAnsi="仿宋" w:eastAsia="仿宋" w:cs="仿宋"/>
          <w:color w:val="000000"/>
          <w:sz w:val="32"/>
          <w:szCs w:val="32"/>
        </w:rPr>
        <w:t>万元，增长</w:t>
      </w:r>
      <w:r>
        <w:rPr>
          <w:rFonts w:ascii="仿宋" w:hAnsi="仿宋" w:eastAsia="仿宋" w:cs="仿宋"/>
          <w:color w:val="000000"/>
          <w:sz w:val="32"/>
          <w:szCs w:val="32"/>
        </w:rPr>
        <w:t>57.45%</w:t>
      </w:r>
      <w:r>
        <w:rPr>
          <w:rFonts w:hint="eastAsia" w:ascii="仿宋" w:hAnsi="仿宋" w:eastAsia="仿宋" w:cs="仿宋"/>
          <w:color w:val="000000"/>
          <w:sz w:val="32"/>
          <w:szCs w:val="32"/>
        </w:rPr>
        <w:t>。主要原因是省市环保检查增多，全国第二次污染源普查交叉检查工作。</w:t>
      </w:r>
    </w:p>
    <w:p>
      <w:pPr>
        <w:spacing w:line="60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主要用于执行公务、开展业务活动开支的用餐费。国内公务接待</w:t>
      </w:r>
      <w:r>
        <w:rPr>
          <w:rFonts w:ascii="仿宋" w:hAnsi="仿宋" w:eastAsia="仿宋" w:cs="仿宋"/>
          <w:color w:val="000000"/>
          <w:sz w:val="32"/>
          <w:szCs w:val="32"/>
        </w:rPr>
        <w:t>12</w:t>
      </w:r>
      <w:r>
        <w:rPr>
          <w:rFonts w:hint="eastAsia" w:ascii="仿宋" w:hAnsi="仿宋" w:eastAsia="仿宋" w:cs="仿宋"/>
          <w:color w:val="000000"/>
          <w:sz w:val="32"/>
          <w:szCs w:val="32"/>
        </w:rPr>
        <w:t>批次，</w:t>
      </w:r>
      <w:r>
        <w:rPr>
          <w:rFonts w:ascii="仿宋" w:hAnsi="仿宋" w:eastAsia="仿宋" w:cs="仿宋"/>
          <w:color w:val="000000"/>
          <w:sz w:val="32"/>
          <w:szCs w:val="32"/>
        </w:rPr>
        <w:t>117</w:t>
      </w:r>
      <w:r>
        <w:rPr>
          <w:rFonts w:hint="eastAsia" w:ascii="仿宋" w:hAnsi="仿宋" w:eastAsia="仿宋" w:cs="仿宋"/>
          <w:color w:val="000000"/>
          <w:sz w:val="32"/>
          <w:szCs w:val="32"/>
        </w:rPr>
        <w:t>人次，共计支出</w:t>
      </w:r>
      <w:r>
        <w:rPr>
          <w:rFonts w:ascii="仿宋" w:hAnsi="仿宋" w:eastAsia="仿宋" w:cs="仿宋"/>
          <w:color w:val="000000"/>
          <w:sz w:val="32"/>
          <w:szCs w:val="32"/>
        </w:rPr>
        <w:t>0.74</w:t>
      </w:r>
      <w:r>
        <w:rPr>
          <w:rFonts w:hint="eastAsia" w:ascii="仿宋" w:hAnsi="仿宋" w:eastAsia="仿宋" w:cs="仿宋"/>
          <w:color w:val="000000"/>
          <w:sz w:val="32"/>
          <w:szCs w:val="32"/>
        </w:rPr>
        <w:t>万元，无外事接待费用支出。</w:t>
      </w:r>
    </w:p>
    <w:p>
      <w:pPr>
        <w:spacing w:line="600" w:lineRule="exact"/>
        <w:ind w:firstLine="640"/>
        <w:outlineLvl w:val="1"/>
        <w:rPr>
          <w:rStyle w:val="18"/>
          <w:rFonts w:ascii="黑体" w:hAnsi="黑体" w:eastAsia="黑体" w:cs="Times New Roman"/>
        </w:rPr>
      </w:pPr>
      <w:bookmarkStart w:id="46" w:name="_Toc15377218"/>
      <w:bookmarkStart w:id="47" w:name="_Toc15396610"/>
      <w:r>
        <w:rPr>
          <w:rFonts w:hint="eastAsia" w:ascii="黑体" w:eastAsia="黑体" w:cs="黑体"/>
          <w:color w:val="000000"/>
          <w:sz w:val="32"/>
          <w:szCs w:val="32"/>
        </w:rPr>
        <w:t>八、</w:t>
      </w:r>
      <w:r>
        <w:rPr>
          <w:rStyle w:val="18"/>
          <w:rFonts w:hint="eastAsia" w:ascii="黑体" w:hAnsi="黑体" w:eastAsia="黑体" w:cs="黑体"/>
          <w:b w:val="0"/>
          <w:bCs w:val="0"/>
        </w:rPr>
        <w:t>政府性基金预算支出决算情况说明</w:t>
      </w:r>
      <w:bookmarkEnd w:id="46"/>
      <w:bookmarkEnd w:id="47"/>
    </w:p>
    <w:p>
      <w:pPr>
        <w:spacing w:line="600" w:lineRule="exact"/>
        <w:ind w:firstLine="640"/>
        <w:rPr>
          <w:rFonts w:ascii="仿宋" w:hAnsi="仿宋" w:eastAsia="仿宋"/>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年无政府性基金预算拨款支出。</w:t>
      </w:r>
    </w:p>
    <w:p>
      <w:pPr>
        <w:numPr>
          <w:ilvl w:val="0"/>
          <w:numId w:val="2"/>
        </w:numPr>
        <w:spacing w:line="600" w:lineRule="exact"/>
        <w:ind w:firstLine="640"/>
        <w:outlineLvl w:val="1"/>
        <w:rPr>
          <w:rStyle w:val="18"/>
          <w:rFonts w:ascii="黑体" w:hAnsi="黑体" w:eastAsia="黑体" w:cs="Times New Roman"/>
          <w:b w:val="0"/>
          <w:bCs w:val="0"/>
        </w:rPr>
      </w:pPr>
      <w:bookmarkStart w:id="48" w:name="_Toc15377219"/>
      <w:bookmarkStart w:id="49" w:name="_Toc15396611"/>
      <w:r>
        <w:rPr>
          <w:rStyle w:val="18"/>
          <w:rFonts w:hint="eastAsia" w:ascii="黑体" w:hAnsi="黑体" w:eastAsia="黑体" w:cs="黑体"/>
          <w:b w:val="0"/>
          <w:bCs w:val="0"/>
        </w:rPr>
        <w:t>国有资本经营预算支出决算情况说明</w:t>
      </w:r>
      <w:bookmarkEnd w:id="48"/>
      <w:bookmarkEnd w:id="49"/>
    </w:p>
    <w:p>
      <w:pPr>
        <w:spacing w:line="600" w:lineRule="exact"/>
        <w:ind w:firstLine="640"/>
        <w:rPr>
          <w:rFonts w:ascii="仿宋" w:hAnsi="仿宋" w:eastAsia="仿宋"/>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年无国有资本经营预算拨款支出。</w:t>
      </w:r>
    </w:p>
    <w:p>
      <w:pPr>
        <w:spacing w:line="580" w:lineRule="exact"/>
        <w:ind w:firstLine="800" w:firstLineChars="250"/>
        <w:rPr>
          <w:rStyle w:val="18"/>
          <w:rFonts w:ascii="黑体" w:hAnsi="黑体" w:eastAsia="黑体" w:cs="Times New Roman"/>
          <w:b w:val="0"/>
          <w:bCs w:val="0"/>
        </w:rPr>
      </w:pPr>
      <w:r>
        <w:rPr>
          <w:rStyle w:val="18"/>
          <w:rFonts w:hint="eastAsia" w:ascii="黑体" w:hAnsi="黑体" w:eastAsia="黑体" w:cs="黑体"/>
          <w:b w:val="0"/>
          <w:bCs w:val="0"/>
        </w:rPr>
        <w:t>十、预算绩效情况说明</w:t>
      </w:r>
    </w:p>
    <w:p>
      <w:pPr>
        <w:numPr>
          <w:ilvl w:val="0"/>
          <w:numId w:val="3"/>
        </w:numPr>
        <w:spacing w:line="580" w:lineRule="exact"/>
        <w:ind w:firstLine="643" w:firstLineChars="200"/>
        <w:rPr>
          <w:rFonts w:ascii="仿宋" w:hAnsi="仿宋" w:eastAsia="仿宋"/>
          <w:b/>
          <w:bCs/>
          <w:sz w:val="32"/>
          <w:szCs w:val="32"/>
        </w:rPr>
      </w:pPr>
      <w:r>
        <w:rPr>
          <w:rFonts w:hint="eastAsia" w:ascii="仿宋" w:hAnsi="仿宋" w:eastAsia="仿宋" w:cs="仿宋"/>
          <w:b/>
          <w:bCs/>
          <w:sz w:val="32"/>
          <w:szCs w:val="32"/>
        </w:rPr>
        <w:t>预算绩效管理工作开展情况。</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根据预算绩效管理要求，本部门（单位）在年初预算编制阶段，组织对</w:t>
      </w:r>
      <w:r>
        <w:rPr>
          <w:rFonts w:ascii="仿宋" w:hAnsi="仿宋" w:eastAsia="仿宋" w:cs="仿宋"/>
          <w:sz w:val="32"/>
          <w:szCs w:val="32"/>
        </w:rPr>
        <w:t>1</w:t>
      </w:r>
      <w:r>
        <w:rPr>
          <w:rFonts w:hint="eastAsia" w:ascii="仿宋" w:hAnsi="仿宋" w:eastAsia="仿宋" w:cs="仿宋"/>
          <w:sz w:val="32"/>
          <w:szCs w:val="32"/>
        </w:rPr>
        <w:t>项目开展了预算事前绩效评估，对</w:t>
      </w:r>
      <w:r>
        <w:rPr>
          <w:rFonts w:ascii="仿宋" w:hAnsi="仿宋" w:eastAsia="仿宋" w:cs="仿宋"/>
          <w:sz w:val="32"/>
          <w:szCs w:val="32"/>
        </w:rPr>
        <w:t>1</w:t>
      </w:r>
      <w:r>
        <w:rPr>
          <w:rFonts w:hint="eastAsia" w:ascii="仿宋" w:hAnsi="仿宋" w:eastAsia="仿宋" w:cs="仿宋"/>
          <w:sz w:val="32"/>
          <w:szCs w:val="32"/>
        </w:rPr>
        <w:t>个项目编制了绩效目标，预算执行过程中，选取</w:t>
      </w:r>
      <w:r>
        <w:rPr>
          <w:rFonts w:ascii="仿宋" w:hAnsi="仿宋" w:eastAsia="仿宋" w:cs="仿宋"/>
          <w:sz w:val="32"/>
          <w:szCs w:val="32"/>
        </w:rPr>
        <w:t>1</w:t>
      </w:r>
      <w:r>
        <w:rPr>
          <w:rFonts w:hint="eastAsia" w:ascii="仿宋" w:hAnsi="仿宋" w:eastAsia="仿宋" w:cs="仿宋"/>
          <w:sz w:val="32"/>
          <w:szCs w:val="32"/>
        </w:rPr>
        <w:t>个项目开展绩效监控，年终执行完毕后，对</w:t>
      </w:r>
      <w:r>
        <w:rPr>
          <w:rFonts w:ascii="仿宋" w:hAnsi="仿宋" w:eastAsia="仿宋" w:cs="仿宋"/>
          <w:sz w:val="32"/>
          <w:szCs w:val="32"/>
        </w:rPr>
        <w:t>1</w:t>
      </w:r>
      <w:r>
        <w:rPr>
          <w:rFonts w:hint="eastAsia" w:ascii="仿宋" w:hAnsi="仿宋" w:eastAsia="仿宋" w:cs="仿宋"/>
          <w:sz w:val="32"/>
          <w:szCs w:val="32"/>
        </w:rPr>
        <w:t>个项目开展了绩效目标完成情况梳理填报。</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本部门按要求对</w:t>
      </w:r>
      <w:r>
        <w:rPr>
          <w:rFonts w:ascii="仿宋" w:hAnsi="仿宋" w:eastAsia="仿宋" w:cs="仿宋"/>
          <w:sz w:val="32"/>
          <w:szCs w:val="32"/>
        </w:rPr>
        <w:t>2018</w:t>
      </w:r>
      <w:r>
        <w:rPr>
          <w:rFonts w:hint="eastAsia" w:ascii="仿宋" w:hAnsi="仿宋" w:eastAsia="仿宋" w:cs="仿宋"/>
          <w:sz w:val="32"/>
          <w:szCs w:val="32"/>
        </w:rPr>
        <w:t>年部门整体支出开展绩效自评，从评价情况来看我局</w:t>
      </w:r>
      <w:r>
        <w:rPr>
          <w:rFonts w:ascii="仿宋" w:hAnsi="仿宋" w:eastAsia="仿宋" w:cs="仿宋"/>
          <w:sz w:val="32"/>
          <w:szCs w:val="32"/>
        </w:rPr>
        <w:t>2018</w:t>
      </w:r>
      <w:r>
        <w:rPr>
          <w:rFonts w:hint="eastAsia" w:ascii="仿宋" w:hAnsi="仿宋" w:eastAsia="仿宋" w:cs="仿宋"/>
          <w:sz w:val="32"/>
          <w:szCs w:val="32"/>
        </w:rPr>
        <w:t>年部门预算执行情况较好。我局在加快项目实施和预算执行进度的同时，严格执行相关规定，规范预算执行管理。</w:t>
      </w:r>
    </w:p>
    <w:p>
      <w:pPr>
        <w:spacing w:line="580" w:lineRule="exact"/>
        <w:ind w:firstLine="640" w:firstLineChars="200"/>
        <w:rPr>
          <w:rFonts w:ascii="仿宋" w:hAnsi="仿宋" w:eastAsia="仿宋"/>
          <w:color w:val="FF0000"/>
          <w:sz w:val="32"/>
          <w:szCs w:val="32"/>
        </w:rPr>
      </w:pPr>
      <w:r>
        <w:rPr>
          <w:rFonts w:hint="eastAsia" w:ascii="仿宋_GB2312" w:hAnsi="仿宋_GB2312" w:eastAsia="仿宋_GB2312" w:cs="仿宋_GB2312"/>
          <w:sz w:val="32"/>
          <w:szCs w:val="32"/>
        </w:rPr>
        <w:t>（二）</w:t>
      </w:r>
      <w:r>
        <w:rPr>
          <w:rFonts w:hint="eastAsia" w:ascii="仿宋" w:hAnsi="仿宋" w:eastAsia="仿宋" w:cs="仿宋"/>
          <w:b/>
          <w:bCs/>
          <w:sz w:val="32"/>
          <w:szCs w:val="32"/>
        </w:rPr>
        <w:t>项目绩效目标完成情况。</w:t>
      </w:r>
      <w:r>
        <w:rPr>
          <w:rFonts w:ascii="楷体_GB2312" w:hAnsi="楷体_GB2312" w:eastAsia="楷体_GB2312"/>
          <w:b/>
          <w:bCs/>
          <w:sz w:val="32"/>
          <w:szCs w:val="32"/>
        </w:rPr>
        <w:br w:type="textWrapping"/>
      </w:r>
      <w:r>
        <w:rPr>
          <w:rFonts w:ascii="仿宋_GB2312" w:hAnsi="仿宋_GB2312" w:eastAsia="仿宋_GB2312" w:cs="仿宋_GB2312"/>
          <w:sz w:val="32"/>
          <w:szCs w:val="32"/>
        </w:rPr>
        <w:t xml:space="preserve">    </w:t>
      </w:r>
      <w:r>
        <w:rPr>
          <w:rFonts w:hint="eastAsia" w:ascii="仿宋" w:hAnsi="仿宋" w:eastAsia="仿宋" w:cs="仿宋"/>
          <w:sz w:val="32"/>
          <w:szCs w:val="32"/>
        </w:rPr>
        <w:t>本部门在</w:t>
      </w:r>
      <w:r>
        <w:rPr>
          <w:rFonts w:ascii="仿宋" w:hAnsi="仿宋" w:eastAsia="仿宋" w:cs="仿宋"/>
          <w:sz w:val="32"/>
          <w:szCs w:val="32"/>
        </w:rPr>
        <w:t>2018</w:t>
      </w:r>
      <w:r>
        <w:rPr>
          <w:rFonts w:hint="eastAsia" w:ascii="仿宋" w:hAnsi="仿宋" w:eastAsia="仿宋" w:cs="仿宋"/>
          <w:sz w:val="32"/>
          <w:szCs w:val="32"/>
        </w:rPr>
        <w:t>年度部门决算中反映“环境保护专项经费”</w:t>
      </w:r>
      <w:r>
        <w:rPr>
          <w:rFonts w:ascii="仿宋" w:hAnsi="仿宋" w:eastAsia="仿宋" w:cs="仿宋"/>
          <w:sz w:val="32"/>
          <w:szCs w:val="32"/>
        </w:rPr>
        <w:t>1</w:t>
      </w:r>
      <w:r>
        <w:rPr>
          <w:rFonts w:hint="eastAsia" w:ascii="仿宋" w:hAnsi="仿宋" w:eastAsia="仿宋" w:cs="仿宋"/>
          <w:sz w:val="32"/>
          <w:szCs w:val="32"/>
        </w:rPr>
        <w:t>个项目绩效目标实际完成情况。</w:t>
      </w:r>
    </w:p>
    <w:p>
      <w:pPr>
        <w:spacing w:line="580" w:lineRule="exact"/>
        <w:ind w:firstLine="640" w:firstLineChars="200"/>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、环境保护专项经费项目绩效目标完成情况综述。项目全年预算数</w:t>
      </w:r>
      <w:r>
        <w:rPr>
          <w:rFonts w:ascii="仿宋" w:hAnsi="仿宋" w:eastAsia="仿宋" w:cs="仿宋"/>
          <w:sz w:val="32"/>
          <w:szCs w:val="32"/>
        </w:rPr>
        <w:t>20</w:t>
      </w:r>
      <w:r>
        <w:rPr>
          <w:rFonts w:hint="eastAsia" w:ascii="仿宋" w:hAnsi="仿宋" w:eastAsia="仿宋" w:cs="仿宋"/>
          <w:sz w:val="32"/>
          <w:szCs w:val="32"/>
        </w:rPr>
        <w:t>万元，执行数为</w:t>
      </w:r>
      <w:r>
        <w:rPr>
          <w:rFonts w:ascii="仿宋" w:hAnsi="仿宋" w:eastAsia="仿宋" w:cs="仿宋"/>
          <w:sz w:val="32"/>
          <w:szCs w:val="32"/>
        </w:rPr>
        <w:t>20</w:t>
      </w:r>
      <w:r>
        <w:rPr>
          <w:rFonts w:hint="eastAsia" w:ascii="仿宋" w:hAnsi="仿宋" w:eastAsia="仿宋" w:cs="仿宋"/>
          <w:sz w:val="32"/>
          <w:szCs w:val="32"/>
        </w:rPr>
        <w:t>万元，完成预算的</w:t>
      </w:r>
      <w:r>
        <w:rPr>
          <w:rFonts w:ascii="仿宋" w:hAnsi="仿宋" w:eastAsia="仿宋" w:cs="仿宋"/>
          <w:sz w:val="32"/>
          <w:szCs w:val="32"/>
        </w:rPr>
        <w:t>100%</w:t>
      </w:r>
      <w:r>
        <w:rPr>
          <w:rFonts w:hint="eastAsia" w:ascii="仿宋" w:hAnsi="仿宋" w:eastAsia="仿宋" w:cs="仿宋"/>
          <w:sz w:val="32"/>
          <w:szCs w:val="32"/>
        </w:rPr>
        <w:t>。通过项目实施，保障环境空气质量达标率</w:t>
      </w:r>
      <w:r>
        <w:rPr>
          <w:rFonts w:ascii="仿宋" w:hAnsi="仿宋" w:eastAsia="仿宋" w:cs="仿宋"/>
          <w:sz w:val="32"/>
          <w:szCs w:val="32"/>
        </w:rPr>
        <w:t>97.19%</w:t>
      </w:r>
      <w:r>
        <w:rPr>
          <w:rFonts w:hint="eastAsia" w:ascii="仿宋" w:hAnsi="仿宋" w:eastAsia="仿宋" w:cs="仿宋"/>
          <w:sz w:val="32"/>
          <w:szCs w:val="32"/>
        </w:rPr>
        <w:t>，颗粒物浓度均值控制在上级下达的目标范围内，中央、省环保督察反馈问题的整改有序推进，加强宣传营造环境保护浓厚氛围，群众环境保护意识提高。</w:t>
      </w: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866"/>
        <w:gridCol w:w="891"/>
        <w:gridCol w:w="1025"/>
        <w:gridCol w:w="2392"/>
        <w:gridCol w:w="1929"/>
        <w:gridCol w:w="142"/>
        <w:gridCol w:w="2715"/>
      </w:tblGrid>
      <w:tr>
        <w:tblPrEx>
          <w:tblCellMar>
            <w:top w:w="0" w:type="dxa"/>
            <w:left w:w="0" w:type="dxa"/>
            <w:bottom w:w="0" w:type="dxa"/>
            <w:right w:w="0" w:type="dxa"/>
          </w:tblCellMar>
        </w:tblPrEx>
        <w:trPr>
          <w:trHeight w:val="1034" w:hRule="atLeast"/>
        </w:trPr>
        <w:tc>
          <w:tcPr>
            <w:tcW w:w="9960"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7"/>
              <w:widowControl/>
              <w:ind w:left="4173" w:leftChars="1310" w:hanging="1422" w:hangingChars="395"/>
              <w:textAlignment w:val="center"/>
              <w:rPr>
                <w:rFonts w:ascii="宋体"/>
                <w:color w:val="000000"/>
                <w:sz w:val="36"/>
                <w:szCs w:val="36"/>
              </w:rPr>
            </w:pPr>
            <w:r>
              <w:rPr>
                <w:rFonts w:hint="eastAsia" w:ascii="黑体" w:hAnsi="黑体" w:eastAsia="黑体" w:cs="黑体"/>
                <w:color w:val="000000"/>
                <w:kern w:val="0"/>
                <w:sz w:val="36"/>
                <w:szCs w:val="36"/>
              </w:rPr>
              <w:t>项目支出绩效目标完成情况表</w:t>
            </w:r>
            <w:r>
              <w:rPr>
                <w:rFonts w:ascii="宋体"/>
                <w:b/>
                <w:bCs/>
                <w:color w:val="000000"/>
                <w:kern w:val="0"/>
                <w:sz w:val="36"/>
                <w:szCs w:val="36"/>
              </w:rPr>
              <w:br w:type="textWrapping"/>
            </w:r>
            <w:r>
              <w:rPr>
                <w:rFonts w:ascii="宋体" w:hAnsi="宋体" w:cs="宋体"/>
                <w:color w:val="000000"/>
                <w:kern w:val="0"/>
                <w:sz w:val="36"/>
                <w:szCs w:val="36"/>
              </w:rPr>
              <w:t xml:space="preserve">(2018 </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kern w:val="0"/>
                <w:sz w:val="24"/>
                <w:szCs w:val="24"/>
              </w:rPr>
              <w:t>项目名称</w:t>
            </w:r>
          </w:p>
        </w:tc>
        <w:tc>
          <w:tcPr>
            <w:tcW w:w="7178"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sz w:val="24"/>
                <w:szCs w:val="24"/>
              </w:rPr>
              <w:t>环境保护专项经费</w:t>
            </w:r>
          </w:p>
        </w:tc>
      </w:tr>
      <w:tr>
        <w:tblPrEx>
          <w:tblCellMar>
            <w:top w:w="0" w:type="dxa"/>
            <w:left w:w="0" w:type="dxa"/>
            <w:bottom w:w="0" w:type="dxa"/>
            <w:right w:w="0" w:type="dxa"/>
          </w:tblCellMar>
        </w:tblPrEx>
        <w:trPr>
          <w:trHeight w:val="276" w:hRule="atLeast"/>
        </w:trPr>
        <w:tc>
          <w:tcPr>
            <w:tcW w:w="2782"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kern w:val="0"/>
                <w:sz w:val="24"/>
                <w:szCs w:val="24"/>
              </w:rPr>
              <w:t>预算单位</w:t>
            </w:r>
          </w:p>
        </w:tc>
        <w:tc>
          <w:tcPr>
            <w:tcW w:w="7178"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sz w:val="24"/>
                <w:szCs w:val="24"/>
              </w:rPr>
              <w:t>仁和区环境保护局</w:t>
            </w:r>
          </w:p>
        </w:tc>
      </w:tr>
      <w:tr>
        <w:tblPrEx>
          <w:tblCellMar>
            <w:top w:w="0" w:type="dxa"/>
            <w:left w:w="0" w:type="dxa"/>
            <w:bottom w:w="0" w:type="dxa"/>
            <w:right w:w="0" w:type="dxa"/>
          </w:tblCellMar>
        </w:tblPrEx>
        <w:trPr>
          <w:trHeight w:val="276" w:hRule="atLeast"/>
        </w:trPr>
        <w:tc>
          <w:tcPr>
            <w:tcW w:w="866"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kern w:val="0"/>
                <w:sz w:val="24"/>
                <w:szCs w:val="24"/>
              </w:rPr>
              <w:t>预算执行情况</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万元</w:t>
            </w:r>
            <w:r>
              <w:rPr>
                <w:rFonts w:ascii="仿宋" w:hAnsi="仿宋" w:eastAsia="仿宋" w:cs="仿宋"/>
                <w:color w:val="000000"/>
                <w:kern w:val="0"/>
                <w:sz w:val="24"/>
                <w:szCs w:val="24"/>
              </w:rPr>
              <w:t>)</w:t>
            </w:r>
          </w:p>
        </w:tc>
        <w:tc>
          <w:tcPr>
            <w:tcW w:w="191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kern w:val="0"/>
                <w:sz w:val="24"/>
                <w:szCs w:val="24"/>
              </w:rPr>
              <w:t>预算数</w:t>
            </w:r>
            <w:r>
              <w:rPr>
                <w:rFonts w:ascii="仿宋" w:hAnsi="仿宋" w:eastAsia="仿宋" w:cs="仿宋"/>
                <w:color w:val="000000"/>
                <w:kern w:val="0"/>
                <w:sz w:val="24"/>
                <w:szCs w:val="24"/>
              </w:rPr>
              <w:t>:</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ascii="仿宋" w:hAnsi="仿宋" w:eastAsia="仿宋" w:cs="仿宋"/>
                <w:color w:val="000000"/>
                <w:sz w:val="24"/>
                <w:szCs w:val="24"/>
              </w:rPr>
              <w:t>20</w:t>
            </w:r>
          </w:p>
        </w:tc>
        <w:tc>
          <w:tcPr>
            <w:tcW w:w="207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kern w:val="0"/>
                <w:sz w:val="24"/>
                <w:szCs w:val="24"/>
              </w:rPr>
              <w:t>执行数</w:t>
            </w:r>
            <w:r>
              <w:rPr>
                <w:rFonts w:ascii="仿宋" w:hAnsi="仿宋" w:eastAsia="仿宋" w:cs="仿宋"/>
                <w:color w:val="000000"/>
                <w:kern w:val="0"/>
                <w:sz w:val="24"/>
                <w:szCs w:val="24"/>
              </w:rPr>
              <w:t>:</w:t>
            </w:r>
          </w:p>
        </w:tc>
        <w:tc>
          <w:tcPr>
            <w:tcW w:w="27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ascii="仿宋" w:hAnsi="仿宋" w:eastAsia="仿宋" w:cs="仿宋"/>
                <w:color w:val="000000"/>
                <w:sz w:val="24"/>
                <w:szCs w:val="24"/>
              </w:rPr>
              <w:t>20</w:t>
            </w:r>
          </w:p>
        </w:tc>
      </w:tr>
      <w:tr>
        <w:tblPrEx>
          <w:tblCellMar>
            <w:top w:w="0" w:type="dxa"/>
            <w:left w:w="0" w:type="dxa"/>
            <w:bottom w:w="0" w:type="dxa"/>
            <w:right w:w="0" w:type="dxa"/>
          </w:tblCellMar>
        </w:tblPrEx>
        <w:trPr>
          <w:trHeight w:val="276"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191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kern w:val="0"/>
                <w:sz w:val="24"/>
                <w:szCs w:val="24"/>
              </w:rPr>
              <w:t>其中</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财政拨款</w:t>
            </w:r>
            <w:r>
              <w:rPr>
                <w:rFonts w:ascii="仿宋" w:hAnsi="仿宋" w:eastAsia="仿宋" w:cs="仿宋"/>
                <w:color w:val="000000"/>
                <w:kern w:val="0"/>
                <w:sz w:val="24"/>
                <w:szCs w:val="24"/>
              </w:rPr>
              <w:t>:</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ascii="仿宋" w:hAnsi="仿宋" w:eastAsia="仿宋" w:cs="仿宋"/>
                <w:color w:val="000000"/>
                <w:sz w:val="24"/>
                <w:szCs w:val="24"/>
              </w:rPr>
              <w:t>20</w:t>
            </w:r>
          </w:p>
        </w:tc>
        <w:tc>
          <w:tcPr>
            <w:tcW w:w="207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kern w:val="0"/>
                <w:sz w:val="24"/>
                <w:szCs w:val="24"/>
              </w:rPr>
              <w:t>其中</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财政拨款</w:t>
            </w:r>
            <w:r>
              <w:rPr>
                <w:rFonts w:ascii="仿宋" w:hAnsi="仿宋" w:eastAsia="仿宋" w:cs="仿宋"/>
                <w:color w:val="000000"/>
                <w:kern w:val="0"/>
                <w:sz w:val="24"/>
                <w:szCs w:val="24"/>
              </w:rPr>
              <w:t>:</w:t>
            </w:r>
          </w:p>
        </w:tc>
        <w:tc>
          <w:tcPr>
            <w:tcW w:w="27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ascii="仿宋" w:hAnsi="仿宋" w:eastAsia="仿宋" w:cs="仿宋"/>
                <w:color w:val="000000"/>
                <w:sz w:val="24"/>
                <w:szCs w:val="24"/>
              </w:rPr>
              <w:t>20</w:t>
            </w:r>
          </w:p>
        </w:tc>
      </w:tr>
      <w:tr>
        <w:tblPrEx>
          <w:tblCellMar>
            <w:top w:w="0" w:type="dxa"/>
            <w:left w:w="0" w:type="dxa"/>
            <w:bottom w:w="0" w:type="dxa"/>
            <w:right w:w="0" w:type="dxa"/>
          </w:tblCellMar>
        </w:tblPrEx>
        <w:trPr>
          <w:trHeight w:val="489"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191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kern w:val="0"/>
                <w:sz w:val="24"/>
                <w:szCs w:val="24"/>
              </w:rPr>
              <w:t>其它资金</w:t>
            </w:r>
            <w:r>
              <w:rPr>
                <w:rFonts w:ascii="仿宋" w:hAnsi="仿宋" w:eastAsia="仿宋" w:cs="仿宋"/>
                <w:color w:val="000000"/>
                <w:kern w:val="0"/>
                <w:sz w:val="24"/>
                <w:szCs w:val="24"/>
              </w:rPr>
              <w:t>:</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ascii="仿宋" w:hAnsi="仿宋" w:eastAsia="仿宋" w:cs="仿宋"/>
                <w:color w:val="000000"/>
                <w:kern w:val="0"/>
                <w:sz w:val="24"/>
                <w:szCs w:val="24"/>
              </w:rPr>
              <w:t>0</w:t>
            </w:r>
          </w:p>
        </w:tc>
        <w:tc>
          <w:tcPr>
            <w:tcW w:w="207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kern w:val="0"/>
                <w:sz w:val="24"/>
                <w:szCs w:val="24"/>
              </w:rPr>
              <w:t>其它资金</w:t>
            </w:r>
            <w:r>
              <w:rPr>
                <w:rFonts w:ascii="仿宋" w:hAnsi="仿宋" w:eastAsia="仿宋" w:cs="仿宋"/>
                <w:color w:val="000000"/>
                <w:kern w:val="0"/>
                <w:sz w:val="24"/>
                <w:szCs w:val="24"/>
              </w:rPr>
              <w:t>:</w:t>
            </w:r>
          </w:p>
        </w:tc>
        <w:tc>
          <w:tcPr>
            <w:tcW w:w="27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color w:val="000000"/>
                <w:sz w:val="24"/>
                <w:szCs w:val="24"/>
              </w:rPr>
            </w:pPr>
            <w:r>
              <w:rPr>
                <w:rFonts w:ascii="仿宋" w:hAnsi="仿宋" w:eastAsia="仿宋" w:cs="仿宋"/>
                <w:color w:val="000000"/>
                <w:sz w:val="24"/>
                <w:szCs w:val="24"/>
              </w:rPr>
              <w:t>0</w:t>
            </w:r>
          </w:p>
        </w:tc>
      </w:tr>
      <w:tr>
        <w:tblPrEx>
          <w:tblCellMar>
            <w:top w:w="0" w:type="dxa"/>
            <w:left w:w="0" w:type="dxa"/>
            <w:bottom w:w="0" w:type="dxa"/>
            <w:right w:w="0" w:type="dxa"/>
          </w:tblCellMar>
        </w:tblPrEx>
        <w:trPr>
          <w:trHeight w:val="276" w:hRule="atLeast"/>
        </w:trPr>
        <w:tc>
          <w:tcPr>
            <w:tcW w:w="866"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kern w:val="0"/>
                <w:sz w:val="24"/>
                <w:szCs w:val="24"/>
              </w:rPr>
              <w:t>年度目标完成情况</w:t>
            </w:r>
          </w:p>
        </w:tc>
        <w:tc>
          <w:tcPr>
            <w:tcW w:w="430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kern w:val="0"/>
                <w:sz w:val="24"/>
                <w:szCs w:val="24"/>
              </w:rPr>
              <w:t>预期目标</w:t>
            </w:r>
          </w:p>
        </w:tc>
        <w:tc>
          <w:tcPr>
            <w:tcW w:w="478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kern w:val="0"/>
                <w:sz w:val="24"/>
                <w:szCs w:val="24"/>
              </w:rPr>
              <w:t>实际完成目标</w:t>
            </w:r>
          </w:p>
        </w:tc>
      </w:tr>
      <w:tr>
        <w:tblPrEx>
          <w:tblCellMar>
            <w:top w:w="0" w:type="dxa"/>
            <w:left w:w="0" w:type="dxa"/>
            <w:bottom w:w="0" w:type="dxa"/>
            <w:right w:w="0" w:type="dxa"/>
          </w:tblCellMar>
        </w:tblPrEx>
        <w:trPr>
          <w:trHeight w:val="2188"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430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sz w:val="22"/>
                <w:szCs w:val="22"/>
              </w:rPr>
            </w:pPr>
            <w:r>
              <w:rPr>
                <w:rFonts w:hint="eastAsia" w:ascii="仿宋" w:hAnsi="仿宋" w:eastAsia="仿宋" w:cs="仿宋"/>
                <w:sz w:val="22"/>
                <w:szCs w:val="22"/>
              </w:rPr>
              <w:t>环境空气质量达标率保持在</w:t>
            </w:r>
            <w:r>
              <w:rPr>
                <w:rFonts w:ascii="仿宋" w:hAnsi="仿宋" w:eastAsia="仿宋" w:cs="仿宋"/>
                <w:sz w:val="22"/>
                <w:szCs w:val="22"/>
              </w:rPr>
              <w:t>95%</w:t>
            </w:r>
            <w:r>
              <w:rPr>
                <w:rFonts w:hint="eastAsia" w:ascii="仿宋" w:hAnsi="仿宋" w:eastAsia="仿宋" w:cs="仿宋"/>
                <w:sz w:val="22"/>
                <w:szCs w:val="22"/>
              </w:rPr>
              <w:t>以上，颗粒物浓度均值控制在目标范围内；中央、省环保督察反馈问题如期整改完成，加大环境监管力度，打击环境违法行为，强化环境风险排查整治，及时高效处理群众投诉</w:t>
            </w:r>
            <w:r>
              <w:rPr>
                <w:rFonts w:ascii="仿宋" w:hAnsi="仿宋" w:eastAsia="仿宋" w:cs="仿宋"/>
                <w:sz w:val="22"/>
                <w:szCs w:val="22"/>
              </w:rPr>
              <w:t>;</w:t>
            </w:r>
            <w:r>
              <w:rPr>
                <w:rFonts w:hint="eastAsia" w:ascii="仿宋" w:hAnsi="仿宋" w:eastAsia="仿宋" w:cs="仿宋"/>
                <w:sz w:val="22"/>
                <w:szCs w:val="22"/>
              </w:rPr>
              <w:t>按上级要求完成生态文明体制改革各项工作</w:t>
            </w:r>
            <w:r>
              <w:rPr>
                <w:rFonts w:ascii="仿宋" w:hAnsi="仿宋" w:eastAsia="仿宋" w:cs="仿宋"/>
                <w:sz w:val="22"/>
                <w:szCs w:val="22"/>
              </w:rPr>
              <w:t>;</w:t>
            </w:r>
            <w:r>
              <w:rPr>
                <w:rFonts w:hint="eastAsia" w:ascii="仿宋" w:hAnsi="仿宋" w:eastAsia="仿宋" w:cs="仿宋"/>
                <w:sz w:val="22"/>
                <w:szCs w:val="22"/>
              </w:rPr>
              <w:t>加大环境保护宣传。</w:t>
            </w:r>
          </w:p>
          <w:p>
            <w:pPr>
              <w:widowControl/>
              <w:jc w:val="center"/>
              <w:textAlignment w:val="center"/>
              <w:rPr>
                <w:rFonts w:ascii="仿宋" w:hAnsi="仿宋" w:eastAsia="仿宋"/>
                <w:color w:val="000000"/>
                <w:sz w:val="24"/>
                <w:szCs w:val="24"/>
              </w:rPr>
            </w:pPr>
          </w:p>
        </w:tc>
        <w:tc>
          <w:tcPr>
            <w:tcW w:w="478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sz w:val="22"/>
                <w:szCs w:val="22"/>
              </w:rPr>
            </w:pPr>
            <w:r>
              <w:rPr>
                <w:rFonts w:hint="eastAsia" w:ascii="仿宋" w:hAnsi="仿宋" w:eastAsia="仿宋" w:cs="仿宋"/>
                <w:sz w:val="22"/>
                <w:szCs w:val="22"/>
              </w:rPr>
              <w:t>环境空气质量达标率保持在</w:t>
            </w:r>
            <w:r>
              <w:rPr>
                <w:rFonts w:ascii="仿宋" w:hAnsi="仿宋" w:eastAsia="仿宋" w:cs="仿宋"/>
                <w:sz w:val="22"/>
                <w:szCs w:val="22"/>
              </w:rPr>
              <w:t>95%</w:t>
            </w:r>
            <w:r>
              <w:rPr>
                <w:rFonts w:hint="eastAsia" w:ascii="仿宋" w:hAnsi="仿宋" w:eastAsia="仿宋" w:cs="仿宋"/>
                <w:sz w:val="22"/>
                <w:szCs w:val="22"/>
              </w:rPr>
              <w:t>以上，颗粒物浓度均值控制在目标范围内；完成中央、省环保督察反馈问题的整改；集中开展环境保护宣传发放各种宣传资料；</w:t>
            </w:r>
          </w:p>
          <w:p>
            <w:pPr>
              <w:widowControl/>
              <w:jc w:val="center"/>
              <w:textAlignment w:val="center"/>
              <w:rPr>
                <w:rFonts w:ascii="仿宋" w:hAnsi="仿宋" w:eastAsia="仿宋"/>
                <w:color w:val="000000"/>
                <w:sz w:val="24"/>
                <w:szCs w:val="24"/>
              </w:rPr>
            </w:pPr>
          </w:p>
        </w:tc>
      </w:tr>
      <w:tr>
        <w:tblPrEx>
          <w:tblCellMar>
            <w:top w:w="0" w:type="dxa"/>
            <w:left w:w="0" w:type="dxa"/>
            <w:bottom w:w="0" w:type="dxa"/>
            <w:right w:w="0" w:type="dxa"/>
          </w:tblCellMar>
        </w:tblPrEx>
        <w:trPr>
          <w:trHeight w:val="1042" w:hRule="atLeast"/>
        </w:trPr>
        <w:tc>
          <w:tcPr>
            <w:tcW w:w="866"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sz w:val="24"/>
                <w:szCs w:val="24"/>
              </w:rPr>
              <w:t>绩效指标完成情况</w:t>
            </w:r>
          </w:p>
        </w:tc>
        <w:tc>
          <w:tcPr>
            <w:tcW w:w="8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kern w:val="0"/>
                <w:sz w:val="24"/>
                <w:szCs w:val="24"/>
              </w:rPr>
              <w:t>一级指标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kern w:val="0"/>
                <w:sz w:val="24"/>
                <w:szCs w:val="24"/>
              </w:rPr>
              <w:t>二级指标</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kern w:val="0"/>
                <w:sz w:val="24"/>
                <w:szCs w:val="24"/>
              </w:rPr>
              <w:t>三级指标</w:t>
            </w:r>
          </w:p>
        </w:tc>
        <w:tc>
          <w:tcPr>
            <w:tcW w:w="192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kern w:val="0"/>
                <w:sz w:val="24"/>
                <w:szCs w:val="24"/>
              </w:rPr>
              <w:t>预期指标值</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包含数字及文字描述</w:t>
            </w:r>
            <w:r>
              <w:rPr>
                <w:rFonts w:ascii="仿宋" w:hAnsi="仿宋" w:eastAsia="仿宋" w:cs="仿宋"/>
                <w:color w:val="000000"/>
                <w:kern w:val="0"/>
                <w:sz w:val="24"/>
                <w:szCs w:val="24"/>
              </w:rPr>
              <w:t>)</w:t>
            </w:r>
          </w:p>
        </w:tc>
        <w:tc>
          <w:tcPr>
            <w:tcW w:w="285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kern w:val="0"/>
                <w:sz w:val="24"/>
                <w:szCs w:val="24"/>
              </w:rPr>
              <w:t>实际完成指标值</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包含数字及文字描述</w:t>
            </w:r>
            <w:r>
              <w:rPr>
                <w:rFonts w:ascii="仿宋" w:hAnsi="仿宋" w:eastAsia="仿宋" w:cs="仿宋"/>
                <w:color w:val="000000"/>
                <w:kern w:val="0"/>
                <w:sz w:val="24"/>
                <w:szCs w:val="24"/>
              </w:rPr>
              <w:t>)</w:t>
            </w:r>
          </w:p>
        </w:tc>
      </w:tr>
      <w:tr>
        <w:tblPrEx>
          <w:tblCellMar>
            <w:top w:w="0" w:type="dxa"/>
            <w:left w:w="0" w:type="dxa"/>
            <w:bottom w:w="0" w:type="dxa"/>
            <w:right w:w="0" w:type="dxa"/>
          </w:tblCellMar>
        </w:tblPrEx>
        <w:trPr>
          <w:trHeight w:val="953"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8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kern w:val="0"/>
                <w:sz w:val="24"/>
                <w:szCs w:val="24"/>
              </w:rPr>
              <w:t>项目完成指标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sz w:val="24"/>
                <w:szCs w:val="24"/>
              </w:rPr>
              <w:t>数量指标</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rPr>
            </w:pPr>
            <w:r>
              <w:rPr>
                <w:rFonts w:hint="eastAsia" w:ascii="仿宋" w:hAnsi="仿宋" w:eastAsia="仿宋" w:cs="仿宋"/>
                <w:color w:val="000000"/>
              </w:rPr>
              <w:t>环境空气质量、中央省环保督察、宣传</w:t>
            </w:r>
          </w:p>
        </w:tc>
        <w:tc>
          <w:tcPr>
            <w:tcW w:w="192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rPr>
            </w:pPr>
            <w:r>
              <w:rPr>
                <w:rFonts w:hint="eastAsia" w:ascii="仿宋" w:hAnsi="仿宋" w:eastAsia="仿宋" w:cs="仿宋"/>
                <w:color w:val="000000"/>
              </w:rPr>
              <w:t>达标率保持</w:t>
            </w:r>
            <w:r>
              <w:rPr>
                <w:rFonts w:ascii="仿宋" w:hAnsi="仿宋" w:eastAsia="仿宋" w:cs="仿宋"/>
                <w:color w:val="000000"/>
              </w:rPr>
              <w:t>95%</w:t>
            </w:r>
            <w:r>
              <w:rPr>
                <w:rFonts w:hint="eastAsia" w:ascii="仿宋" w:hAnsi="仿宋" w:eastAsia="仿宋" w:cs="仿宋"/>
                <w:color w:val="000000"/>
              </w:rPr>
              <w:t>以上，完成环保督察反馈问题的整改；集中开展环保宣传发放各种宣传资料</w:t>
            </w:r>
          </w:p>
        </w:tc>
        <w:tc>
          <w:tcPr>
            <w:tcW w:w="285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ascii="仿宋" w:hAnsi="仿宋" w:eastAsia="仿宋"/>
                <w:color w:val="000000"/>
              </w:rPr>
            </w:pPr>
            <w:r>
              <w:rPr>
                <w:rFonts w:hint="eastAsia" w:ascii="仿宋" w:hAnsi="仿宋" w:eastAsia="仿宋" w:cs="仿宋"/>
                <w:color w:val="000000"/>
              </w:rPr>
              <w:t>空气质量达标率为</w:t>
            </w:r>
            <w:r>
              <w:rPr>
                <w:rFonts w:ascii="仿宋" w:hAnsi="仿宋" w:eastAsia="仿宋" w:cs="仿宋"/>
                <w:color w:val="000000"/>
              </w:rPr>
              <w:t>97.19%</w:t>
            </w:r>
            <w:r>
              <w:rPr>
                <w:rFonts w:hint="eastAsia" w:ascii="仿宋" w:hAnsi="仿宋" w:eastAsia="仿宋" w:cs="仿宋"/>
                <w:color w:val="000000"/>
              </w:rPr>
              <w:t>，</w:t>
            </w:r>
            <w:r>
              <w:rPr>
                <w:rFonts w:hint="eastAsia" w:ascii="仿宋" w:hAnsi="仿宋" w:eastAsia="仿宋" w:cs="仿宋"/>
                <w:sz w:val="18"/>
                <w:szCs w:val="18"/>
              </w:rPr>
              <w:t>投放宣传标语</w:t>
            </w:r>
            <w:r>
              <w:rPr>
                <w:rFonts w:ascii="仿宋" w:hAnsi="仿宋" w:eastAsia="仿宋" w:cs="仿宋"/>
                <w:sz w:val="18"/>
                <w:szCs w:val="18"/>
              </w:rPr>
              <w:t>20</w:t>
            </w:r>
            <w:r>
              <w:rPr>
                <w:rFonts w:hint="eastAsia" w:ascii="仿宋" w:hAnsi="仿宋" w:eastAsia="仿宋" w:cs="仿宋"/>
                <w:sz w:val="18"/>
                <w:szCs w:val="18"/>
              </w:rPr>
              <w:t>余条，制作户外喷绘公益广告</w:t>
            </w:r>
            <w:r>
              <w:rPr>
                <w:rFonts w:ascii="仿宋" w:hAnsi="仿宋" w:eastAsia="仿宋" w:cs="仿宋"/>
                <w:sz w:val="18"/>
                <w:szCs w:val="18"/>
              </w:rPr>
              <w:t>20</w:t>
            </w:r>
            <w:r>
              <w:rPr>
                <w:rFonts w:hint="eastAsia" w:ascii="仿宋" w:hAnsi="仿宋" w:eastAsia="仿宋" w:cs="仿宋"/>
                <w:sz w:val="18"/>
                <w:szCs w:val="18"/>
              </w:rPr>
              <w:t>余块，发放环境保护宣传资料</w:t>
            </w:r>
            <w:r>
              <w:rPr>
                <w:rFonts w:ascii="仿宋" w:hAnsi="仿宋" w:eastAsia="仿宋" w:cs="仿宋"/>
                <w:sz w:val="18"/>
                <w:szCs w:val="18"/>
              </w:rPr>
              <w:t>5000</w:t>
            </w:r>
            <w:r>
              <w:rPr>
                <w:rFonts w:hint="eastAsia" w:ascii="仿宋" w:hAnsi="仿宋" w:eastAsia="仿宋" w:cs="仿宋"/>
                <w:sz w:val="18"/>
                <w:szCs w:val="18"/>
              </w:rPr>
              <w:t>余份，发放环保宣传袋</w:t>
            </w:r>
            <w:r>
              <w:rPr>
                <w:rFonts w:ascii="仿宋" w:hAnsi="仿宋" w:eastAsia="仿宋" w:cs="仿宋"/>
                <w:sz w:val="18"/>
                <w:szCs w:val="18"/>
              </w:rPr>
              <w:t>5000</w:t>
            </w:r>
            <w:r>
              <w:rPr>
                <w:rFonts w:hint="eastAsia" w:ascii="仿宋" w:hAnsi="仿宋" w:eastAsia="仿宋" w:cs="仿宋"/>
                <w:sz w:val="18"/>
                <w:szCs w:val="18"/>
              </w:rPr>
              <w:t>余个；中央环保督察组交办涉及我区信访投诉</w:t>
            </w:r>
            <w:r>
              <w:rPr>
                <w:rFonts w:ascii="仿宋" w:hAnsi="仿宋" w:eastAsia="仿宋" w:cs="仿宋"/>
                <w:sz w:val="18"/>
                <w:szCs w:val="18"/>
              </w:rPr>
              <w:t>19</w:t>
            </w:r>
            <w:r>
              <w:rPr>
                <w:rFonts w:hint="eastAsia" w:ascii="仿宋" w:hAnsi="仿宋" w:eastAsia="仿宋" w:cs="仿宋"/>
                <w:sz w:val="18"/>
                <w:szCs w:val="18"/>
              </w:rPr>
              <w:t>件全部整改完成；省环保督察反馈的</w:t>
            </w:r>
            <w:r>
              <w:rPr>
                <w:rFonts w:ascii="仿宋" w:hAnsi="仿宋" w:eastAsia="仿宋" w:cs="仿宋"/>
                <w:sz w:val="18"/>
                <w:szCs w:val="18"/>
              </w:rPr>
              <w:t>45</w:t>
            </w:r>
            <w:r>
              <w:rPr>
                <w:rFonts w:hint="eastAsia" w:ascii="仿宋" w:hAnsi="仿宋" w:eastAsia="仿宋" w:cs="仿宋"/>
                <w:sz w:val="18"/>
                <w:szCs w:val="18"/>
              </w:rPr>
              <w:t>个问题已整改完成</w:t>
            </w:r>
            <w:r>
              <w:rPr>
                <w:rFonts w:ascii="仿宋" w:hAnsi="仿宋" w:eastAsia="仿宋" w:cs="仿宋"/>
                <w:sz w:val="18"/>
                <w:szCs w:val="18"/>
              </w:rPr>
              <w:t>42</w:t>
            </w:r>
            <w:r>
              <w:rPr>
                <w:rFonts w:hint="eastAsia" w:ascii="仿宋" w:hAnsi="仿宋" w:eastAsia="仿宋" w:cs="仿宋"/>
                <w:sz w:val="18"/>
                <w:szCs w:val="18"/>
              </w:rPr>
              <w:t>个</w:t>
            </w:r>
          </w:p>
        </w:tc>
      </w:tr>
      <w:tr>
        <w:tblPrEx>
          <w:tblCellMar>
            <w:top w:w="0" w:type="dxa"/>
            <w:left w:w="0" w:type="dxa"/>
            <w:bottom w:w="0" w:type="dxa"/>
            <w:right w:w="0" w:type="dxa"/>
          </w:tblCellMar>
        </w:tblPrEx>
        <w:trPr>
          <w:trHeight w:val="1297"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8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kern w:val="0"/>
                <w:sz w:val="24"/>
                <w:szCs w:val="24"/>
              </w:rPr>
              <w:t>项目完成指标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sz w:val="24"/>
                <w:szCs w:val="24"/>
              </w:rPr>
              <w:t>时效指标</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rPr>
            </w:pPr>
            <w:r>
              <w:rPr>
                <w:rFonts w:ascii="仿宋" w:hAnsi="仿宋" w:eastAsia="仿宋" w:cs="仿宋"/>
                <w:color w:val="000000"/>
              </w:rPr>
              <w:t>2018</w:t>
            </w:r>
            <w:r>
              <w:rPr>
                <w:rFonts w:hint="eastAsia" w:ascii="仿宋" w:hAnsi="仿宋" w:eastAsia="仿宋" w:cs="仿宋"/>
                <w:color w:val="000000"/>
              </w:rPr>
              <w:t>年</w:t>
            </w:r>
            <w:r>
              <w:rPr>
                <w:rFonts w:ascii="仿宋" w:hAnsi="仿宋" w:eastAsia="仿宋" w:cs="仿宋"/>
                <w:color w:val="000000"/>
              </w:rPr>
              <w:t>12</w:t>
            </w:r>
            <w:r>
              <w:rPr>
                <w:rFonts w:hint="eastAsia" w:ascii="仿宋" w:hAnsi="仿宋" w:eastAsia="仿宋" w:cs="仿宋"/>
                <w:color w:val="000000"/>
              </w:rPr>
              <w:t>月</w:t>
            </w:r>
            <w:r>
              <w:rPr>
                <w:rFonts w:ascii="仿宋" w:hAnsi="仿宋" w:eastAsia="仿宋" w:cs="仿宋"/>
                <w:color w:val="000000"/>
              </w:rPr>
              <w:t>31</w:t>
            </w:r>
            <w:r>
              <w:rPr>
                <w:rFonts w:hint="eastAsia" w:ascii="仿宋" w:hAnsi="仿宋" w:eastAsia="仿宋" w:cs="仿宋"/>
                <w:color w:val="000000"/>
              </w:rPr>
              <w:t>日</w:t>
            </w:r>
          </w:p>
        </w:tc>
        <w:tc>
          <w:tcPr>
            <w:tcW w:w="192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rPr>
            </w:pPr>
            <w:r>
              <w:rPr>
                <w:rFonts w:ascii="仿宋" w:hAnsi="仿宋" w:eastAsia="仿宋" w:cs="仿宋"/>
                <w:color w:val="000000"/>
              </w:rPr>
              <w:t>2018</w:t>
            </w:r>
            <w:r>
              <w:rPr>
                <w:rFonts w:hint="eastAsia" w:ascii="仿宋" w:hAnsi="仿宋" w:eastAsia="仿宋" w:cs="仿宋"/>
                <w:color w:val="000000"/>
              </w:rPr>
              <w:t>年</w:t>
            </w:r>
            <w:r>
              <w:rPr>
                <w:rFonts w:ascii="仿宋" w:hAnsi="仿宋" w:eastAsia="仿宋" w:cs="仿宋"/>
                <w:color w:val="000000"/>
              </w:rPr>
              <w:t>12</w:t>
            </w:r>
            <w:r>
              <w:rPr>
                <w:rFonts w:hint="eastAsia" w:ascii="仿宋" w:hAnsi="仿宋" w:eastAsia="仿宋" w:cs="仿宋"/>
                <w:color w:val="000000"/>
              </w:rPr>
              <w:t>月</w:t>
            </w:r>
            <w:r>
              <w:rPr>
                <w:rFonts w:ascii="仿宋" w:hAnsi="仿宋" w:eastAsia="仿宋" w:cs="仿宋"/>
                <w:color w:val="000000"/>
              </w:rPr>
              <w:t>31</w:t>
            </w:r>
            <w:r>
              <w:rPr>
                <w:rFonts w:hint="eastAsia" w:ascii="仿宋" w:hAnsi="仿宋" w:eastAsia="仿宋" w:cs="仿宋"/>
                <w:color w:val="000000"/>
              </w:rPr>
              <w:t>日</w:t>
            </w:r>
          </w:p>
        </w:tc>
        <w:tc>
          <w:tcPr>
            <w:tcW w:w="285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rPr>
            </w:pPr>
            <w:r>
              <w:rPr>
                <w:rFonts w:hint="eastAsia" w:ascii="仿宋" w:hAnsi="仿宋" w:eastAsia="仿宋" w:cs="仿宋"/>
                <w:color w:val="000000"/>
              </w:rPr>
              <w:t>预期时效内完成</w:t>
            </w:r>
          </w:p>
        </w:tc>
      </w:tr>
      <w:tr>
        <w:tblPrEx>
          <w:tblCellMar>
            <w:top w:w="0" w:type="dxa"/>
            <w:left w:w="0" w:type="dxa"/>
            <w:bottom w:w="0" w:type="dxa"/>
            <w:right w:w="0" w:type="dxa"/>
          </w:tblCellMar>
        </w:tblPrEx>
        <w:trPr>
          <w:trHeight w:val="1042"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8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kern w:val="0"/>
                <w:sz w:val="24"/>
                <w:szCs w:val="24"/>
              </w:rPr>
              <w:t>效益指标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sz w:val="24"/>
                <w:szCs w:val="24"/>
              </w:rPr>
              <w:t>社会效益指标</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sz w:val="24"/>
                <w:szCs w:val="24"/>
              </w:rPr>
              <w:t>群众环境保护意识提升，知晓率、参与率进一步提高</w:t>
            </w:r>
          </w:p>
        </w:tc>
        <w:tc>
          <w:tcPr>
            <w:tcW w:w="192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p>
        </w:tc>
        <w:tc>
          <w:tcPr>
            <w:tcW w:w="285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sz w:val="24"/>
                <w:szCs w:val="24"/>
              </w:rPr>
              <w:t>群众环境保护意识提升，知晓率、参与率进一步提高</w:t>
            </w:r>
          </w:p>
        </w:tc>
      </w:tr>
      <w:tr>
        <w:tblPrEx>
          <w:tblCellMar>
            <w:top w:w="0" w:type="dxa"/>
            <w:left w:w="0" w:type="dxa"/>
            <w:bottom w:w="0" w:type="dxa"/>
            <w:right w:w="0" w:type="dxa"/>
          </w:tblCellMar>
        </w:tblPrEx>
        <w:trPr>
          <w:trHeight w:val="1297"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8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kern w:val="0"/>
                <w:sz w:val="24"/>
                <w:szCs w:val="24"/>
              </w:rPr>
              <w:t>效益指标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sz w:val="24"/>
                <w:szCs w:val="24"/>
              </w:rPr>
              <w:t>生态效益指标</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sz w:val="24"/>
                <w:szCs w:val="24"/>
              </w:rPr>
              <w:t>环境空气质量达标率保护在</w:t>
            </w:r>
            <w:r>
              <w:rPr>
                <w:rFonts w:ascii="仿宋" w:hAnsi="仿宋" w:eastAsia="仿宋" w:cs="仿宋"/>
                <w:color w:val="000000"/>
                <w:sz w:val="24"/>
                <w:szCs w:val="24"/>
              </w:rPr>
              <w:t>95%</w:t>
            </w:r>
            <w:r>
              <w:rPr>
                <w:rFonts w:hint="eastAsia" w:ascii="仿宋" w:hAnsi="仿宋" w:eastAsia="仿宋" w:cs="仿宋"/>
                <w:color w:val="000000"/>
                <w:sz w:val="24"/>
                <w:szCs w:val="24"/>
              </w:rPr>
              <w:t>以上，颗粒物浓度均值控制在目标范围内，环境质量进一步改善。</w:t>
            </w:r>
          </w:p>
        </w:tc>
        <w:tc>
          <w:tcPr>
            <w:tcW w:w="192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p>
        </w:tc>
        <w:tc>
          <w:tcPr>
            <w:tcW w:w="285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ascii="仿宋" w:hAnsi="仿宋" w:eastAsia="仿宋"/>
                <w:color w:val="000000"/>
                <w:sz w:val="24"/>
                <w:szCs w:val="24"/>
              </w:rPr>
            </w:pPr>
            <w:r>
              <w:rPr>
                <w:rFonts w:hint="eastAsia" w:ascii="仿宋" w:hAnsi="仿宋" w:eastAsia="仿宋" w:cs="仿宋"/>
                <w:color w:val="000000"/>
                <w:sz w:val="24"/>
                <w:szCs w:val="24"/>
              </w:rPr>
              <w:t>环境空气质量达标率保护在</w:t>
            </w:r>
            <w:r>
              <w:rPr>
                <w:rFonts w:ascii="仿宋" w:hAnsi="仿宋" w:eastAsia="仿宋" w:cs="仿宋"/>
                <w:color w:val="000000"/>
                <w:sz w:val="24"/>
                <w:szCs w:val="24"/>
              </w:rPr>
              <w:t>97.18%</w:t>
            </w:r>
            <w:r>
              <w:rPr>
                <w:rFonts w:hint="eastAsia" w:ascii="仿宋" w:hAnsi="仿宋" w:eastAsia="仿宋" w:cs="仿宋"/>
                <w:color w:val="000000"/>
                <w:sz w:val="24"/>
                <w:szCs w:val="24"/>
              </w:rPr>
              <w:t>以上，颗粒物浓度均值控制在目标范围内，环境质量进一步改善。</w:t>
            </w:r>
          </w:p>
        </w:tc>
      </w:tr>
      <w:tr>
        <w:tblPrEx>
          <w:tblCellMar>
            <w:top w:w="0" w:type="dxa"/>
            <w:left w:w="0" w:type="dxa"/>
            <w:bottom w:w="0" w:type="dxa"/>
            <w:right w:w="0" w:type="dxa"/>
          </w:tblCellMar>
        </w:tblPrEx>
        <w:trPr>
          <w:trHeight w:val="1050"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8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kern w:val="0"/>
                <w:sz w:val="24"/>
                <w:szCs w:val="24"/>
              </w:rPr>
              <w:t>满意度指标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p>
        </w:tc>
        <w:tc>
          <w:tcPr>
            <w:tcW w:w="192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p>
        </w:tc>
        <w:tc>
          <w:tcPr>
            <w:tcW w:w="285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p>
        </w:tc>
      </w:tr>
    </w:tbl>
    <w:p>
      <w:pPr>
        <w:spacing w:line="580" w:lineRule="exact"/>
        <w:rPr>
          <w:rFonts w:ascii="仿宋_GB2312" w:hAnsi="仿宋_GB2312" w:eastAsia="仿宋_GB2312"/>
          <w:sz w:val="32"/>
          <w:szCs w:val="32"/>
        </w:rPr>
      </w:pPr>
    </w:p>
    <w:p>
      <w:pPr>
        <w:numPr>
          <w:ilvl w:val="0"/>
          <w:numId w:val="3"/>
        </w:numPr>
        <w:spacing w:line="580" w:lineRule="exact"/>
        <w:ind w:firstLine="643" w:firstLineChars="200"/>
        <w:rPr>
          <w:rFonts w:ascii="仿宋" w:hAnsi="仿宋" w:eastAsia="仿宋"/>
          <w:sz w:val="32"/>
          <w:szCs w:val="32"/>
        </w:rPr>
      </w:pPr>
      <w:r>
        <w:rPr>
          <w:rFonts w:hint="eastAsia" w:ascii="仿宋" w:hAnsi="仿宋" w:eastAsia="仿宋" w:cs="仿宋"/>
          <w:b/>
          <w:bCs/>
          <w:sz w:val="32"/>
          <w:szCs w:val="32"/>
        </w:rPr>
        <w:t>部门开展绩效评价结果。</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本部门按要求对</w:t>
      </w:r>
      <w:r>
        <w:rPr>
          <w:rFonts w:ascii="仿宋" w:hAnsi="仿宋" w:eastAsia="仿宋" w:cs="仿宋"/>
          <w:sz w:val="32"/>
          <w:szCs w:val="32"/>
        </w:rPr>
        <w:t>2018</w:t>
      </w:r>
      <w:r>
        <w:rPr>
          <w:rFonts w:hint="eastAsia" w:ascii="仿宋" w:hAnsi="仿宋" w:eastAsia="仿宋" w:cs="仿宋"/>
          <w:sz w:val="32"/>
          <w:szCs w:val="32"/>
        </w:rPr>
        <w:t>年部门整体支出绩效评价情况开展自评，《四川省仁和区环境保护局</w:t>
      </w:r>
      <w:r>
        <w:rPr>
          <w:rFonts w:ascii="仿宋" w:hAnsi="仿宋" w:eastAsia="仿宋" w:cs="仿宋"/>
          <w:sz w:val="32"/>
          <w:szCs w:val="32"/>
        </w:rPr>
        <w:t>2018</w:t>
      </w:r>
      <w:r>
        <w:rPr>
          <w:rFonts w:hint="eastAsia" w:ascii="仿宋" w:hAnsi="仿宋" w:eastAsia="仿宋" w:cs="仿宋"/>
          <w:sz w:val="32"/>
          <w:szCs w:val="32"/>
        </w:rPr>
        <w:t>年部门整体支出绩效评价报告》见附件。</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本部门无自行组织对项目开展绩效评价。</w:t>
      </w:r>
    </w:p>
    <w:p>
      <w:pPr>
        <w:spacing w:line="600" w:lineRule="exact"/>
        <w:ind w:firstLine="800" w:firstLineChars="250"/>
        <w:outlineLvl w:val="1"/>
        <w:rPr>
          <w:rStyle w:val="18"/>
          <w:rFonts w:ascii="黑体" w:hAnsi="黑体" w:eastAsia="黑体" w:cs="Times New Roman"/>
        </w:rPr>
      </w:pPr>
      <w:bookmarkStart w:id="50" w:name="_Toc15377221"/>
      <w:bookmarkStart w:id="51" w:name="_Toc15396612"/>
      <w:r>
        <w:rPr>
          <w:rFonts w:hint="eastAsia" w:ascii="黑体" w:hAnsi="黑体" w:eastAsia="黑体" w:cs="黑体"/>
          <w:color w:val="000000"/>
          <w:sz w:val="32"/>
          <w:szCs w:val="32"/>
        </w:rPr>
        <w:t>十</w:t>
      </w:r>
      <w:r>
        <w:rPr>
          <w:rStyle w:val="18"/>
          <w:rFonts w:hint="eastAsia" w:ascii="黑体" w:hAnsi="黑体" w:eastAsia="黑体" w:cs="黑体"/>
        </w:rPr>
        <w:t>一、</w:t>
      </w:r>
      <w:r>
        <w:rPr>
          <w:rStyle w:val="18"/>
          <w:rFonts w:hint="eastAsia" w:ascii="黑体" w:hAnsi="黑体" w:eastAsia="黑体" w:cs="黑体"/>
          <w:b w:val="0"/>
          <w:bCs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cs="仿宋"/>
          <w:b/>
          <w:bCs/>
          <w:color w:val="000000"/>
          <w:sz w:val="32"/>
          <w:szCs w:val="32"/>
        </w:rPr>
        <w:t>（一）机关运行经费支出情况</w:t>
      </w:r>
      <w:bookmarkEnd w:id="52"/>
    </w:p>
    <w:p>
      <w:pPr>
        <w:spacing w:line="600" w:lineRule="exact"/>
        <w:ind w:firstLine="640" w:firstLineChars="200"/>
        <w:rPr>
          <w:rFonts w:ascii="仿宋" w:hAnsi="仿宋" w:eastAsia="仿宋"/>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年仁和区环境保护局机关运行经费支出</w:t>
      </w:r>
      <w:r>
        <w:rPr>
          <w:rFonts w:ascii="仿宋" w:hAnsi="仿宋" w:eastAsia="仿宋" w:cs="仿宋"/>
          <w:color w:val="000000"/>
          <w:sz w:val="32"/>
          <w:szCs w:val="32"/>
        </w:rPr>
        <w:t>45.55</w:t>
      </w:r>
      <w:r>
        <w:rPr>
          <w:rFonts w:hint="eastAsia" w:ascii="仿宋" w:hAnsi="仿宋" w:eastAsia="仿宋" w:cs="仿宋"/>
          <w:color w:val="000000"/>
          <w:sz w:val="32"/>
          <w:szCs w:val="32"/>
        </w:rPr>
        <w:t>万元，比</w:t>
      </w:r>
      <w:r>
        <w:rPr>
          <w:rFonts w:ascii="仿宋" w:hAnsi="仿宋" w:eastAsia="仿宋" w:cs="仿宋"/>
          <w:color w:val="000000"/>
          <w:sz w:val="32"/>
          <w:szCs w:val="32"/>
        </w:rPr>
        <w:t>2017</w:t>
      </w:r>
      <w:r>
        <w:rPr>
          <w:rFonts w:hint="eastAsia" w:ascii="仿宋" w:hAnsi="仿宋" w:eastAsia="仿宋" w:cs="仿宋"/>
          <w:color w:val="000000"/>
          <w:sz w:val="32"/>
          <w:szCs w:val="32"/>
        </w:rPr>
        <w:t>年增加</w:t>
      </w:r>
      <w:r>
        <w:rPr>
          <w:rFonts w:ascii="仿宋" w:hAnsi="仿宋" w:eastAsia="仿宋" w:cs="仿宋"/>
          <w:color w:val="000000"/>
          <w:sz w:val="32"/>
          <w:szCs w:val="32"/>
        </w:rPr>
        <w:t>15.77</w:t>
      </w:r>
      <w:r>
        <w:rPr>
          <w:rFonts w:hint="eastAsia" w:ascii="仿宋" w:hAnsi="仿宋" w:eastAsia="仿宋" w:cs="仿宋"/>
          <w:color w:val="000000"/>
          <w:sz w:val="32"/>
          <w:szCs w:val="32"/>
        </w:rPr>
        <w:t>万元，增长</w:t>
      </w:r>
      <w:r>
        <w:rPr>
          <w:rFonts w:ascii="仿宋" w:hAnsi="仿宋" w:eastAsia="仿宋" w:cs="仿宋"/>
          <w:color w:val="000000"/>
          <w:sz w:val="32"/>
          <w:szCs w:val="32"/>
        </w:rPr>
        <w:t>52.96%</w:t>
      </w:r>
      <w:r>
        <w:rPr>
          <w:rFonts w:hint="eastAsia" w:ascii="仿宋" w:hAnsi="仿宋" w:eastAsia="仿宋" w:cs="仿宋"/>
          <w:color w:val="000000"/>
          <w:sz w:val="32"/>
          <w:szCs w:val="32"/>
        </w:rPr>
        <w:t>。主要原因是</w:t>
      </w:r>
      <w:r>
        <w:rPr>
          <w:rFonts w:ascii="仿宋" w:hAnsi="仿宋" w:eastAsia="仿宋" w:cs="仿宋"/>
          <w:color w:val="000000"/>
          <w:sz w:val="32"/>
          <w:szCs w:val="32"/>
        </w:rPr>
        <w:t>2017</w:t>
      </w:r>
      <w:r>
        <w:rPr>
          <w:rFonts w:hint="eastAsia" w:ascii="仿宋" w:hAnsi="仿宋" w:eastAsia="仿宋" w:cs="仿宋"/>
          <w:color w:val="000000"/>
          <w:sz w:val="32"/>
          <w:szCs w:val="32"/>
        </w:rPr>
        <w:t>年度公务用车运行维护费在项目资金中支付。</w:t>
      </w:r>
    </w:p>
    <w:p>
      <w:pPr>
        <w:autoSpaceDE w:val="0"/>
        <w:autoSpaceDN w:val="0"/>
        <w:adjustRightInd w:val="0"/>
        <w:spacing w:line="600" w:lineRule="exact"/>
        <w:ind w:firstLine="643" w:firstLineChars="200"/>
        <w:jc w:val="left"/>
        <w:outlineLvl w:val="2"/>
        <w:rPr>
          <w:rFonts w:ascii="仿宋" w:hAnsi="仿宋" w:eastAsia="仿宋"/>
          <w:b/>
          <w:bCs/>
          <w:color w:val="000000"/>
          <w:sz w:val="32"/>
          <w:szCs w:val="32"/>
        </w:rPr>
      </w:pPr>
      <w:bookmarkStart w:id="53" w:name="_Toc15377223"/>
      <w:r>
        <w:rPr>
          <w:rFonts w:hint="eastAsia" w:ascii="仿宋" w:hAnsi="仿宋" w:eastAsia="仿宋" w:cs="仿宋"/>
          <w:b/>
          <w:bCs/>
          <w:color w:val="000000"/>
          <w:sz w:val="32"/>
          <w:szCs w:val="32"/>
        </w:rPr>
        <w:t>（二）政府采购支出情况</w:t>
      </w:r>
      <w:bookmarkEnd w:id="53"/>
    </w:p>
    <w:p>
      <w:pPr>
        <w:spacing w:line="600" w:lineRule="exact"/>
        <w:ind w:firstLine="640" w:firstLineChars="200"/>
        <w:rPr>
          <w:rFonts w:ascii="仿宋" w:hAnsi="仿宋" w:eastAsia="仿宋"/>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年仁和区环境保护局政府采购支出总额</w:t>
      </w:r>
      <w:r>
        <w:rPr>
          <w:rFonts w:ascii="仿宋" w:hAnsi="仿宋" w:eastAsia="仿宋" w:cs="仿宋"/>
          <w:color w:val="000000"/>
          <w:sz w:val="32"/>
          <w:szCs w:val="32"/>
        </w:rPr>
        <w:t>5.37</w:t>
      </w:r>
      <w:r>
        <w:rPr>
          <w:rFonts w:hint="eastAsia" w:ascii="仿宋" w:hAnsi="仿宋" w:eastAsia="仿宋" w:cs="仿宋"/>
          <w:color w:val="000000"/>
          <w:sz w:val="32"/>
          <w:szCs w:val="32"/>
        </w:rPr>
        <w:t>万元，其中：政府采购货物支出</w:t>
      </w:r>
      <w:r>
        <w:rPr>
          <w:rFonts w:ascii="仿宋" w:hAnsi="仿宋" w:eastAsia="仿宋" w:cs="仿宋"/>
          <w:color w:val="000000"/>
          <w:sz w:val="32"/>
          <w:szCs w:val="32"/>
        </w:rPr>
        <w:t>5.37</w:t>
      </w:r>
      <w:r>
        <w:rPr>
          <w:rFonts w:hint="eastAsia" w:ascii="仿宋" w:hAnsi="仿宋" w:eastAsia="仿宋" w:cs="仿宋"/>
          <w:color w:val="000000"/>
          <w:sz w:val="32"/>
          <w:szCs w:val="32"/>
        </w:rPr>
        <w:t>万元。主要用于全国第二次污染源普查工作。</w:t>
      </w:r>
    </w:p>
    <w:p>
      <w:pPr>
        <w:autoSpaceDE w:val="0"/>
        <w:autoSpaceDN w:val="0"/>
        <w:adjustRightInd w:val="0"/>
        <w:spacing w:line="600" w:lineRule="exact"/>
        <w:ind w:firstLine="643" w:firstLineChars="200"/>
        <w:jc w:val="left"/>
        <w:outlineLvl w:val="2"/>
        <w:rPr>
          <w:rFonts w:ascii="仿宋" w:hAnsi="仿宋" w:eastAsia="仿宋"/>
          <w:b/>
          <w:bCs/>
          <w:color w:val="000000"/>
          <w:sz w:val="32"/>
          <w:szCs w:val="32"/>
        </w:rPr>
      </w:pPr>
      <w:bookmarkStart w:id="54" w:name="_Toc15377224"/>
      <w:r>
        <w:rPr>
          <w:rFonts w:hint="eastAsia" w:ascii="仿宋" w:hAnsi="仿宋" w:eastAsia="仿宋" w:cs="仿宋"/>
          <w:b/>
          <w:bCs/>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截至</w:t>
      </w:r>
      <w:r>
        <w:rPr>
          <w:rFonts w:ascii="仿宋" w:hAnsi="仿宋" w:eastAsia="仿宋" w:cs="仿宋"/>
          <w:color w:val="000000"/>
          <w:sz w:val="32"/>
          <w:szCs w:val="32"/>
        </w:rPr>
        <w:t>2018</w:t>
      </w:r>
      <w:r>
        <w:rPr>
          <w:rFonts w:hint="eastAsia" w:ascii="仿宋" w:hAnsi="仿宋" w:eastAsia="仿宋" w:cs="仿宋"/>
          <w:color w:val="000000"/>
          <w:sz w:val="32"/>
          <w:szCs w:val="32"/>
        </w:rPr>
        <w:t>年</w:t>
      </w:r>
      <w:r>
        <w:rPr>
          <w:rFonts w:ascii="仿宋" w:hAnsi="仿宋" w:eastAsia="仿宋" w:cs="仿宋"/>
          <w:color w:val="000000"/>
          <w:sz w:val="32"/>
          <w:szCs w:val="32"/>
        </w:rPr>
        <w:t>12</w:t>
      </w:r>
      <w:r>
        <w:rPr>
          <w:rFonts w:hint="eastAsia" w:ascii="仿宋" w:hAnsi="仿宋" w:eastAsia="仿宋" w:cs="仿宋"/>
          <w:color w:val="000000"/>
          <w:sz w:val="32"/>
          <w:szCs w:val="32"/>
        </w:rPr>
        <w:t>月</w:t>
      </w:r>
      <w:r>
        <w:rPr>
          <w:rFonts w:ascii="仿宋" w:hAnsi="仿宋" w:eastAsia="仿宋" w:cs="仿宋"/>
          <w:color w:val="000000"/>
          <w:sz w:val="32"/>
          <w:szCs w:val="32"/>
        </w:rPr>
        <w:t>31</w:t>
      </w:r>
      <w:r>
        <w:rPr>
          <w:rFonts w:hint="eastAsia" w:ascii="仿宋" w:hAnsi="仿宋" w:eastAsia="仿宋" w:cs="仿宋"/>
          <w:color w:val="000000"/>
          <w:sz w:val="32"/>
          <w:szCs w:val="32"/>
        </w:rPr>
        <w:t>日，仁和区环境保护局共有特种专业技术用车</w:t>
      </w:r>
      <w:r>
        <w:rPr>
          <w:rFonts w:ascii="仿宋" w:hAnsi="仿宋" w:eastAsia="仿宋" w:cs="仿宋"/>
          <w:color w:val="000000"/>
          <w:sz w:val="32"/>
          <w:szCs w:val="32"/>
        </w:rPr>
        <w:t>4</w:t>
      </w:r>
      <w:r>
        <w:rPr>
          <w:rFonts w:hint="eastAsia" w:ascii="仿宋" w:hAnsi="仿宋" w:eastAsia="仿宋" w:cs="仿宋"/>
          <w:color w:val="000000"/>
          <w:sz w:val="32"/>
          <w:szCs w:val="32"/>
        </w:rPr>
        <w:t>辆。</w:t>
      </w:r>
      <w:r>
        <w:rPr>
          <w:rFonts w:ascii="仿宋" w:hAnsi="仿宋" w:eastAsia="仿宋" w:cs="仿宋"/>
          <w:color w:val="000000"/>
          <w:sz w:val="32"/>
          <w:szCs w:val="32"/>
        </w:rPr>
        <w:t xml:space="preserve"> </w:t>
      </w:r>
    </w:p>
    <w:p>
      <w:pPr>
        <w:spacing w:line="600" w:lineRule="atLeast"/>
        <w:ind w:firstLine="643" w:firstLineChars="200"/>
        <w:rPr>
          <w:rFonts w:ascii="仿宋" w:hAnsi="仿宋" w:eastAsia="仿宋"/>
          <w:b/>
          <w:bCs/>
          <w:color w:val="000000"/>
          <w:sz w:val="32"/>
          <w:szCs w:val="32"/>
        </w:rPr>
      </w:pPr>
    </w:p>
    <w:p>
      <w:pPr>
        <w:widowControl/>
        <w:jc w:val="left"/>
        <w:rPr>
          <w:rFonts w:ascii="仿宋_GB2312" w:eastAsia="仿宋_GB2312"/>
          <w:b/>
          <w:bCs/>
          <w:color w:val="000000"/>
          <w:sz w:val="32"/>
          <w:szCs w:val="32"/>
        </w:rPr>
      </w:pPr>
      <w:r>
        <w:rPr>
          <w:rFonts w:ascii="仿宋_GB2312" w:eastAsia="仿宋_GB2312"/>
          <w:b/>
          <w:bCs/>
          <w:color w:val="000000"/>
          <w:sz w:val="32"/>
          <w:szCs w:val="32"/>
        </w:rPr>
        <w:br w:type="page"/>
      </w:r>
    </w:p>
    <w:p>
      <w:pPr>
        <w:numPr>
          <w:ilvl w:val="0"/>
          <w:numId w:val="4"/>
        </w:numPr>
        <w:spacing w:line="600" w:lineRule="exact"/>
        <w:ind w:firstLine="663" w:firstLineChars="150"/>
        <w:jc w:val="center"/>
        <w:outlineLvl w:val="0"/>
        <w:rPr>
          <w:rStyle w:val="17"/>
          <w:rFonts w:ascii="黑体" w:hAnsi="黑体" w:eastAsia="黑体"/>
          <w:b w:val="0"/>
          <w:bCs w:val="0"/>
        </w:rPr>
      </w:pPr>
      <w:bookmarkStart w:id="55" w:name="_Toc15377225"/>
      <w:bookmarkStart w:id="56" w:name="_Toc15396613"/>
      <w:r>
        <w:rPr>
          <w:rFonts w:hint="eastAsia" w:ascii="黑体" w:hAnsi="黑体" w:eastAsia="黑体" w:cs="黑体"/>
          <w:b/>
          <w:bCs/>
          <w:color w:val="000000"/>
          <w:sz w:val="44"/>
          <w:szCs w:val="44"/>
        </w:rPr>
        <w:t>名</w:t>
      </w:r>
      <w:r>
        <w:rPr>
          <w:rStyle w:val="17"/>
          <w:rFonts w:hint="eastAsia" w:ascii="黑体" w:hAnsi="黑体" w:eastAsia="黑体" w:cs="黑体"/>
          <w:b w:val="0"/>
          <w:bCs w:val="0"/>
        </w:rPr>
        <w:t>词解释</w:t>
      </w:r>
      <w:bookmarkEnd w:id="55"/>
      <w:bookmarkEnd w:id="56"/>
    </w:p>
    <w:p>
      <w:pPr>
        <w:spacing w:line="600" w:lineRule="exact"/>
        <w:jc w:val="left"/>
        <w:rPr>
          <w:rFonts w:ascii="宋体"/>
          <w:b/>
          <w:bCs/>
          <w:color w:val="000000"/>
          <w:sz w:val="44"/>
          <w:szCs w:val="44"/>
        </w:rPr>
      </w:pPr>
    </w:p>
    <w:p>
      <w:pPr>
        <w:pStyle w:val="26"/>
        <w:spacing w:line="560" w:lineRule="exact"/>
        <w:ind w:firstLine="640" w:firstLineChars="200"/>
        <w:rPr>
          <w:rFonts w:hAnsi="仿宋" w:cs="Times New Roman"/>
          <w:sz w:val="32"/>
          <w:szCs w:val="32"/>
        </w:rPr>
      </w:pPr>
      <w:r>
        <w:rPr>
          <w:rFonts w:hAnsi="仿宋"/>
          <w:sz w:val="32"/>
          <w:szCs w:val="32"/>
        </w:rPr>
        <w:t>1.</w:t>
      </w:r>
      <w:r>
        <w:rPr>
          <w:rFonts w:hint="eastAsia" w:hAnsi="仿宋"/>
          <w:sz w:val="32"/>
          <w:szCs w:val="32"/>
        </w:rPr>
        <w:t>财政拨款收入：指单位从同级财政部门取得的财政预算资金。</w:t>
      </w:r>
    </w:p>
    <w:p>
      <w:pPr>
        <w:pStyle w:val="26"/>
        <w:spacing w:line="560" w:lineRule="exact"/>
        <w:ind w:firstLine="640" w:firstLineChars="200"/>
        <w:rPr>
          <w:rFonts w:hAnsi="仿宋" w:cs="Times New Roman"/>
          <w:sz w:val="32"/>
          <w:szCs w:val="32"/>
        </w:rPr>
      </w:pPr>
      <w:r>
        <w:rPr>
          <w:rFonts w:hAnsi="仿宋"/>
          <w:sz w:val="32"/>
          <w:szCs w:val="32"/>
        </w:rPr>
        <w:t>2.</w:t>
      </w:r>
      <w:r>
        <w:rPr>
          <w:rFonts w:hint="eastAsia" w:hAnsi="仿宋"/>
          <w:sz w:val="32"/>
          <w:szCs w:val="32"/>
        </w:rPr>
        <w:t>年初结转和结余：指以前年度尚未完成、结转到本年按有关规定继续使用的资金。</w:t>
      </w:r>
    </w:p>
    <w:p>
      <w:pPr>
        <w:pStyle w:val="26"/>
        <w:spacing w:line="560" w:lineRule="exact"/>
        <w:ind w:firstLine="640" w:firstLineChars="200"/>
        <w:rPr>
          <w:rFonts w:hAnsi="仿宋" w:cs="Times New Roman"/>
          <w:sz w:val="32"/>
          <w:szCs w:val="32"/>
        </w:rPr>
      </w:pPr>
      <w:r>
        <w:rPr>
          <w:rFonts w:hAnsi="仿宋"/>
          <w:sz w:val="32"/>
          <w:szCs w:val="32"/>
        </w:rPr>
        <w:t>3.</w:t>
      </w:r>
      <w:r>
        <w:rPr>
          <w:rFonts w:hint="eastAsia" w:hAnsi="仿宋"/>
          <w:sz w:val="32"/>
          <w:szCs w:val="32"/>
        </w:rPr>
        <w:t>结余分配：指事业单位按照事业单位会计制度的规定从非财政补助结余中分配的事业基金和职工福利基金等。</w:t>
      </w:r>
    </w:p>
    <w:p>
      <w:pPr>
        <w:pStyle w:val="26"/>
        <w:spacing w:line="560" w:lineRule="exact"/>
        <w:ind w:firstLine="640" w:firstLineChars="200"/>
        <w:rPr>
          <w:rFonts w:hAnsi="仿宋" w:cs="Times New Roman"/>
          <w:sz w:val="32"/>
          <w:szCs w:val="32"/>
        </w:rPr>
      </w:pPr>
      <w:r>
        <w:rPr>
          <w:rFonts w:hAnsi="仿宋"/>
          <w:sz w:val="32"/>
          <w:szCs w:val="32"/>
        </w:rPr>
        <w:t>4</w:t>
      </w:r>
      <w:r>
        <w:rPr>
          <w:rFonts w:hint="eastAsia" w:hAnsi="仿宋"/>
          <w:sz w:val="32"/>
          <w:szCs w:val="32"/>
        </w:rPr>
        <w:t>、年末结转和结余：指单位按有关规定结转到下年或以后年度继续使用的资金。</w:t>
      </w:r>
    </w:p>
    <w:p>
      <w:pPr>
        <w:ind w:firstLine="640" w:firstLineChars="200"/>
        <w:rPr>
          <w:rFonts w:ascii="仿宋" w:hAnsi="仿宋" w:eastAsia="仿宋"/>
          <w:color w:val="000000"/>
          <w:sz w:val="32"/>
          <w:szCs w:val="32"/>
        </w:rPr>
      </w:pPr>
      <w:r>
        <w:rPr>
          <w:rFonts w:ascii="仿宋" w:hAnsi="仿宋" w:eastAsia="仿宋" w:cs="仿宋"/>
          <w:color w:val="000000"/>
          <w:sz w:val="32"/>
          <w:szCs w:val="32"/>
        </w:rPr>
        <w:t xml:space="preserve">5. </w:t>
      </w:r>
      <w:r>
        <w:rPr>
          <w:rFonts w:hint="eastAsia" w:ascii="仿宋" w:hAnsi="仿宋" w:eastAsia="仿宋" w:cs="仿宋"/>
          <w:color w:val="000000"/>
          <w:sz w:val="32"/>
          <w:szCs w:val="32"/>
        </w:rPr>
        <w:t>社会保障和就业（类）行政事业单位离退休（款）未归口管理的行政单位离退休（项）：指未实行归口管理的行政单位</w:t>
      </w:r>
      <w:r>
        <w:rPr>
          <w:rFonts w:ascii="仿宋" w:hAnsi="仿宋" w:eastAsia="仿宋" w:cs="仿宋"/>
          <w:color w:val="000000"/>
          <w:sz w:val="32"/>
          <w:szCs w:val="32"/>
        </w:rPr>
        <w:t>(</w:t>
      </w:r>
      <w:r>
        <w:rPr>
          <w:rFonts w:hint="eastAsia" w:ascii="仿宋" w:hAnsi="仿宋" w:eastAsia="仿宋" w:cs="仿宋"/>
          <w:color w:val="000000"/>
          <w:sz w:val="32"/>
          <w:szCs w:val="32"/>
        </w:rPr>
        <w:t>包括实行公务员管理的事业单位</w:t>
      </w:r>
      <w:r>
        <w:rPr>
          <w:rFonts w:ascii="仿宋" w:hAnsi="仿宋" w:eastAsia="仿宋" w:cs="仿宋"/>
          <w:color w:val="000000"/>
          <w:sz w:val="32"/>
          <w:szCs w:val="32"/>
        </w:rPr>
        <w:t>)</w:t>
      </w:r>
      <w:r>
        <w:rPr>
          <w:rFonts w:hint="eastAsia" w:ascii="仿宋" w:hAnsi="仿宋" w:eastAsia="仿宋" w:cs="仿宋"/>
          <w:color w:val="000000"/>
          <w:sz w:val="32"/>
          <w:szCs w:val="32"/>
        </w:rPr>
        <w:t>开支的离退休支出。</w:t>
      </w:r>
    </w:p>
    <w:p>
      <w:pPr>
        <w:ind w:firstLine="640" w:firstLineChars="200"/>
        <w:rPr>
          <w:rFonts w:ascii="仿宋" w:hAnsi="仿宋" w:eastAsia="仿宋"/>
          <w:color w:val="000000"/>
          <w:sz w:val="32"/>
          <w:szCs w:val="32"/>
        </w:rPr>
      </w:pPr>
      <w:r>
        <w:rPr>
          <w:rFonts w:ascii="仿宋" w:hAnsi="仿宋" w:eastAsia="仿宋" w:cs="仿宋"/>
          <w:color w:val="000000"/>
          <w:sz w:val="32"/>
          <w:szCs w:val="32"/>
        </w:rPr>
        <w:t>6.</w:t>
      </w:r>
      <w:r>
        <w:rPr>
          <w:rFonts w:hint="eastAsia" w:ascii="仿宋" w:hAnsi="仿宋" w:eastAsia="仿宋" w:cs="仿宋"/>
          <w:color w:val="000000"/>
          <w:sz w:val="32"/>
          <w:szCs w:val="32"/>
        </w:rPr>
        <w:t>社会保障和就业（类）行政事业单位离退休（款）机关事业单位基本养老保险缴费支出（项）：指机关事业单位实施养老保险制度由单位缴纳的基本养老保险支出。</w:t>
      </w:r>
    </w:p>
    <w:p>
      <w:pPr>
        <w:ind w:firstLine="640" w:firstLineChars="200"/>
        <w:rPr>
          <w:rFonts w:ascii="仿宋" w:hAnsi="仿宋" w:eastAsia="仿宋"/>
          <w:color w:val="000000"/>
          <w:sz w:val="32"/>
          <w:szCs w:val="32"/>
        </w:rPr>
      </w:pPr>
      <w:r>
        <w:rPr>
          <w:rFonts w:ascii="仿宋" w:hAnsi="仿宋" w:eastAsia="仿宋" w:cs="仿宋"/>
          <w:color w:val="000000"/>
          <w:sz w:val="32"/>
          <w:szCs w:val="32"/>
        </w:rPr>
        <w:t>7.</w:t>
      </w:r>
      <w:r>
        <w:rPr>
          <w:rFonts w:hint="eastAsia" w:ascii="仿宋" w:hAnsi="仿宋" w:eastAsia="仿宋" w:cs="仿宋"/>
          <w:color w:val="000000"/>
          <w:sz w:val="32"/>
          <w:szCs w:val="32"/>
        </w:rPr>
        <w:t>社会保障和就业（类）行政事业单位离退休（款）机关事业单位职业年金缴费支出（项）：指机关事业单位实施养老保险制度由单位实际缴纳的职业年金支出</w:t>
      </w:r>
    </w:p>
    <w:p>
      <w:pPr>
        <w:ind w:firstLine="640" w:firstLineChars="200"/>
        <w:rPr>
          <w:rFonts w:ascii="仿宋" w:hAnsi="仿宋" w:eastAsia="仿宋"/>
          <w:color w:val="000000"/>
          <w:sz w:val="32"/>
          <w:szCs w:val="32"/>
        </w:rPr>
      </w:pPr>
      <w:r>
        <w:rPr>
          <w:rFonts w:ascii="仿宋" w:hAnsi="仿宋" w:eastAsia="仿宋" w:cs="仿宋"/>
          <w:color w:val="000000"/>
          <w:sz w:val="32"/>
          <w:szCs w:val="32"/>
        </w:rPr>
        <w:t>8.</w:t>
      </w:r>
      <w:r>
        <w:rPr>
          <w:rFonts w:hint="eastAsia" w:ascii="仿宋" w:hAnsi="仿宋" w:eastAsia="仿宋" w:cs="仿宋"/>
          <w:color w:val="000000"/>
          <w:sz w:val="32"/>
          <w:szCs w:val="32"/>
        </w:rPr>
        <w:t>医疗卫生与计划生育（类）行政事业单位医疗（款）行政单位医疗（项）：指财政部门集中安排的行政单位基本医疗保险缴费经费，未参加医疗保险的行政单位的公费医疗经费，按国家规定享受离休人员、红军老战士待遇的医疗经费。</w:t>
      </w:r>
    </w:p>
    <w:p>
      <w:pPr>
        <w:ind w:firstLine="640" w:firstLineChars="200"/>
        <w:rPr>
          <w:rFonts w:ascii="仿宋" w:hAnsi="仿宋" w:eastAsia="仿宋"/>
          <w:color w:val="000000"/>
          <w:sz w:val="32"/>
          <w:szCs w:val="32"/>
        </w:rPr>
      </w:pPr>
      <w:r>
        <w:rPr>
          <w:rFonts w:ascii="仿宋" w:hAnsi="仿宋" w:eastAsia="仿宋" w:cs="仿宋"/>
          <w:color w:val="000000"/>
          <w:sz w:val="32"/>
          <w:szCs w:val="32"/>
        </w:rPr>
        <w:t>9.</w:t>
      </w:r>
      <w:r>
        <w:rPr>
          <w:rFonts w:hint="eastAsia" w:ascii="仿宋" w:hAnsi="仿宋" w:eastAsia="仿宋" w:cs="仿宋"/>
          <w:color w:val="000000"/>
          <w:sz w:val="32"/>
          <w:szCs w:val="32"/>
        </w:rPr>
        <w:t>医疗卫生与计划生育（类）行政事业单位医疗（款）公务员医疗补助（项）：指财政部门集中安排的公务员医疗补助经费。</w:t>
      </w:r>
    </w:p>
    <w:p>
      <w:pPr>
        <w:ind w:firstLine="640" w:firstLineChars="200"/>
        <w:rPr>
          <w:rFonts w:ascii="仿宋" w:hAnsi="仿宋" w:eastAsia="仿宋"/>
          <w:color w:val="000000"/>
          <w:sz w:val="32"/>
          <w:szCs w:val="32"/>
        </w:rPr>
      </w:pPr>
      <w:r>
        <w:rPr>
          <w:rFonts w:ascii="仿宋" w:hAnsi="仿宋" w:eastAsia="仿宋" w:cs="仿宋"/>
          <w:color w:val="000000"/>
          <w:sz w:val="32"/>
          <w:szCs w:val="32"/>
        </w:rPr>
        <w:t>10.</w:t>
      </w:r>
      <w:r>
        <w:rPr>
          <w:rFonts w:hint="eastAsia" w:ascii="仿宋" w:hAnsi="仿宋" w:eastAsia="仿宋" w:cs="仿宋"/>
          <w:color w:val="000000"/>
          <w:sz w:val="32"/>
          <w:szCs w:val="32"/>
        </w:rPr>
        <w:t>节能环保支出（类）环境保护管理事务（款）行政运行（项）：指行政单位（包括实行公务员管理的事业单位）的基本支出。</w:t>
      </w:r>
    </w:p>
    <w:p>
      <w:pPr>
        <w:ind w:firstLine="640" w:firstLineChars="200"/>
        <w:rPr>
          <w:rFonts w:ascii="仿宋" w:hAnsi="仿宋" w:eastAsia="仿宋"/>
          <w:color w:val="000000"/>
          <w:sz w:val="32"/>
          <w:szCs w:val="32"/>
        </w:rPr>
      </w:pPr>
      <w:r>
        <w:rPr>
          <w:rFonts w:ascii="仿宋" w:hAnsi="仿宋" w:eastAsia="仿宋" w:cs="仿宋"/>
          <w:color w:val="000000"/>
          <w:sz w:val="32"/>
          <w:szCs w:val="32"/>
        </w:rPr>
        <w:t>11.</w:t>
      </w:r>
      <w:r>
        <w:rPr>
          <w:rFonts w:hint="eastAsia" w:ascii="仿宋" w:hAnsi="仿宋" w:eastAsia="仿宋" w:cs="仿宋"/>
          <w:color w:val="000000"/>
          <w:sz w:val="32"/>
          <w:szCs w:val="32"/>
        </w:rPr>
        <w:t>节能环保（类）环境保护管理事务（款）一般行政管理事务（项）：指行政单位未单独设置项级科目的其他项目支出。</w:t>
      </w:r>
    </w:p>
    <w:p>
      <w:pPr>
        <w:ind w:firstLine="640" w:firstLineChars="200"/>
        <w:rPr>
          <w:rFonts w:ascii="仿宋" w:hAnsi="仿宋" w:eastAsia="仿宋"/>
          <w:color w:val="000000"/>
          <w:sz w:val="32"/>
          <w:szCs w:val="32"/>
        </w:rPr>
      </w:pPr>
      <w:r>
        <w:rPr>
          <w:rFonts w:ascii="仿宋" w:hAnsi="仿宋" w:eastAsia="仿宋" w:cs="仿宋"/>
          <w:color w:val="000000"/>
          <w:sz w:val="32"/>
          <w:szCs w:val="32"/>
        </w:rPr>
        <w:t>12</w:t>
      </w:r>
      <w:r>
        <w:rPr>
          <w:rFonts w:hint="eastAsia" w:ascii="仿宋" w:hAnsi="仿宋" w:eastAsia="仿宋" w:cs="仿宋"/>
          <w:color w:val="000000"/>
          <w:sz w:val="32"/>
          <w:szCs w:val="32"/>
        </w:rPr>
        <w:t>、节能环保支出（类）环境保护管理事务（款）其他环境保护管理事务支出（项）：指除行政运行、一般行政管理事务、机关服务、环境保护宣传等以外其他用于环境保护管理事务方面的支出。</w:t>
      </w:r>
    </w:p>
    <w:p>
      <w:pPr>
        <w:ind w:firstLine="640" w:firstLineChars="200"/>
        <w:rPr>
          <w:rFonts w:ascii="仿宋" w:hAnsi="仿宋" w:eastAsia="仿宋"/>
          <w:color w:val="000000"/>
          <w:sz w:val="32"/>
          <w:szCs w:val="32"/>
        </w:rPr>
      </w:pPr>
      <w:r>
        <w:rPr>
          <w:rFonts w:ascii="仿宋" w:hAnsi="仿宋" w:eastAsia="仿宋" w:cs="仿宋"/>
          <w:color w:val="000000"/>
          <w:sz w:val="32"/>
          <w:szCs w:val="32"/>
        </w:rPr>
        <w:t>13</w:t>
      </w:r>
      <w:r>
        <w:rPr>
          <w:rFonts w:hint="eastAsia" w:ascii="仿宋" w:hAnsi="仿宋" w:eastAsia="仿宋" w:cs="仿宋"/>
          <w:color w:val="000000"/>
          <w:sz w:val="32"/>
          <w:szCs w:val="32"/>
        </w:rPr>
        <w:t>、节能环保支出（类）污染防治（款）大气（项）：指政府在治理空气污染、汽车尾气、酸雨、二氧化硫、沙尘暴等方面的支出。</w:t>
      </w:r>
    </w:p>
    <w:p>
      <w:pPr>
        <w:ind w:firstLine="640" w:firstLineChars="200"/>
        <w:rPr>
          <w:rFonts w:ascii="仿宋" w:hAnsi="仿宋" w:eastAsia="仿宋"/>
          <w:color w:val="000000"/>
          <w:sz w:val="32"/>
          <w:szCs w:val="32"/>
        </w:rPr>
      </w:pPr>
      <w:r>
        <w:rPr>
          <w:rFonts w:ascii="仿宋" w:hAnsi="仿宋" w:eastAsia="仿宋" w:cs="仿宋"/>
          <w:color w:val="000000"/>
          <w:sz w:val="32"/>
          <w:szCs w:val="32"/>
        </w:rPr>
        <w:t>14.</w:t>
      </w:r>
      <w:r>
        <w:rPr>
          <w:rFonts w:hint="eastAsia" w:ascii="仿宋" w:hAnsi="仿宋" w:eastAsia="仿宋" w:cs="仿宋"/>
          <w:color w:val="000000"/>
          <w:sz w:val="32"/>
          <w:szCs w:val="32"/>
        </w:rPr>
        <w:t>节能环保支出（类）污染防治（款）其他污染防治支出（项）：指除大气、水体、噪声、固体废弃物与化学品、放射源和放射性废物监管、辐射以外其他用于污染防治方面的支出。</w:t>
      </w:r>
    </w:p>
    <w:p>
      <w:pPr>
        <w:ind w:firstLine="640" w:firstLineChars="200"/>
        <w:rPr>
          <w:rFonts w:ascii="仿宋" w:hAnsi="仿宋" w:eastAsia="仿宋"/>
          <w:color w:val="000000"/>
          <w:sz w:val="32"/>
          <w:szCs w:val="32"/>
        </w:rPr>
      </w:pPr>
      <w:r>
        <w:rPr>
          <w:rFonts w:ascii="仿宋" w:hAnsi="仿宋" w:eastAsia="仿宋" w:cs="仿宋"/>
          <w:color w:val="000000"/>
          <w:sz w:val="32"/>
          <w:szCs w:val="32"/>
        </w:rPr>
        <w:t>15.</w:t>
      </w:r>
      <w:r>
        <w:rPr>
          <w:rFonts w:hint="eastAsia" w:ascii="仿宋" w:hAnsi="仿宋" w:eastAsia="仿宋" w:cs="仿宋"/>
          <w:color w:val="000000"/>
          <w:sz w:val="32"/>
          <w:szCs w:val="32"/>
        </w:rPr>
        <w:t>节能环保支出（类）自然生态保护（款）农村环境保护（项）：指用于农村环境保护的支出。有关事项包括：农村环境综合整治，如生活垃圾、污水处理，农村饮用水源地监测与保护等；小城镇环境保护，如小城镇环境保护能力建设及环境基础设施建设，环境优美乡镇及生态村创建等；农用化学品污染防治、畜禽养殖污染防治、土壤污染防治；农产品产地环境监测与监管，有机食品基地建设与管理，秸秆等农业废弃物综合利用；农村环境保护能力建设、宣教、试点示范等。</w:t>
      </w:r>
    </w:p>
    <w:p>
      <w:pPr>
        <w:ind w:firstLine="640" w:firstLineChars="200"/>
        <w:rPr>
          <w:rFonts w:ascii="仿宋" w:hAnsi="仿宋" w:eastAsia="仿宋"/>
          <w:color w:val="000000"/>
          <w:sz w:val="32"/>
          <w:szCs w:val="32"/>
        </w:rPr>
      </w:pPr>
      <w:r>
        <w:rPr>
          <w:rFonts w:ascii="仿宋" w:hAnsi="仿宋" w:eastAsia="仿宋" w:cs="仿宋"/>
          <w:color w:val="000000"/>
          <w:sz w:val="32"/>
          <w:szCs w:val="32"/>
        </w:rPr>
        <w:t>16</w:t>
      </w:r>
      <w:r>
        <w:rPr>
          <w:rFonts w:hint="eastAsia" w:ascii="仿宋" w:hAnsi="仿宋" w:eastAsia="仿宋" w:cs="仿宋"/>
          <w:color w:val="000000"/>
          <w:sz w:val="32"/>
          <w:szCs w:val="32"/>
        </w:rPr>
        <w:t>、住房保障支出（类）住房改革支出（款）住房公积金（项）：指行政事业单位按人力资源和社会保障部、财政部规定的基本工资和津贴补贴以及规定比例为职工缴纳的住房公积金。</w:t>
      </w:r>
    </w:p>
    <w:p>
      <w:pPr>
        <w:ind w:firstLine="640" w:firstLineChars="200"/>
        <w:rPr>
          <w:rFonts w:ascii="仿宋" w:hAnsi="仿宋" w:eastAsia="仿宋"/>
          <w:color w:val="000000"/>
          <w:sz w:val="32"/>
          <w:szCs w:val="32"/>
        </w:rPr>
      </w:pPr>
      <w:r>
        <w:rPr>
          <w:rFonts w:ascii="仿宋" w:hAnsi="仿宋" w:eastAsia="仿宋" w:cs="仿宋"/>
          <w:color w:val="000000"/>
          <w:sz w:val="32"/>
          <w:szCs w:val="32"/>
        </w:rPr>
        <w:t>17.</w:t>
      </w:r>
      <w:r>
        <w:rPr>
          <w:rFonts w:hint="eastAsia" w:ascii="仿宋" w:hAnsi="仿宋" w:eastAsia="仿宋" w:cs="仿宋"/>
          <w:color w:val="000000"/>
          <w:sz w:val="32"/>
          <w:szCs w:val="32"/>
        </w:rPr>
        <w:t>基本支出：指为保障机构正常运转、完成日常工作任务而发生的人员支出和公用支出。</w:t>
      </w:r>
    </w:p>
    <w:p>
      <w:pPr>
        <w:ind w:firstLine="640" w:firstLineChars="200"/>
        <w:rPr>
          <w:rFonts w:ascii="仿宋" w:hAnsi="仿宋" w:eastAsia="仿宋"/>
          <w:color w:val="000000"/>
          <w:sz w:val="32"/>
          <w:szCs w:val="32"/>
        </w:rPr>
      </w:pPr>
      <w:r>
        <w:rPr>
          <w:rFonts w:ascii="仿宋" w:hAnsi="仿宋" w:eastAsia="仿宋" w:cs="仿宋"/>
          <w:color w:val="000000"/>
          <w:sz w:val="32"/>
          <w:szCs w:val="32"/>
        </w:rPr>
        <w:t>18.</w:t>
      </w:r>
      <w:r>
        <w:rPr>
          <w:rFonts w:hint="eastAsia" w:ascii="仿宋" w:hAnsi="仿宋" w:eastAsia="仿宋" w:cs="仿宋"/>
          <w:color w:val="000000"/>
          <w:sz w:val="32"/>
          <w:szCs w:val="32"/>
        </w:rPr>
        <w:t>项目支出：指在基本支出之外为完成特定行政任务和事业发展目标所发生的支出。</w:t>
      </w:r>
    </w:p>
    <w:p>
      <w:pPr>
        <w:ind w:firstLine="640" w:firstLineChars="200"/>
        <w:rPr>
          <w:rFonts w:ascii="仿宋" w:hAnsi="仿宋" w:eastAsia="仿宋"/>
          <w:color w:val="000000"/>
          <w:sz w:val="32"/>
          <w:szCs w:val="32"/>
        </w:rPr>
      </w:pPr>
      <w:r>
        <w:rPr>
          <w:rFonts w:ascii="仿宋" w:hAnsi="仿宋" w:eastAsia="仿宋" w:cs="仿宋"/>
          <w:color w:val="000000"/>
          <w:sz w:val="32"/>
          <w:szCs w:val="32"/>
        </w:rPr>
        <w:t>19.</w:t>
      </w:r>
      <w:r>
        <w:rPr>
          <w:rFonts w:hint="eastAsia" w:ascii="仿宋" w:hAnsi="仿宋" w:eastAsia="仿宋" w:cs="仿宋"/>
          <w:color w:val="000000"/>
          <w:sz w:val="32"/>
          <w:szCs w:val="32"/>
        </w:rPr>
        <w:t>经营支出：指事业单位在专业业务活动及其辅助活动之外开展非独立核算经营活动发生的支出。</w:t>
      </w:r>
    </w:p>
    <w:p>
      <w:pPr>
        <w:pStyle w:val="26"/>
        <w:spacing w:line="560" w:lineRule="exact"/>
        <w:ind w:firstLine="640" w:firstLineChars="200"/>
        <w:rPr>
          <w:rFonts w:hAnsi="仿宋" w:cs="Times New Roman"/>
          <w:sz w:val="32"/>
          <w:szCs w:val="32"/>
        </w:rPr>
      </w:pPr>
      <w:r>
        <w:rPr>
          <w:rFonts w:hAnsi="仿宋"/>
          <w:sz w:val="32"/>
          <w:szCs w:val="32"/>
        </w:rPr>
        <w:t>20.</w:t>
      </w:r>
      <w:r>
        <w:rPr>
          <w:rFonts w:hint="eastAsia" w:hAnsi="仿宋"/>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hAnsi="仿宋" w:cs="Times New Roman"/>
          <w:sz w:val="32"/>
          <w:szCs w:val="32"/>
        </w:rPr>
      </w:pPr>
      <w:r>
        <w:rPr>
          <w:rFonts w:hAnsi="仿宋"/>
          <w:sz w:val="32"/>
          <w:szCs w:val="32"/>
        </w:rPr>
        <w:t>21.</w:t>
      </w:r>
      <w:r>
        <w:rPr>
          <w:rFonts w:hint="eastAsia" w:hAnsi="仿宋"/>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6"/>
        <w:spacing w:line="560" w:lineRule="exact"/>
        <w:ind w:firstLine="640" w:firstLineChars="200"/>
        <w:rPr>
          <w:rFonts w:hAnsi="仿宋" w:cs="Times New Roman"/>
          <w:sz w:val="32"/>
          <w:szCs w:val="32"/>
        </w:rPr>
      </w:pPr>
    </w:p>
    <w:p>
      <w:pPr>
        <w:pStyle w:val="26"/>
        <w:spacing w:line="560" w:lineRule="exact"/>
        <w:ind w:firstLine="640" w:firstLineChars="200"/>
        <w:rPr>
          <w:rFonts w:hAnsi="仿宋" w:cs="Times New Roman"/>
          <w:sz w:val="32"/>
          <w:szCs w:val="32"/>
        </w:rPr>
      </w:pPr>
    </w:p>
    <w:p>
      <w:pPr>
        <w:pStyle w:val="26"/>
        <w:spacing w:line="560" w:lineRule="exact"/>
        <w:ind w:firstLine="640" w:firstLineChars="200"/>
        <w:rPr>
          <w:rFonts w:hAnsi="仿宋" w:cs="Times New Roman"/>
          <w:sz w:val="32"/>
          <w:szCs w:val="32"/>
        </w:rPr>
      </w:pPr>
    </w:p>
    <w:p>
      <w:pPr>
        <w:pStyle w:val="26"/>
        <w:spacing w:line="560" w:lineRule="exact"/>
        <w:ind w:firstLine="640" w:firstLineChars="200"/>
        <w:rPr>
          <w:rFonts w:hAnsi="仿宋" w:cs="Times New Roman"/>
          <w:sz w:val="32"/>
          <w:szCs w:val="32"/>
        </w:rPr>
      </w:pPr>
    </w:p>
    <w:p>
      <w:pPr>
        <w:pStyle w:val="26"/>
        <w:spacing w:line="560" w:lineRule="exact"/>
        <w:ind w:firstLine="640" w:firstLineChars="200"/>
        <w:rPr>
          <w:rFonts w:hAnsi="仿宋" w:cs="Times New Roman"/>
          <w:sz w:val="32"/>
          <w:szCs w:val="32"/>
        </w:rPr>
      </w:pPr>
    </w:p>
    <w:p>
      <w:pPr>
        <w:pStyle w:val="26"/>
        <w:spacing w:line="560" w:lineRule="exact"/>
        <w:ind w:firstLine="640" w:firstLineChars="200"/>
        <w:rPr>
          <w:rFonts w:hAnsi="仿宋" w:cs="Times New Roman"/>
          <w:sz w:val="32"/>
          <w:szCs w:val="32"/>
        </w:rPr>
      </w:pPr>
    </w:p>
    <w:p>
      <w:pPr>
        <w:pStyle w:val="26"/>
        <w:spacing w:line="560" w:lineRule="exact"/>
        <w:ind w:firstLine="640" w:firstLineChars="200"/>
        <w:rPr>
          <w:rFonts w:hAnsi="仿宋" w:cs="Times New Roman"/>
          <w:sz w:val="32"/>
          <w:szCs w:val="32"/>
        </w:rPr>
      </w:pPr>
    </w:p>
    <w:p>
      <w:pPr>
        <w:pStyle w:val="26"/>
        <w:spacing w:line="560" w:lineRule="exact"/>
        <w:ind w:firstLine="640" w:firstLineChars="200"/>
        <w:rPr>
          <w:rFonts w:hAnsi="仿宋" w:cs="Times New Roman"/>
          <w:sz w:val="32"/>
          <w:szCs w:val="32"/>
        </w:rPr>
      </w:pPr>
    </w:p>
    <w:p>
      <w:pPr>
        <w:pStyle w:val="26"/>
        <w:spacing w:line="560" w:lineRule="exact"/>
        <w:ind w:firstLine="640" w:firstLineChars="200"/>
        <w:rPr>
          <w:rFonts w:hAnsi="仿宋" w:cs="Times New Roman"/>
          <w:sz w:val="32"/>
          <w:szCs w:val="32"/>
        </w:rPr>
      </w:pPr>
    </w:p>
    <w:p>
      <w:pPr>
        <w:pStyle w:val="26"/>
        <w:spacing w:line="560" w:lineRule="exact"/>
        <w:ind w:firstLine="640" w:firstLineChars="200"/>
        <w:rPr>
          <w:rFonts w:hAnsi="仿宋" w:cs="Times New Roman"/>
          <w:sz w:val="32"/>
          <w:szCs w:val="32"/>
        </w:rPr>
      </w:pPr>
    </w:p>
    <w:p>
      <w:pPr>
        <w:pStyle w:val="26"/>
        <w:spacing w:line="560" w:lineRule="exact"/>
        <w:ind w:firstLine="640" w:firstLineChars="200"/>
        <w:rPr>
          <w:rFonts w:hAnsi="仿宋" w:cs="Times New Roman"/>
          <w:sz w:val="32"/>
          <w:szCs w:val="32"/>
        </w:rPr>
      </w:pPr>
    </w:p>
    <w:p>
      <w:pPr>
        <w:pStyle w:val="26"/>
        <w:spacing w:line="560" w:lineRule="exact"/>
        <w:ind w:firstLine="640" w:firstLineChars="200"/>
        <w:rPr>
          <w:rFonts w:hAnsi="仿宋" w:cs="Times New Roman"/>
          <w:sz w:val="32"/>
          <w:szCs w:val="32"/>
        </w:rPr>
      </w:pPr>
    </w:p>
    <w:p>
      <w:pPr>
        <w:pStyle w:val="26"/>
        <w:spacing w:line="560" w:lineRule="exact"/>
        <w:ind w:firstLine="640" w:firstLineChars="200"/>
        <w:rPr>
          <w:rFonts w:hAnsi="仿宋" w:cs="Times New Roman"/>
          <w:sz w:val="32"/>
          <w:szCs w:val="32"/>
        </w:rPr>
      </w:pPr>
    </w:p>
    <w:p>
      <w:pPr>
        <w:pStyle w:val="26"/>
        <w:spacing w:line="560" w:lineRule="exact"/>
        <w:ind w:firstLine="640" w:firstLineChars="200"/>
        <w:rPr>
          <w:rFonts w:hAnsi="仿宋" w:cs="Times New Roman"/>
          <w:sz w:val="32"/>
          <w:szCs w:val="32"/>
        </w:rPr>
      </w:pPr>
    </w:p>
    <w:p>
      <w:pPr>
        <w:spacing w:line="600" w:lineRule="exact"/>
        <w:jc w:val="center"/>
        <w:outlineLvl w:val="0"/>
        <w:rPr>
          <w:rStyle w:val="17"/>
          <w:rFonts w:ascii="黑体" w:hAnsi="黑体" w:eastAsia="黑体"/>
          <w:b w:val="0"/>
          <w:bCs w:val="0"/>
        </w:rPr>
      </w:pPr>
      <w:bookmarkStart w:id="57" w:name="_Toc15396614"/>
      <w:bookmarkStart w:id="58" w:name="_Toc15377226"/>
      <w:r>
        <w:rPr>
          <w:rFonts w:hint="eastAsia" w:ascii="黑体" w:hAnsi="黑体" w:eastAsia="黑体" w:cs="黑体"/>
          <w:color w:val="000000"/>
          <w:sz w:val="44"/>
          <w:szCs w:val="44"/>
        </w:rPr>
        <w:t>第</w:t>
      </w:r>
      <w:r>
        <w:rPr>
          <w:rStyle w:val="17"/>
          <w:rFonts w:hint="eastAsia" w:ascii="黑体" w:hAnsi="黑体" w:eastAsia="黑体" w:cs="黑体"/>
          <w:b w:val="0"/>
          <w:bCs w:val="0"/>
        </w:rPr>
        <w:t>四部分</w:t>
      </w:r>
      <w:r>
        <w:rPr>
          <w:rStyle w:val="17"/>
          <w:rFonts w:ascii="黑体" w:hAnsi="黑体" w:eastAsia="黑体" w:cs="黑体"/>
          <w:b w:val="0"/>
          <w:bCs w:val="0"/>
        </w:rPr>
        <w:t xml:space="preserve"> </w:t>
      </w:r>
      <w:r>
        <w:rPr>
          <w:rStyle w:val="17"/>
          <w:rFonts w:hint="eastAsia" w:ascii="黑体" w:hAnsi="黑体" w:eastAsia="黑体" w:cs="黑体"/>
          <w:b w:val="0"/>
          <w:bCs w:val="0"/>
        </w:rPr>
        <w:t>附件</w:t>
      </w:r>
      <w:bookmarkEnd w:id="57"/>
    </w:p>
    <w:p>
      <w:pPr>
        <w:spacing w:line="600" w:lineRule="exact"/>
        <w:jc w:val="center"/>
        <w:outlineLvl w:val="0"/>
        <w:rPr>
          <w:rStyle w:val="17"/>
        </w:rPr>
      </w:pPr>
    </w:p>
    <w:p>
      <w:pPr>
        <w:pStyle w:val="3"/>
        <w:rPr>
          <w:rStyle w:val="17"/>
          <w:rFonts w:ascii="仿宋" w:hAnsi="仿宋" w:eastAsia="仿宋" w:cs="仿宋"/>
          <w:b w:val="0"/>
          <w:bCs w:val="0"/>
          <w:sz w:val="32"/>
          <w:szCs w:val="32"/>
        </w:rPr>
      </w:pPr>
      <w:bookmarkStart w:id="59" w:name="_Toc15396615"/>
      <w:r>
        <w:rPr>
          <w:rStyle w:val="17"/>
          <w:rFonts w:hint="eastAsia" w:ascii="仿宋" w:hAnsi="仿宋" w:eastAsia="仿宋" w:cs="仿宋"/>
          <w:b w:val="0"/>
          <w:bCs w:val="0"/>
          <w:sz w:val="32"/>
          <w:szCs w:val="32"/>
        </w:rPr>
        <w:t>附件</w:t>
      </w:r>
      <w:r>
        <w:rPr>
          <w:rStyle w:val="17"/>
          <w:rFonts w:ascii="仿宋" w:hAnsi="仿宋" w:eastAsia="仿宋" w:cs="仿宋"/>
          <w:b w:val="0"/>
          <w:bCs w:val="0"/>
          <w:sz w:val="32"/>
          <w:szCs w:val="32"/>
        </w:rPr>
        <w:t>1</w:t>
      </w:r>
      <w:bookmarkEnd w:id="59"/>
    </w:p>
    <w:p>
      <w:pPr>
        <w:jc w:val="center"/>
        <w:rPr>
          <w:sz w:val="44"/>
          <w:szCs w:val="44"/>
        </w:rPr>
      </w:pPr>
      <w:r>
        <w:rPr>
          <w:rFonts w:hint="eastAsia" w:cs="宋体"/>
          <w:sz w:val="44"/>
          <w:szCs w:val="44"/>
        </w:rPr>
        <w:t>仁和区环境保护局</w:t>
      </w:r>
    </w:p>
    <w:p>
      <w:pPr>
        <w:jc w:val="center"/>
        <w:rPr>
          <w:sz w:val="44"/>
          <w:szCs w:val="44"/>
        </w:rPr>
      </w:pPr>
      <w:r>
        <w:rPr>
          <w:sz w:val="44"/>
          <w:szCs w:val="44"/>
        </w:rPr>
        <w:t>2018</w:t>
      </w:r>
      <w:r>
        <w:rPr>
          <w:rFonts w:hint="eastAsia" w:cs="宋体"/>
          <w:sz w:val="44"/>
          <w:szCs w:val="44"/>
        </w:rPr>
        <w:t>年部门支出绩效自评报告</w:t>
      </w:r>
    </w:p>
    <w:p>
      <w:pPr>
        <w:jc w:val="center"/>
        <w:rPr>
          <w:sz w:val="44"/>
          <w:szCs w:val="44"/>
        </w:rPr>
      </w:pPr>
    </w:p>
    <w:p>
      <w:pPr>
        <w:tabs>
          <w:tab w:val="right" w:pos="8306"/>
        </w:tabs>
        <w:rPr>
          <w:rFonts w:ascii="仿宋" w:hAnsi="仿宋" w:eastAsia="仿宋"/>
          <w:sz w:val="32"/>
          <w:szCs w:val="32"/>
        </w:rPr>
      </w:pPr>
      <w:r>
        <w:rPr>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一、部门概况</w:t>
      </w:r>
    </w:p>
    <w:p>
      <w:pPr>
        <w:snapToGrid w:val="0"/>
        <w:spacing w:line="520" w:lineRule="exact"/>
        <w:ind w:firstLine="640" w:firstLineChars="200"/>
        <w:rPr>
          <w:rFonts w:ascii="仿宋" w:hAnsi="仿宋" w:eastAsia="仿宋"/>
          <w:sz w:val="32"/>
          <w:szCs w:val="32"/>
        </w:rPr>
      </w:pPr>
      <w:r>
        <w:rPr>
          <w:rFonts w:ascii="仿宋" w:hAnsi="仿宋" w:eastAsia="仿宋" w:cs="仿宋"/>
          <w:sz w:val="32"/>
          <w:szCs w:val="32"/>
        </w:rPr>
        <w:t>(</w:t>
      </w:r>
      <w:r>
        <w:rPr>
          <w:rFonts w:hint="eastAsia" w:ascii="仿宋" w:hAnsi="仿宋" w:eastAsia="仿宋" w:cs="仿宋"/>
          <w:sz w:val="32"/>
          <w:szCs w:val="32"/>
        </w:rPr>
        <w:t>一</w:t>
      </w:r>
      <w:r>
        <w:rPr>
          <w:rFonts w:ascii="仿宋" w:hAnsi="仿宋" w:eastAsia="仿宋" w:cs="仿宋"/>
          <w:sz w:val="32"/>
          <w:szCs w:val="32"/>
        </w:rPr>
        <w:t>)</w:t>
      </w:r>
      <w:r>
        <w:rPr>
          <w:rFonts w:hint="eastAsia" w:ascii="仿宋" w:hAnsi="仿宋" w:eastAsia="仿宋" w:cs="仿宋"/>
          <w:sz w:val="32"/>
          <w:szCs w:val="32"/>
        </w:rPr>
        <w:t>机构组成：攀枝花市仁和区环境保护局为独立核算的区级财政全额拨款一级预算单位，经费纳入区财政国库集中支付统一管理，经费来源为区财政预算内全额拨款。内设办公室、</w:t>
      </w:r>
      <w:r>
        <w:rPr>
          <w:rFonts w:ascii="仿宋" w:hAnsi="仿宋" w:eastAsia="仿宋" w:cs="仿宋"/>
          <w:sz w:val="32"/>
          <w:szCs w:val="32"/>
        </w:rPr>
        <w:t>3</w:t>
      </w:r>
      <w:r>
        <w:rPr>
          <w:rFonts w:hint="eastAsia" w:ascii="仿宋" w:hAnsi="仿宋" w:eastAsia="仿宋" w:cs="仿宋"/>
          <w:sz w:val="32"/>
          <w:szCs w:val="32"/>
        </w:rPr>
        <w:t>个职能科室，</w:t>
      </w:r>
      <w:r>
        <w:rPr>
          <w:rFonts w:ascii="仿宋" w:hAnsi="仿宋" w:eastAsia="仿宋" w:cs="仿宋"/>
          <w:sz w:val="32"/>
          <w:szCs w:val="32"/>
        </w:rPr>
        <w:t>1</w:t>
      </w:r>
      <w:r>
        <w:rPr>
          <w:rFonts w:hint="eastAsia" w:ascii="仿宋" w:hAnsi="仿宋" w:eastAsia="仿宋" w:cs="仿宋"/>
          <w:sz w:val="32"/>
          <w:szCs w:val="32"/>
        </w:rPr>
        <w:t>个未独立核算的参公事业单位和一个独立核算的其他一类事业单位。</w:t>
      </w:r>
    </w:p>
    <w:p>
      <w:pPr>
        <w:tabs>
          <w:tab w:val="right" w:pos="8306"/>
        </w:tabs>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二</w:t>
      </w:r>
      <w:r>
        <w:rPr>
          <w:rFonts w:ascii="仿宋" w:hAnsi="仿宋" w:eastAsia="仿宋" w:cs="仿宋"/>
          <w:sz w:val="32"/>
          <w:szCs w:val="32"/>
        </w:rPr>
        <w:t>)</w:t>
      </w:r>
      <w:r>
        <w:rPr>
          <w:rFonts w:hint="eastAsia" w:ascii="仿宋" w:hAnsi="仿宋" w:eastAsia="仿宋" w:cs="仿宋"/>
          <w:sz w:val="32"/>
          <w:szCs w:val="32"/>
        </w:rPr>
        <w:t>机构职能</w:t>
      </w:r>
    </w:p>
    <w:p>
      <w:pPr>
        <w:spacing w:line="560" w:lineRule="exact"/>
        <w:ind w:firstLine="640" w:firstLineChars="200"/>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、贯彻执行国家、省环境保护的方针、政策和法律、法规、规章。贯彻执行国家、省颁布的大气、水体、土壤、噪声、辐射、固体废物、有毒化学品及机动车等污染防治法律和规章。</w:t>
      </w:r>
    </w:p>
    <w:p>
      <w:pPr>
        <w:spacing w:line="560" w:lineRule="exact"/>
        <w:ind w:firstLine="640" w:firstLineChars="200"/>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参与制定与环境保护相关的经济、技术、资源和产业政策。受区政府委托对重大经济和技术政策、发展规划以及重大经济开发计划的环境影响开展评价；组织拟定和监督实施重点区域污染防治规划和生态保护规划。</w:t>
      </w:r>
    </w:p>
    <w:p>
      <w:pPr>
        <w:spacing w:line="560" w:lineRule="exact"/>
        <w:ind w:firstLine="640" w:firstLineChars="200"/>
        <w:rPr>
          <w:rFonts w:ascii="仿宋" w:hAnsi="仿宋" w:eastAsia="仿宋"/>
          <w:sz w:val="32"/>
          <w:szCs w:val="32"/>
        </w:rPr>
      </w:pPr>
      <w:r>
        <w:rPr>
          <w:rFonts w:ascii="仿宋" w:hAnsi="仿宋" w:eastAsia="仿宋" w:cs="仿宋"/>
          <w:sz w:val="32"/>
          <w:szCs w:val="32"/>
        </w:rPr>
        <w:t>3</w:t>
      </w:r>
      <w:r>
        <w:rPr>
          <w:rFonts w:hint="eastAsia" w:ascii="仿宋" w:hAnsi="仿宋" w:eastAsia="仿宋" w:cs="仿宋"/>
          <w:sz w:val="32"/>
          <w:szCs w:val="32"/>
        </w:rPr>
        <w:t>、监督对生态环境有影响的自然资源开发利用活动、重要生态环境建设和生态破坏恢复工作；监督检查各种类型自然保护区以及风景名胜区、森林公园的环境保护工作；监督检查生物多样性保护、野生动植物保护、湿地环境保护、土地荒漠化防治工作；向区政府提出新建各类国家级、省级、市级自然保护区审查建议；监督管理政府授权的综合类型或者特殊类型的自然保护区。</w:t>
      </w:r>
    </w:p>
    <w:p>
      <w:pPr>
        <w:spacing w:line="560" w:lineRule="exact"/>
        <w:ind w:firstLine="640" w:firstLineChars="200"/>
        <w:rPr>
          <w:rFonts w:ascii="仿宋" w:hAnsi="仿宋" w:eastAsia="仿宋"/>
          <w:sz w:val="32"/>
          <w:szCs w:val="32"/>
        </w:rPr>
      </w:pPr>
      <w:r>
        <w:rPr>
          <w:rFonts w:ascii="仿宋" w:hAnsi="仿宋" w:eastAsia="仿宋" w:cs="仿宋"/>
          <w:sz w:val="32"/>
          <w:szCs w:val="32"/>
        </w:rPr>
        <w:t>4</w:t>
      </w:r>
      <w:r>
        <w:rPr>
          <w:rFonts w:hint="eastAsia" w:ascii="仿宋" w:hAnsi="仿宋" w:eastAsia="仿宋" w:cs="仿宋"/>
          <w:sz w:val="32"/>
          <w:szCs w:val="32"/>
        </w:rPr>
        <w:t>、指导、协调全区内各地方、各部门以及跨地区、跨流域的重大环境问题；处理重大环境污染事故和生态破坏事件；归口管理全区环境监察、排污收费和环境保护行政稽查工作；组织开展全区环境保护执法监察活动。指导协调各乡镇突发环境事件的应急、预警工作，协调解决有关跨区域、流域环境污染纠纷，统筹协调全市重点区域流域的污染防治工作。</w:t>
      </w:r>
    </w:p>
    <w:p>
      <w:pPr>
        <w:spacing w:line="560" w:lineRule="exact"/>
        <w:ind w:firstLine="640" w:firstLineChars="200"/>
        <w:rPr>
          <w:rFonts w:ascii="仿宋" w:hAnsi="仿宋" w:eastAsia="仿宋"/>
          <w:sz w:val="32"/>
          <w:szCs w:val="32"/>
        </w:rPr>
      </w:pPr>
      <w:r>
        <w:rPr>
          <w:rFonts w:ascii="仿宋" w:hAnsi="仿宋" w:eastAsia="仿宋" w:cs="仿宋"/>
          <w:sz w:val="32"/>
          <w:szCs w:val="32"/>
        </w:rPr>
        <w:t>5</w:t>
      </w:r>
      <w:r>
        <w:rPr>
          <w:rFonts w:hint="eastAsia" w:ascii="仿宋" w:hAnsi="仿宋" w:eastAsia="仿宋" w:cs="仿宋"/>
          <w:sz w:val="32"/>
          <w:szCs w:val="32"/>
        </w:rPr>
        <w:t>、监督执行国家、省颁布的各类环境质量标准和污染物排放标准；审核城市总体规划中的环境保护内容，参与编制全区可持续发展纲要。</w:t>
      </w:r>
    </w:p>
    <w:p>
      <w:pPr>
        <w:spacing w:line="560" w:lineRule="exact"/>
        <w:ind w:firstLine="640" w:firstLineChars="200"/>
        <w:rPr>
          <w:rFonts w:ascii="仿宋" w:hAnsi="仿宋" w:eastAsia="仿宋"/>
          <w:color w:val="FF0000"/>
          <w:sz w:val="32"/>
          <w:szCs w:val="32"/>
        </w:rPr>
      </w:pPr>
      <w:r>
        <w:rPr>
          <w:rFonts w:ascii="仿宋" w:hAnsi="仿宋" w:eastAsia="仿宋" w:cs="仿宋"/>
          <w:sz w:val="32"/>
          <w:szCs w:val="32"/>
        </w:rPr>
        <w:t>6</w:t>
      </w:r>
      <w:r>
        <w:rPr>
          <w:rFonts w:hint="eastAsia" w:ascii="仿宋" w:hAnsi="仿宋" w:eastAsia="仿宋" w:cs="仿宋"/>
          <w:sz w:val="32"/>
          <w:szCs w:val="32"/>
        </w:rPr>
        <w:t>、审定区管和市委托的开发建设活动环境影响报告书（表）。</w:t>
      </w:r>
    </w:p>
    <w:p>
      <w:pPr>
        <w:spacing w:line="560" w:lineRule="exact"/>
        <w:ind w:firstLine="640" w:firstLineChars="200"/>
        <w:rPr>
          <w:rFonts w:ascii="仿宋" w:hAnsi="仿宋" w:eastAsia="仿宋"/>
          <w:sz w:val="32"/>
          <w:szCs w:val="32"/>
        </w:rPr>
      </w:pPr>
      <w:r>
        <w:rPr>
          <w:rFonts w:ascii="仿宋" w:hAnsi="仿宋" w:eastAsia="仿宋" w:cs="仿宋"/>
          <w:sz w:val="32"/>
          <w:szCs w:val="32"/>
        </w:rPr>
        <w:t>7</w:t>
      </w:r>
      <w:r>
        <w:rPr>
          <w:rFonts w:hint="eastAsia" w:ascii="仿宋" w:hAnsi="仿宋" w:eastAsia="仿宋" w:cs="仿宋"/>
          <w:sz w:val="32"/>
          <w:szCs w:val="32"/>
        </w:rPr>
        <w:t>、负责全区环境监测、统计、信息工作；监督执行国家、省颁布的各类环境标准，贯彻执行国家、省、市环境监测制度和规范，拟定全区环境监测制度和管理规范；组织对全区环境质量状况进行调查评估、预测预警；建设和管理全区环境监测网和环境信息；负责环境统计工作；组织全区环境质量和污染源监督性监测；掌握环境状况和发展趋势，汇同有关部门制定环境保护系统队伍建设、业务建设和精神文明建设工作，组织全区环境保护系统在职人员培训和继续教育工作。</w:t>
      </w:r>
    </w:p>
    <w:p>
      <w:pPr>
        <w:spacing w:line="560" w:lineRule="exact"/>
        <w:ind w:firstLine="640" w:firstLineChars="200"/>
        <w:rPr>
          <w:rFonts w:ascii="仿宋" w:hAnsi="仿宋" w:eastAsia="仿宋"/>
          <w:sz w:val="32"/>
          <w:szCs w:val="32"/>
        </w:rPr>
      </w:pPr>
      <w:r>
        <w:rPr>
          <w:rFonts w:ascii="仿宋" w:hAnsi="仿宋" w:eastAsia="仿宋" w:cs="仿宋"/>
          <w:sz w:val="32"/>
          <w:szCs w:val="32"/>
        </w:rPr>
        <w:t>8</w:t>
      </w:r>
      <w:r>
        <w:rPr>
          <w:rFonts w:hint="eastAsia" w:ascii="仿宋" w:hAnsi="仿宋" w:eastAsia="仿宋" w:cs="仿宋"/>
          <w:sz w:val="32"/>
          <w:szCs w:val="32"/>
        </w:rPr>
        <w:t>、指导和协调全区环境保护宣传教育工作；推动公众和非政府组织参与环境保护；普及环境科学和环境法律知识；开展全区环境保护科技工作，管理环境保护科技成果并推广应用；开展全区环境保护对外交流与合作，处理涉外环境保护事务。</w:t>
      </w:r>
    </w:p>
    <w:p>
      <w:pPr>
        <w:spacing w:line="560" w:lineRule="exact"/>
        <w:ind w:firstLine="645"/>
        <w:rPr>
          <w:rFonts w:ascii="仿宋" w:hAnsi="仿宋" w:eastAsia="仿宋"/>
          <w:sz w:val="32"/>
          <w:szCs w:val="32"/>
        </w:rPr>
      </w:pPr>
      <w:r>
        <w:rPr>
          <w:rFonts w:ascii="仿宋" w:hAnsi="仿宋" w:eastAsia="仿宋" w:cs="仿宋"/>
          <w:sz w:val="32"/>
          <w:szCs w:val="32"/>
        </w:rPr>
        <w:t>9</w:t>
      </w:r>
      <w:r>
        <w:rPr>
          <w:rFonts w:hint="eastAsia" w:ascii="仿宋" w:hAnsi="仿宋" w:eastAsia="仿宋" w:cs="仿宋"/>
          <w:sz w:val="32"/>
          <w:szCs w:val="32"/>
        </w:rPr>
        <w:t>、负责环境保护投资管理。负责提出全区环境保护领域固定资产规模和方向、区级财政性资金安排的意见，按规定权限审批、核准全区规划内和年度计划规划内固定资产投资项目并配合有关部门做好组织实施和监督工作。受托负责全区排污费的征收、稽查工作，按权限会同有关部门办理减缴、免缴排污费。参与指导、推动全区循环经济和环保产业发展，参与应对气候变化工作。</w:t>
      </w:r>
    </w:p>
    <w:p>
      <w:pPr>
        <w:spacing w:line="560" w:lineRule="exact"/>
        <w:ind w:firstLine="645"/>
        <w:rPr>
          <w:rFonts w:ascii="仿宋" w:hAnsi="仿宋" w:eastAsia="仿宋"/>
          <w:kern w:val="0"/>
          <w:sz w:val="32"/>
          <w:szCs w:val="32"/>
        </w:rPr>
      </w:pPr>
      <w:r>
        <w:rPr>
          <w:rFonts w:ascii="仿宋" w:hAnsi="仿宋" w:eastAsia="仿宋" w:cs="仿宋"/>
          <w:sz w:val="32"/>
          <w:szCs w:val="32"/>
        </w:rPr>
        <w:t>10</w:t>
      </w:r>
      <w:r>
        <w:rPr>
          <w:rFonts w:hint="eastAsia" w:ascii="仿宋" w:hAnsi="仿宋" w:eastAsia="仿宋" w:cs="仿宋"/>
          <w:sz w:val="32"/>
          <w:szCs w:val="32"/>
        </w:rPr>
        <w:t>、</w:t>
      </w:r>
      <w:r>
        <w:rPr>
          <w:rFonts w:hint="eastAsia" w:ascii="仿宋" w:hAnsi="仿宋" w:eastAsia="仿宋" w:cs="仿宋"/>
          <w:kern w:val="0"/>
          <w:sz w:val="32"/>
          <w:szCs w:val="32"/>
        </w:rPr>
        <w:t>负责落实全区污染物减排工作。组织制订全区主要污染物排放总量控制计划并监督实施，提出实施总量控制的污染物名称和控制指标，监督检查各企业污染物减排任务完成情况。</w:t>
      </w:r>
    </w:p>
    <w:p>
      <w:pPr>
        <w:spacing w:line="560" w:lineRule="exact"/>
        <w:ind w:firstLine="645"/>
        <w:rPr>
          <w:rFonts w:ascii="仿宋" w:hAnsi="仿宋" w:eastAsia="仿宋"/>
          <w:kern w:val="0"/>
          <w:sz w:val="32"/>
          <w:szCs w:val="32"/>
        </w:rPr>
      </w:pPr>
      <w:r>
        <w:rPr>
          <w:rFonts w:ascii="仿宋" w:hAnsi="仿宋" w:eastAsia="仿宋" w:cs="仿宋"/>
          <w:sz w:val="32"/>
          <w:szCs w:val="32"/>
        </w:rPr>
        <w:t>11</w:t>
      </w:r>
      <w:r>
        <w:rPr>
          <w:rFonts w:hint="eastAsia" w:ascii="仿宋" w:hAnsi="仿宋" w:eastAsia="仿宋" w:cs="仿宋"/>
          <w:sz w:val="32"/>
          <w:szCs w:val="32"/>
        </w:rPr>
        <w:t>、</w:t>
      </w:r>
      <w:r>
        <w:rPr>
          <w:rFonts w:hint="eastAsia" w:ascii="仿宋" w:hAnsi="仿宋" w:eastAsia="仿宋" w:cs="仿宋"/>
          <w:kern w:val="0"/>
          <w:sz w:val="32"/>
          <w:szCs w:val="32"/>
        </w:rPr>
        <w:t>指导、协调、监督全区生态保护工作。组织拟定和监督实施全区生态保护规划，监督对生态环境有影响的自然资源开发利用活动、重要生态环境建设和生态破坏恢复工作。监督生物技术环境安全，</w:t>
      </w:r>
      <w:r>
        <w:rPr>
          <w:rFonts w:hint="eastAsia" w:ascii="仿宋" w:hAnsi="仿宋" w:eastAsia="仿宋" w:cs="仿宋"/>
          <w:sz w:val="32"/>
          <w:szCs w:val="32"/>
        </w:rPr>
        <w:t>牵头生物物种（含遗传资源）工作，组织协调生物多样性保护</w:t>
      </w:r>
      <w:r>
        <w:rPr>
          <w:rFonts w:hint="eastAsia" w:ascii="仿宋" w:hAnsi="仿宋" w:eastAsia="仿宋" w:cs="仿宋"/>
          <w:kern w:val="0"/>
          <w:sz w:val="32"/>
          <w:szCs w:val="32"/>
        </w:rPr>
        <w:t>。组织开展各类生态创建工作。参与环境保护基础设施建设的管理；指导全区城乡环境综合整治；牵头全区农村环境保护工作；指导全区生态示范区建设和生态农业建设；负责全区环境保护目标责任制考核工作。</w:t>
      </w:r>
    </w:p>
    <w:p>
      <w:pPr>
        <w:spacing w:line="560" w:lineRule="exact"/>
        <w:ind w:firstLine="640" w:firstLineChars="200"/>
        <w:rPr>
          <w:rFonts w:ascii="仿宋" w:hAnsi="仿宋" w:eastAsia="仿宋"/>
          <w:sz w:val="32"/>
          <w:szCs w:val="32"/>
        </w:rPr>
      </w:pPr>
      <w:r>
        <w:rPr>
          <w:rFonts w:ascii="仿宋" w:hAnsi="仿宋" w:eastAsia="仿宋" w:cs="仿宋"/>
          <w:sz w:val="32"/>
          <w:szCs w:val="32"/>
        </w:rPr>
        <w:t>12</w:t>
      </w:r>
      <w:r>
        <w:rPr>
          <w:rFonts w:hint="eastAsia" w:ascii="仿宋" w:hAnsi="仿宋" w:eastAsia="仿宋" w:cs="仿宋"/>
          <w:sz w:val="32"/>
          <w:szCs w:val="32"/>
        </w:rPr>
        <w:t>、</w:t>
      </w:r>
      <w:r>
        <w:rPr>
          <w:rFonts w:hint="eastAsia" w:ascii="仿宋" w:hAnsi="仿宋" w:eastAsia="仿宋" w:cs="仿宋"/>
          <w:kern w:val="0"/>
          <w:sz w:val="32"/>
          <w:szCs w:val="32"/>
        </w:rPr>
        <w:t>负责全区核安全和辐射安全的监督管理。贯彻执行国家、省核安全与辐射安全政策、规划和技术标准。负责辐射环境事故应急管理工作，参与核事故应急处理工作。监督管理放射源与射线装置安全，监督管理核设施安全相关工作，监督管理核设施、核技术应用、电磁辐射、伴有放射性矿产资源开发利用中的污染防治。协助上级环保部门做好射线装置的生产、销售、使用审批和放射性同位素的销售、使用审批。负责核与辐射建设项目同时设计、同时施工、同时投产“三同时”管理工作，对核材料的管制和民用核安全设备的设计、制造、安装和无损检验活动实施监督管理。参与反生化、反核和辐射恐怖袭击工作。负责全区核与辐射监测和监察工作。</w:t>
      </w:r>
    </w:p>
    <w:p>
      <w:pPr>
        <w:spacing w:line="560" w:lineRule="exact"/>
        <w:ind w:firstLine="640" w:firstLineChars="200"/>
        <w:rPr>
          <w:rFonts w:ascii="仿宋" w:hAnsi="仿宋" w:eastAsia="仿宋"/>
          <w:sz w:val="32"/>
          <w:szCs w:val="32"/>
        </w:rPr>
      </w:pPr>
      <w:r>
        <w:rPr>
          <w:rFonts w:ascii="仿宋" w:hAnsi="仿宋" w:eastAsia="仿宋" w:cs="仿宋"/>
          <w:sz w:val="32"/>
          <w:szCs w:val="32"/>
        </w:rPr>
        <w:t>13</w:t>
      </w:r>
      <w:r>
        <w:rPr>
          <w:rFonts w:hint="eastAsia" w:ascii="仿宋" w:hAnsi="仿宋" w:eastAsia="仿宋" w:cs="仿宋"/>
          <w:sz w:val="32"/>
          <w:szCs w:val="32"/>
        </w:rPr>
        <w:t>、负责全区环境污染防治的监督管理。依照市制定水体、大气、土壤、噪声、光、恶臭、固体废物、废弃化学品、机动车等的污染防治管理制度组织实施。组织实施排污申报登记、排放许可证的审批和发放，按权限开展危险废物管理，全同有关部门监督管理饮用水水源地环境保护工作，负责环境监察和环境保护行政稽查工作，组织实施或区政府委托组织实施污染源的限期治理工作，会同有前部门组织开展强制性清洁生产审核工作。</w:t>
      </w:r>
    </w:p>
    <w:p>
      <w:pPr>
        <w:spacing w:line="560" w:lineRule="exact"/>
        <w:ind w:firstLine="640" w:firstLineChars="200"/>
        <w:rPr>
          <w:rFonts w:ascii="仿宋" w:hAnsi="仿宋" w:eastAsia="仿宋"/>
          <w:sz w:val="32"/>
          <w:szCs w:val="32"/>
        </w:rPr>
      </w:pPr>
      <w:r>
        <w:rPr>
          <w:rFonts w:ascii="仿宋" w:hAnsi="仿宋" w:eastAsia="仿宋" w:cs="仿宋"/>
          <w:sz w:val="32"/>
          <w:szCs w:val="32"/>
        </w:rPr>
        <w:t>14</w:t>
      </w:r>
      <w:r>
        <w:rPr>
          <w:rFonts w:hint="eastAsia" w:ascii="仿宋" w:hAnsi="仿宋" w:eastAsia="仿宋" w:cs="仿宋"/>
          <w:sz w:val="32"/>
          <w:szCs w:val="32"/>
        </w:rPr>
        <w:t>、承担区政府公布的有关行政审批事项。</w:t>
      </w:r>
    </w:p>
    <w:p>
      <w:pPr>
        <w:spacing w:line="560" w:lineRule="exact"/>
        <w:ind w:firstLine="640" w:firstLineChars="200"/>
        <w:rPr>
          <w:rFonts w:ascii="仿宋" w:hAnsi="仿宋" w:eastAsia="仿宋"/>
          <w:sz w:val="32"/>
          <w:szCs w:val="32"/>
        </w:rPr>
      </w:pPr>
      <w:r>
        <w:rPr>
          <w:rFonts w:ascii="仿宋" w:hAnsi="仿宋" w:eastAsia="仿宋" w:cs="仿宋"/>
          <w:sz w:val="32"/>
          <w:szCs w:val="32"/>
        </w:rPr>
        <w:t>15</w:t>
      </w:r>
      <w:r>
        <w:rPr>
          <w:rFonts w:hint="eastAsia" w:ascii="仿宋" w:hAnsi="仿宋" w:eastAsia="仿宋" w:cs="仿宋"/>
          <w:sz w:val="32"/>
          <w:szCs w:val="32"/>
        </w:rPr>
        <w:t>、承办区委、区政府和上级业务主管部门交办的其他事项。</w:t>
      </w:r>
    </w:p>
    <w:p>
      <w:pPr>
        <w:pStyle w:val="12"/>
        <w:shd w:val="clear" w:color="auto" w:fill="FFFFFF"/>
        <w:spacing w:before="0" w:beforeAutospacing="0" w:after="0" w:afterAutospacing="0" w:line="579" w:lineRule="exact"/>
        <w:ind w:firstLine="480" w:firstLineChars="150"/>
        <w:jc w:val="both"/>
        <w:rPr>
          <w:rFonts w:ascii="仿宋" w:hAnsi="仿宋" w:eastAsia="仿宋" w:cs="Times New Roman"/>
          <w:sz w:val="32"/>
          <w:szCs w:val="32"/>
        </w:rPr>
      </w:pPr>
      <w:r>
        <w:rPr>
          <w:rFonts w:hint="eastAsia" w:ascii="仿宋" w:hAnsi="仿宋" w:eastAsia="仿宋" w:cs="仿宋"/>
          <w:sz w:val="32"/>
          <w:szCs w:val="32"/>
        </w:rPr>
        <w:t>（三）人员概况：</w:t>
      </w:r>
    </w:p>
    <w:p>
      <w:pPr>
        <w:pStyle w:val="12"/>
        <w:shd w:val="clear" w:color="auto" w:fill="FFFFFF"/>
        <w:spacing w:before="0" w:beforeAutospacing="0" w:after="0" w:afterAutospacing="0" w:line="579" w:lineRule="exact"/>
        <w:ind w:firstLine="630"/>
        <w:jc w:val="both"/>
        <w:rPr>
          <w:rFonts w:ascii="仿宋" w:hAnsi="仿宋" w:eastAsia="仿宋" w:cs="Times New Roman"/>
          <w:sz w:val="32"/>
          <w:szCs w:val="32"/>
        </w:rPr>
      </w:pPr>
      <w:r>
        <w:rPr>
          <w:rFonts w:hint="eastAsia" w:ascii="仿宋" w:hAnsi="仿宋" w:eastAsia="仿宋" w:cs="仿宋"/>
          <w:sz w:val="32"/>
          <w:szCs w:val="32"/>
        </w:rPr>
        <w:t>仁和区环境保护局</w:t>
      </w:r>
      <w:r>
        <w:rPr>
          <w:rFonts w:ascii="仿宋" w:hAnsi="仿宋" w:eastAsia="仿宋" w:cs="仿宋"/>
          <w:sz w:val="32"/>
          <w:szCs w:val="32"/>
        </w:rPr>
        <w:t>2018</w:t>
      </w:r>
      <w:r>
        <w:rPr>
          <w:rFonts w:hint="eastAsia" w:ascii="仿宋" w:hAnsi="仿宋" w:eastAsia="仿宋" w:cs="仿宋"/>
          <w:sz w:val="32"/>
          <w:szCs w:val="32"/>
        </w:rPr>
        <w:t>年度人员编制</w:t>
      </w:r>
      <w:r>
        <w:rPr>
          <w:rFonts w:ascii="仿宋" w:hAnsi="仿宋" w:eastAsia="仿宋" w:cs="仿宋"/>
          <w:sz w:val="32"/>
          <w:szCs w:val="32"/>
        </w:rPr>
        <w:t>20</w:t>
      </w:r>
      <w:r>
        <w:rPr>
          <w:rFonts w:hint="eastAsia" w:ascii="仿宋" w:hAnsi="仿宋" w:eastAsia="仿宋" w:cs="仿宋"/>
          <w:sz w:val="32"/>
          <w:szCs w:val="32"/>
        </w:rPr>
        <w:t>名，其中：行政编制</w:t>
      </w:r>
      <w:r>
        <w:rPr>
          <w:rFonts w:ascii="仿宋" w:hAnsi="仿宋" w:eastAsia="仿宋" w:cs="仿宋"/>
          <w:sz w:val="32"/>
          <w:szCs w:val="32"/>
        </w:rPr>
        <w:t>7</w:t>
      </w:r>
      <w:r>
        <w:rPr>
          <w:rFonts w:hint="eastAsia" w:ascii="仿宋" w:hAnsi="仿宋" w:eastAsia="仿宋" w:cs="仿宋"/>
          <w:sz w:val="32"/>
          <w:szCs w:val="32"/>
        </w:rPr>
        <w:t>名，工勤编制</w:t>
      </w:r>
      <w:r>
        <w:rPr>
          <w:rFonts w:ascii="仿宋" w:hAnsi="仿宋" w:eastAsia="仿宋" w:cs="仿宋"/>
          <w:sz w:val="32"/>
          <w:szCs w:val="32"/>
        </w:rPr>
        <w:t>1</w:t>
      </w:r>
      <w:r>
        <w:rPr>
          <w:rFonts w:hint="eastAsia" w:ascii="仿宋" w:hAnsi="仿宋" w:eastAsia="仿宋" w:cs="仿宋"/>
          <w:sz w:val="32"/>
          <w:szCs w:val="32"/>
        </w:rPr>
        <w:t>名，参公事业编制</w:t>
      </w:r>
      <w:r>
        <w:rPr>
          <w:rFonts w:ascii="仿宋" w:hAnsi="仿宋" w:eastAsia="仿宋" w:cs="仿宋"/>
          <w:sz w:val="32"/>
          <w:szCs w:val="32"/>
        </w:rPr>
        <w:t>12</w:t>
      </w:r>
      <w:r>
        <w:rPr>
          <w:rFonts w:hint="eastAsia" w:ascii="仿宋" w:hAnsi="仿宋" w:eastAsia="仿宋" w:cs="仿宋"/>
          <w:sz w:val="32"/>
          <w:szCs w:val="32"/>
        </w:rPr>
        <w:t>名。</w:t>
      </w:r>
      <w:r>
        <w:rPr>
          <w:rFonts w:ascii="仿宋" w:hAnsi="仿宋" w:eastAsia="仿宋" w:cs="仿宋"/>
          <w:sz w:val="32"/>
          <w:szCs w:val="32"/>
        </w:rPr>
        <w:t>2018</w:t>
      </w:r>
      <w:r>
        <w:rPr>
          <w:rFonts w:hint="eastAsia" w:ascii="仿宋" w:hAnsi="仿宋" w:eastAsia="仿宋" w:cs="仿宋"/>
          <w:sz w:val="32"/>
          <w:szCs w:val="32"/>
        </w:rPr>
        <w:t>年</w:t>
      </w:r>
      <w:r>
        <w:rPr>
          <w:rFonts w:ascii="仿宋" w:hAnsi="仿宋" w:eastAsia="仿宋" w:cs="仿宋"/>
          <w:sz w:val="32"/>
          <w:szCs w:val="32"/>
        </w:rPr>
        <w:t>12</w:t>
      </w:r>
      <w:r>
        <w:rPr>
          <w:rFonts w:hint="eastAsia" w:ascii="仿宋" w:hAnsi="仿宋" w:eastAsia="仿宋" w:cs="仿宋"/>
          <w:sz w:val="32"/>
          <w:szCs w:val="32"/>
        </w:rPr>
        <w:t>月实有在职在岗人数</w:t>
      </w:r>
      <w:r>
        <w:rPr>
          <w:rFonts w:ascii="仿宋" w:hAnsi="仿宋" w:eastAsia="仿宋" w:cs="仿宋"/>
          <w:sz w:val="32"/>
          <w:szCs w:val="32"/>
        </w:rPr>
        <w:t>15</w:t>
      </w:r>
      <w:r>
        <w:rPr>
          <w:rFonts w:hint="eastAsia" w:ascii="仿宋" w:hAnsi="仿宋" w:eastAsia="仿宋" w:cs="仿宋"/>
          <w:sz w:val="32"/>
          <w:szCs w:val="32"/>
        </w:rPr>
        <w:t>名，退休</w:t>
      </w:r>
      <w:r>
        <w:rPr>
          <w:rFonts w:ascii="仿宋" w:hAnsi="仿宋" w:eastAsia="仿宋" w:cs="仿宋"/>
          <w:sz w:val="32"/>
          <w:szCs w:val="32"/>
        </w:rPr>
        <w:t>2</w:t>
      </w:r>
      <w:r>
        <w:rPr>
          <w:rFonts w:hint="eastAsia" w:ascii="仿宋" w:hAnsi="仿宋" w:eastAsia="仿宋" w:cs="仿宋"/>
          <w:sz w:val="32"/>
          <w:szCs w:val="32"/>
        </w:rPr>
        <w:t>名。</w:t>
      </w:r>
    </w:p>
    <w:p>
      <w:pPr>
        <w:pStyle w:val="12"/>
        <w:shd w:val="clear" w:color="auto" w:fill="FFFFFF"/>
        <w:spacing w:before="0" w:beforeAutospacing="0" w:after="0" w:afterAutospacing="0" w:line="579" w:lineRule="exact"/>
        <w:ind w:firstLine="480" w:firstLineChars="150"/>
        <w:jc w:val="both"/>
        <w:rPr>
          <w:rFonts w:ascii="仿宋" w:hAnsi="仿宋" w:eastAsia="仿宋" w:cs="Times New Roman"/>
          <w:sz w:val="32"/>
          <w:szCs w:val="32"/>
        </w:rPr>
      </w:pPr>
      <w:r>
        <w:rPr>
          <w:rFonts w:hint="eastAsia" w:ascii="仿宋" w:hAnsi="仿宋" w:eastAsia="仿宋" w:cs="仿宋"/>
          <w:sz w:val="32"/>
          <w:szCs w:val="32"/>
        </w:rPr>
        <w:t>二、部门财政资金收支情况</w:t>
      </w:r>
    </w:p>
    <w:p>
      <w:pPr>
        <w:pStyle w:val="12"/>
        <w:shd w:val="clear" w:color="auto" w:fill="FFFFFF"/>
        <w:spacing w:before="0" w:beforeAutospacing="0" w:after="0" w:afterAutospacing="0" w:line="579" w:lineRule="exact"/>
        <w:ind w:firstLine="630"/>
        <w:jc w:val="both"/>
        <w:rPr>
          <w:rFonts w:ascii="仿宋" w:hAnsi="仿宋" w:eastAsia="仿宋" w:cs="Times New Roman"/>
          <w:sz w:val="32"/>
          <w:szCs w:val="32"/>
        </w:rPr>
      </w:pPr>
      <w:r>
        <w:rPr>
          <w:rFonts w:ascii="仿宋" w:hAnsi="仿宋" w:eastAsia="仿宋" w:cs="仿宋"/>
          <w:sz w:val="32"/>
          <w:szCs w:val="32"/>
        </w:rPr>
        <w:t>(</w:t>
      </w:r>
      <w:r>
        <w:rPr>
          <w:rFonts w:hint="eastAsia" w:ascii="仿宋" w:hAnsi="仿宋" w:eastAsia="仿宋" w:cs="仿宋"/>
          <w:sz w:val="32"/>
          <w:szCs w:val="32"/>
        </w:rPr>
        <w:t>一</w:t>
      </w:r>
      <w:r>
        <w:rPr>
          <w:rFonts w:ascii="仿宋" w:hAnsi="仿宋" w:eastAsia="仿宋" w:cs="仿宋"/>
          <w:sz w:val="32"/>
          <w:szCs w:val="32"/>
        </w:rPr>
        <w:t>)</w:t>
      </w:r>
      <w:r>
        <w:rPr>
          <w:rFonts w:hint="eastAsia" w:ascii="仿宋" w:hAnsi="仿宋" w:eastAsia="仿宋" w:cs="仿宋"/>
          <w:sz w:val="32"/>
          <w:szCs w:val="32"/>
        </w:rPr>
        <w:t>财政资金收入情况：</w:t>
      </w:r>
    </w:p>
    <w:p>
      <w:pPr>
        <w:pStyle w:val="12"/>
        <w:shd w:val="clear" w:color="auto" w:fill="FFFFFF"/>
        <w:spacing w:before="0" w:beforeAutospacing="0" w:after="0" w:afterAutospacing="0" w:line="579" w:lineRule="exact"/>
        <w:ind w:firstLine="630"/>
        <w:jc w:val="both"/>
        <w:rPr>
          <w:rFonts w:ascii="仿宋" w:hAnsi="仿宋" w:eastAsia="仿宋" w:cs="Times New Roman"/>
          <w:sz w:val="32"/>
          <w:szCs w:val="32"/>
        </w:rPr>
      </w:pPr>
      <w:r>
        <w:rPr>
          <w:rFonts w:ascii="仿宋" w:hAnsi="仿宋" w:eastAsia="仿宋" w:cs="仿宋"/>
          <w:sz w:val="32"/>
          <w:szCs w:val="32"/>
        </w:rPr>
        <w:t>2018</w:t>
      </w:r>
      <w:r>
        <w:rPr>
          <w:rFonts w:hint="eastAsia" w:ascii="仿宋" w:hAnsi="仿宋" w:eastAsia="仿宋" w:cs="仿宋"/>
          <w:sz w:val="32"/>
          <w:szCs w:val="32"/>
        </w:rPr>
        <w:t>年部门决算财政拨款收入总计为</w:t>
      </w:r>
      <w:r>
        <w:rPr>
          <w:rFonts w:ascii="仿宋" w:hAnsi="仿宋" w:eastAsia="仿宋" w:cs="仿宋"/>
          <w:sz w:val="32"/>
          <w:szCs w:val="32"/>
        </w:rPr>
        <w:t>521.48</w:t>
      </w:r>
      <w:r>
        <w:rPr>
          <w:rFonts w:hint="eastAsia" w:ascii="仿宋" w:hAnsi="仿宋" w:eastAsia="仿宋" w:cs="仿宋"/>
          <w:sz w:val="32"/>
          <w:szCs w:val="32"/>
        </w:rPr>
        <w:t>万元，其中：当年财政拨款收入</w:t>
      </w:r>
      <w:r>
        <w:rPr>
          <w:rFonts w:ascii="仿宋" w:hAnsi="仿宋" w:eastAsia="仿宋" w:cs="仿宋"/>
          <w:sz w:val="32"/>
          <w:szCs w:val="32"/>
        </w:rPr>
        <w:t>360.44</w:t>
      </w:r>
      <w:r>
        <w:rPr>
          <w:rFonts w:hint="eastAsia" w:ascii="仿宋" w:hAnsi="仿宋" w:eastAsia="仿宋" w:cs="仿宋"/>
          <w:sz w:val="32"/>
          <w:szCs w:val="32"/>
        </w:rPr>
        <w:t>万元，年初财政拨款结转结余</w:t>
      </w:r>
      <w:r>
        <w:rPr>
          <w:rFonts w:ascii="仿宋" w:hAnsi="仿宋" w:eastAsia="仿宋" w:cs="仿宋"/>
          <w:sz w:val="32"/>
          <w:szCs w:val="32"/>
        </w:rPr>
        <w:t>161.04</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其中：一般公共财政拨款</w:t>
      </w:r>
      <w:r>
        <w:rPr>
          <w:rFonts w:ascii="仿宋" w:hAnsi="仿宋" w:eastAsia="仿宋" w:cs="仿宋"/>
          <w:sz w:val="32"/>
          <w:szCs w:val="32"/>
        </w:rPr>
        <w:t>161.04</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政府性基金预算财政拨款</w:t>
      </w:r>
      <w:r>
        <w:rPr>
          <w:rFonts w:ascii="仿宋" w:hAnsi="仿宋" w:eastAsia="仿宋" w:cs="仿宋"/>
          <w:sz w:val="32"/>
          <w:szCs w:val="32"/>
        </w:rPr>
        <w:t>0.00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w:t>
      </w:r>
    </w:p>
    <w:p>
      <w:pPr>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（二）财政资金支出情况：</w:t>
      </w:r>
      <w:r>
        <w:rPr>
          <w:rFonts w:ascii="仿宋" w:hAnsi="仿宋" w:eastAsia="仿宋" w:cs="仿宋"/>
          <w:sz w:val="32"/>
          <w:szCs w:val="32"/>
        </w:rPr>
        <w:t xml:space="preserve"> </w:t>
      </w:r>
    </w:p>
    <w:p>
      <w:pPr>
        <w:ind w:firstLine="800" w:firstLineChars="250"/>
        <w:rPr>
          <w:rFonts w:ascii="仿宋" w:hAnsi="仿宋" w:eastAsia="仿宋"/>
          <w:sz w:val="32"/>
          <w:szCs w:val="32"/>
        </w:rPr>
      </w:pPr>
      <w:r>
        <w:rPr>
          <w:rFonts w:ascii="仿宋" w:hAnsi="仿宋" w:eastAsia="仿宋" w:cs="仿宋"/>
          <w:sz w:val="32"/>
          <w:szCs w:val="32"/>
        </w:rPr>
        <w:t>2018</w:t>
      </w:r>
      <w:r>
        <w:rPr>
          <w:rFonts w:hint="eastAsia" w:ascii="仿宋" w:hAnsi="仿宋" w:eastAsia="仿宋" w:cs="仿宋"/>
          <w:sz w:val="32"/>
          <w:szCs w:val="32"/>
        </w:rPr>
        <w:t>年部门决算支出总额为</w:t>
      </w:r>
      <w:r>
        <w:rPr>
          <w:rFonts w:ascii="仿宋" w:hAnsi="仿宋" w:eastAsia="仿宋" w:cs="仿宋"/>
          <w:sz w:val="32"/>
          <w:szCs w:val="32"/>
        </w:rPr>
        <w:t>521.48</w:t>
      </w:r>
      <w:r>
        <w:rPr>
          <w:rFonts w:hint="eastAsia" w:ascii="仿宋" w:hAnsi="仿宋" w:eastAsia="仿宋" w:cs="仿宋"/>
          <w:sz w:val="32"/>
          <w:szCs w:val="32"/>
        </w:rPr>
        <w:t>万元其中：当年支出</w:t>
      </w:r>
      <w:r>
        <w:rPr>
          <w:rFonts w:ascii="仿宋" w:hAnsi="仿宋" w:eastAsia="仿宋" w:cs="仿宋"/>
          <w:sz w:val="32"/>
          <w:szCs w:val="32"/>
        </w:rPr>
        <w:t>489.49</w:t>
      </w:r>
      <w:r>
        <w:rPr>
          <w:rFonts w:hint="eastAsia" w:ascii="仿宋" w:hAnsi="仿宋" w:eastAsia="仿宋" w:cs="仿宋"/>
          <w:sz w:val="32"/>
          <w:szCs w:val="32"/>
        </w:rPr>
        <w:t>万元，年末结转结余</w:t>
      </w:r>
      <w:r>
        <w:rPr>
          <w:rFonts w:ascii="仿宋" w:hAnsi="仿宋" w:eastAsia="仿宋" w:cs="仿宋"/>
          <w:sz w:val="32"/>
          <w:szCs w:val="32"/>
        </w:rPr>
        <w:t>31.54</w:t>
      </w:r>
      <w:r>
        <w:rPr>
          <w:rFonts w:hint="eastAsia" w:ascii="仿宋" w:hAnsi="仿宋" w:eastAsia="仿宋" w:cs="仿宋"/>
          <w:sz w:val="32"/>
          <w:szCs w:val="32"/>
        </w:rPr>
        <w:t>万元。</w:t>
      </w:r>
    </w:p>
    <w:p>
      <w:pPr>
        <w:ind w:firstLine="630"/>
        <w:rPr>
          <w:rFonts w:ascii="仿宋" w:hAnsi="仿宋" w:eastAsia="仿宋"/>
          <w:sz w:val="32"/>
          <w:szCs w:val="32"/>
        </w:rPr>
      </w:pPr>
      <w:r>
        <w:rPr>
          <w:rFonts w:hint="eastAsia" w:ascii="仿宋" w:hAnsi="仿宋" w:eastAsia="仿宋" w:cs="仿宋"/>
          <w:sz w:val="32"/>
          <w:szCs w:val="32"/>
        </w:rPr>
        <w:t>三、部门整体预算管理情况</w:t>
      </w:r>
    </w:p>
    <w:p>
      <w:pPr>
        <w:ind w:firstLine="630"/>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、部门预算管理</w:t>
      </w:r>
    </w:p>
    <w:p>
      <w:pPr>
        <w:spacing w:line="580" w:lineRule="exact"/>
        <w:ind w:firstLine="640" w:firstLineChars="200"/>
        <w:rPr>
          <w:rFonts w:ascii="仿宋" w:hAnsi="仿宋" w:eastAsia="仿宋"/>
          <w:sz w:val="32"/>
          <w:szCs w:val="32"/>
        </w:rPr>
      </w:pPr>
      <w:r>
        <w:rPr>
          <w:rFonts w:ascii="仿宋" w:hAnsi="仿宋" w:eastAsia="仿宋" w:cs="仿宋"/>
          <w:sz w:val="32"/>
          <w:szCs w:val="32"/>
        </w:rPr>
        <w:t>2018</w:t>
      </w:r>
      <w:r>
        <w:rPr>
          <w:rFonts w:hint="eastAsia" w:ascii="仿宋" w:hAnsi="仿宋" w:eastAsia="仿宋" w:cs="仿宋"/>
          <w:sz w:val="32"/>
          <w:szCs w:val="32"/>
        </w:rPr>
        <w:t>年，我局紧紧围绕省、市、区下达的目标任务及区委区政府中心工作，巩固和改善环境质量，持续做好省环保督察反馈问题整改落实及中央环保督察反馈问题整改工作。持续开展污染防治“三大战役”。认真组织第二次全国污染源普查相关工作。加强依法行政，强化环境监管和审批管理。强化环境风险应急防控，做好环境社会风险隐患排查和处置，确保辖区环境安全。持续做好群众环保信访案件办理。开展好环境质量常规监测、污染源监督性监测和其他专项监。做好生态文明体制改革各项工作。做好环保法律法规和环保知识宣传。</w:t>
      </w:r>
    </w:p>
    <w:p>
      <w:pPr>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（二）专项预算管理</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我部门在编制专项预算时，同时编制绩效目标，把预算申报与绩效申报结合起来。在预算执行过程中，对绩效目标进行监控分析，对偏离绩效目标或者预期不能达到绩效目标的项目进行通报，限期整改。</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（三）结果应用情况。</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对部门专项资金进行了绩效考评，但评价结果的刚性约束力不足，对绩效目标的后续跟踪和结果运用有待加强。</w:t>
      </w:r>
    </w:p>
    <w:p>
      <w:pPr>
        <w:ind w:firstLine="630"/>
        <w:rPr>
          <w:rFonts w:ascii="仿宋" w:hAnsi="仿宋" w:eastAsia="仿宋"/>
          <w:sz w:val="32"/>
          <w:szCs w:val="32"/>
        </w:rPr>
      </w:pPr>
      <w:r>
        <w:rPr>
          <w:rFonts w:hint="eastAsia" w:ascii="仿宋" w:hAnsi="仿宋" w:eastAsia="仿宋" w:cs="仿宋"/>
          <w:sz w:val="32"/>
          <w:szCs w:val="32"/>
        </w:rPr>
        <w:t>四、评价结论及建议</w:t>
      </w:r>
    </w:p>
    <w:p>
      <w:pPr>
        <w:ind w:firstLine="630"/>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、评价结论</w:t>
      </w:r>
    </w:p>
    <w:p>
      <w:pPr>
        <w:ind w:firstLine="630"/>
        <w:rPr>
          <w:rFonts w:ascii="仿宋" w:hAnsi="仿宋" w:eastAsia="仿宋"/>
          <w:sz w:val="32"/>
          <w:szCs w:val="32"/>
        </w:rPr>
      </w:pPr>
      <w:r>
        <w:rPr>
          <w:rFonts w:hint="eastAsia" w:ascii="仿宋" w:hAnsi="仿宋" w:eastAsia="仿宋" w:cs="仿宋"/>
          <w:sz w:val="32"/>
          <w:szCs w:val="32"/>
        </w:rPr>
        <w:t>总体来说，我局</w:t>
      </w:r>
      <w:r>
        <w:rPr>
          <w:rFonts w:ascii="仿宋" w:hAnsi="仿宋" w:eastAsia="仿宋" w:cs="仿宋"/>
          <w:sz w:val="32"/>
          <w:szCs w:val="32"/>
        </w:rPr>
        <w:t>2018</w:t>
      </w:r>
      <w:r>
        <w:rPr>
          <w:rFonts w:hint="eastAsia" w:ascii="仿宋" w:hAnsi="仿宋" w:eastAsia="仿宋" w:cs="仿宋"/>
          <w:sz w:val="32"/>
          <w:szCs w:val="32"/>
        </w:rPr>
        <w:t>年部门整体支出情况良好，从预算到执行和收入、支出、资产管理及信息公开，都严格按相关制度要求进行，全年收支平衡，有效保证了机构运转，圆满完成了上级下达的目标任务，取得了较大的社会效益。</w:t>
      </w:r>
    </w:p>
    <w:p>
      <w:pPr>
        <w:ind w:firstLine="630"/>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、存在问题</w:t>
      </w:r>
    </w:p>
    <w:p>
      <w:pPr>
        <w:ind w:firstLine="630"/>
        <w:rPr>
          <w:rFonts w:ascii="仿宋" w:hAnsi="仿宋" w:eastAsia="仿宋"/>
          <w:sz w:val="32"/>
          <w:szCs w:val="32"/>
        </w:rPr>
      </w:pPr>
      <w:r>
        <w:rPr>
          <w:rFonts w:hint="eastAsia" w:ascii="仿宋" w:hAnsi="仿宋" w:eastAsia="仿宋" w:cs="仿宋"/>
          <w:sz w:val="32"/>
          <w:szCs w:val="32"/>
        </w:rPr>
        <w:t>一是部分专项资金存在使用范围不明确，导致资金使用进度缓慢。</w:t>
      </w:r>
    </w:p>
    <w:p>
      <w:pPr>
        <w:ind w:firstLine="630"/>
        <w:rPr>
          <w:rFonts w:ascii="仿宋" w:hAnsi="仿宋" w:eastAsia="仿宋"/>
          <w:sz w:val="32"/>
          <w:szCs w:val="32"/>
        </w:rPr>
      </w:pPr>
      <w:r>
        <w:rPr>
          <w:rFonts w:hint="eastAsia" w:ascii="仿宋" w:hAnsi="仿宋" w:eastAsia="仿宋" w:cs="仿宋"/>
          <w:sz w:val="32"/>
          <w:szCs w:val="32"/>
        </w:rPr>
        <w:t>二是由于环保督察期间工作较多，报帐不及时。</w:t>
      </w:r>
    </w:p>
    <w:p>
      <w:pPr>
        <w:ind w:firstLine="630"/>
        <w:rPr>
          <w:rFonts w:ascii="仿宋" w:hAnsi="仿宋" w:eastAsia="仿宋"/>
          <w:sz w:val="32"/>
          <w:szCs w:val="32"/>
        </w:rPr>
      </w:pPr>
      <w:r>
        <w:rPr>
          <w:rFonts w:ascii="仿宋" w:hAnsi="仿宋" w:eastAsia="仿宋" w:cs="仿宋"/>
          <w:sz w:val="32"/>
          <w:szCs w:val="32"/>
        </w:rPr>
        <w:t>3</w:t>
      </w:r>
      <w:r>
        <w:rPr>
          <w:rFonts w:hint="eastAsia" w:ascii="仿宋" w:hAnsi="仿宋" w:eastAsia="仿宋" w:cs="仿宋"/>
          <w:sz w:val="32"/>
          <w:szCs w:val="32"/>
        </w:rPr>
        <w:t>、改进建议</w:t>
      </w:r>
    </w:p>
    <w:p>
      <w:pPr>
        <w:ind w:firstLine="630"/>
        <w:rPr>
          <w:rFonts w:ascii="仿宋" w:hAnsi="仿宋" w:eastAsia="仿宋"/>
          <w:sz w:val="32"/>
          <w:szCs w:val="32"/>
        </w:rPr>
      </w:pPr>
      <w:r>
        <w:rPr>
          <w:rFonts w:hint="eastAsia" w:ascii="仿宋" w:hAnsi="仿宋" w:eastAsia="仿宋" w:cs="仿宋"/>
          <w:sz w:val="32"/>
          <w:szCs w:val="32"/>
        </w:rPr>
        <w:t>在预算绩效管理方面还有待改进和完善，整体支出绩效报告也是在初步摸索的过程中编制，需要不断地规范和完善，下一步将进一步健全和完善财务管理制度及内部控制制度。按照财政支出绩效管理的要求，建立科学的财政资金效益考评制度体系，不断提高财政资金使用管理的水平和效率。加强财务管理，严格财务审批。在费用报帐支付时，按照预算规定的费用项目和用途进行资金使用、审核，财务核算杜绝超支现象的发生。</w:t>
      </w:r>
    </w:p>
    <w:p/>
    <w:p>
      <w:pPr>
        <w:spacing w:line="580" w:lineRule="exact"/>
        <w:ind w:firstLine="640" w:firstLineChars="200"/>
        <w:rPr>
          <w:rFonts w:ascii="仿宋_GB2312" w:hAnsi="仿宋_GB2312" w:eastAsia="仿宋_GB2312"/>
          <w:sz w:val="32"/>
          <w:szCs w:val="32"/>
        </w:rPr>
      </w:pPr>
    </w:p>
    <w:p>
      <w:pPr>
        <w:widowControl/>
        <w:jc w:val="left"/>
        <w:rPr>
          <w:rFonts w:ascii="仿宋_GB2312" w:hAnsi="仿宋_GB2312" w:eastAsia="仿宋_GB2312"/>
          <w:sz w:val="32"/>
          <w:szCs w:val="32"/>
        </w:rPr>
      </w:pPr>
      <w:r>
        <w:rPr>
          <w:rFonts w:ascii="仿宋_GB2312" w:hAnsi="仿宋_GB2312" w:eastAsia="仿宋_GB2312"/>
          <w:sz w:val="32"/>
          <w:szCs w:val="32"/>
        </w:rPr>
        <w:br w:type="page"/>
      </w:r>
    </w:p>
    <w:p>
      <w:pPr>
        <w:spacing w:line="600" w:lineRule="exact"/>
        <w:jc w:val="center"/>
        <w:outlineLvl w:val="0"/>
        <w:rPr>
          <w:rStyle w:val="17"/>
          <w:rFonts w:ascii="黑体" w:hAnsi="黑体" w:eastAsia="黑体"/>
          <w:b w:val="0"/>
          <w:bCs w:val="0"/>
        </w:rPr>
      </w:pPr>
      <w:bookmarkStart w:id="60" w:name="_Toc15396618"/>
      <w:r>
        <w:rPr>
          <w:rFonts w:hint="eastAsia" w:ascii="黑体" w:hAnsi="黑体" w:eastAsia="黑体" w:cs="黑体"/>
          <w:color w:val="000000"/>
          <w:sz w:val="44"/>
          <w:szCs w:val="44"/>
        </w:rPr>
        <w:t>第</w:t>
      </w:r>
      <w:r>
        <w:rPr>
          <w:rStyle w:val="17"/>
          <w:rFonts w:hint="eastAsia" w:ascii="黑体" w:hAnsi="黑体" w:eastAsia="黑体" w:cs="黑体"/>
          <w:b w:val="0"/>
          <w:bCs w:val="0"/>
        </w:rPr>
        <w:t>五部分</w:t>
      </w:r>
      <w:r>
        <w:rPr>
          <w:rStyle w:val="17"/>
          <w:rFonts w:ascii="黑体" w:hAnsi="黑体" w:eastAsia="黑体" w:cs="黑体"/>
          <w:b w:val="0"/>
          <w:bCs w:val="0"/>
        </w:rPr>
        <w:t xml:space="preserve"> </w:t>
      </w:r>
      <w:r>
        <w:rPr>
          <w:rStyle w:val="17"/>
          <w:rFonts w:hint="eastAsia" w:ascii="黑体" w:hAnsi="黑体" w:eastAsia="黑体" w:cs="黑体"/>
          <w:b w:val="0"/>
          <w:bCs w:val="0"/>
        </w:rPr>
        <w:t>附表</w:t>
      </w:r>
      <w:bookmarkEnd w:id="58"/>
      <w:bookmarkEnd w:id="60"/>
    </w:p>
    <w:p>
      <w:pPr>
        <w:spacing w:line="600" w:lineRule="exact"/>
        <w:jc w:val="center"/>
        <w:outlineLvl w:val="0"/>
        <w:rPr>
          <w:rFonts w:ascii="仿宋" w:hAnsi="仿宋" w:eastAsia="仿宋"/>
          <w:b/>
          <w:bCs/>
          <w:color w:val="000000"/>
          <w:sz w:val="44"/>
          <w:szCs w:val="44"/>
        </w:rPr>
      </w:pPr>
    </w:p>
    <w:p>
      <w:pPr>
        <w:pStyle w:val="3"/>
        <w:rPr>
          <w:rFonts w:ascii="仿宋" w:hAnsi="仿宋" w:eastAsia="仿宋" w:cs="Times New Roman"/>
          <w:color w:val="000000"/>
        </w:rPr>
      </w:pPr>
      <w:bookmarkStart w:id="61" w:name="_Toc15396619"/>
      <w:r>
        <w:rPr>
          <w:rFonts w:hint="eastAsia" w:ascii="仿宋" w:hAnsi="仿宋" w:eastAsia="仿宋" w:cs="仿宋"/>
          <w:b w:val="0"/>
          <w:bCs w:val="0"/>
          <w:color w:val="000000"/>
        </w:rPr>
        <w:t>一、收</w:t>
      </w:r>
      <w:r>
        <w:rPr>
          <w:rStyle w:val="18"/>
          <w:rFonts w:hint="eastAsia" w:ascii="仿宋" w:hAnsi="仿宋" w:eastAsia="仿宋" w:cs="仿宋"/>
          <w:b w:val="0"/>
          <w:bCs w:val="0"/>
        </w:rPr>
        <w:t>入支出决算总表</w:t>
      </w:r>
      <w:bookmarkEnd w:id="61"/>
    </w:p>
    <w:p>
      <w:pPr>
        <w:pStyle w:val="3"/>
        <w:rPr>
          <w:rFonts w:ascii="仿宋" w:hAnsi="仿宋" w:eastAsia="仿宋" w:cs="Times New Roman"/>
          <w:color w:val="000000"/>
        </w:rPr>
      </w:pPr>
      <w:bookmarkStart w:id="62" w:name="_Toc15396620"/>
      <w:r>
        <w:rPr>
          <w:rFonts w:hint="eastAsia" w:ascii="仿宋" w:hAnsi="仿宋" w:eastAsia="仿宋" w:cs="仿宋"/>
          <w:b w:val="0"/>
          <w:bCs w:val="0"/>
          <w:color w:val="000000"/>
        </w:rPr>
        <w:t>二、收</w:t>
      </w:r>
      <w:r>
        <w:rPr>
          <w:rStyle w:val="18"/>
          <w:rFonts w:hint="eastAsia" w:ascii="仿宋" w:hAnsi="仿宋" w:eastAsia="仿宋" w:cs="仿宋"/>
          <w:b w:val="0"/>
          <w:bCs w:val="0"/>
        </w:rPr>
        <w:t>入总表</w:t>
      </w:r>
      <w:bookmarkEnd w:id="62"/>
    </w:p>
    <w:p>
      <w:pPr>
        <w:pStyle w:val="3"/>
        <w:rPr>
          <w:rFonts w:ascii="仿宋" w:hAnsi="仿宋" w:eastAsia="仿宋" w:cs="Times New Roman"/>
          <w:color w:val="000000"/>
        </w:rPr>
      </w:pPr>
      <w:bookmarkStart w:id="63" w:name="_Toc15396621"/>
      <w:r>
        <w:rPr>
          <w:rStyle w:val="18"/>
          <w:rFonts w:hint="eastAsia" w:ascii="仿宋" w:hAnsi="仿宋" w:eastAsia="仿宋" w:cs="仿宋"/>
          <w:b w:val="0"/>
          <w:bCs w:val="0"/>
        </w:rPr>
        <w:t>三、</w:t>
      </w:r>
      <w:r>
        <w:rPr>
          <w:rFonts w:hint="eastAsia" w:ascii="仿宋" w:hAnsi="仿宋" w:eastAsia="仿宋" w:cs="仿宋"/>
          <w:b w:val="0"/>
          <w:bCs w:val="0"/>
          <w:color w:val="000000"/>
        </w:rPr>
        <w:t>支</w:t>
      </w:r>
      <w:r>
        <w:rPr>
          <w:rStyle w:val="18"/>
          <w:rFonts w:hint="eastAsia" w:ascii="仿宋" w:hAnsi="仿宋" w:eastAsia="仿宋" w:cs="仿宋"/>
          <w:b w:val="0"/>
          <w:bCs w:val="0"/>
        </w:rPr>
        <w:t>出总表</w:t>
      </w:r>
      <w:bookmarkEnd w:id="63"/>
    </w:p>
    <w:p>
      <w:pPr>
        <w:pStyle w:val="3"/>
        <w:rPr>
          <w:rFonts w:ascii="仿宋" w:hAnsi="仿宋" w:eastAsia="仿宋" w:cs="Times New Roman"/>
          <w:b w:val="0"/>
          <w:bCs w:val="0"/>
          <w:color w:val="000000"/>
        </w:rPr>
      </w:pPr>
      <w:bookmarkStart w:id="64" w:name="_Toc15396622"/>
      <w:r>
        <w:rPr>
          <w:rStyle w:val="18"/>
          <w:rFonts w:hint="eastAsia" w:ascii="仿宋" w:hAnsi="仿宋" w:eastAsia="仿宋" w:cs="仿宋"/>
          <w:b w:val="0"/>
          <w:bCs w:val="0"/>
        </w:rPr>
        <w:t>四、</w:t>
      </w:r>
      <w:r>
        <w:rPr>
          <w:rFonts w:hint="eastAsia" w:ascii="仿宋" w:hAnsi="仿宋" w:eastAsia="仿宋" w:cs="仿宋"/>
          <w:b w:val="0"/>
          <w:bCs w:val="0"/>
          <w:color w:val="000000"/>
        </w:rPr>
        <w:t>财</w:t>
      </w:r>
      <w:r>
        <w:rPr>
          <w:rStyle w:val="18"/>
          <w:rFonts w:hint="eastAsia" w:ascii="仿宋" w:hAnsi="仿宋" w:eastAsia="仿宋" w:cs="仿宋"/>
          <w:b w:val="0"/>
          <w:bCs w:val="0"/>
        </w:rPr>
        <w:t>政拨款收入支出决算总表</w:t>
      </w:r>
      <w:bookmarkEnd w:id="64"/>
    </w:p>
    <w:p>
      <w:pPr>
        <w:pStyle w:val="3"/>
        <w:rPr>
          <w:rFonts w:ascii="仿宋" w:hAnsi="仿宋" w:eastAsia="仿宋" w:cs="Times New Roman"/>
          <w:color w:val="000000"/>
        </w:rPr>
      </w:pPr>
      <w:bookmarkStart w:id="65" w:name="_Toc15396623"/>
      <w:r>
        <w:rPr>
          <w:rStyle w:val="18"/>
          <w:rFonts w:hint="eastAsia" w:ascii="仿宋" w:hAnsi="仿宋" w:eastAsia="仿宋" w:cs="仿宋"/>
          <w:b w:val="0"/>
          <w:bCs w:val="0"/>
        </w:rPr>
        <w:t>五、</w:t>
      </w:r>
      <w:r>
        <w:rPr>
          <w:rFonts w:hint="eastAsia" w:ascii="仿宋" w:hAnsi="仿宋" w:eastAsia="仿宋" w:cs="仿宋"/>
          <w:b w:val="0"/>
          <w:bCs w:val="0"/>
          <w:color w:val="000000"/>
        </w:rPr>
        <w:t>财</w:t>
      </w:r>
      <w:r>
        <w:rPr>
          <w:rStyle w:val="18"/>
          <w:rFonts w:hint="eastAsia" w:ascii="仿宋" w:hAnsi="仿宋" w:eastAsia="仿宋" w:cs="仿宋"/>
          <w:b w:val="0"/>
          <w:bCs w:val="0"/>
        </w:rPr>
        <w:t>政拨款支出决算明细表（政府经济分类科目）</w:t>
      </w:r>
      <w:bookmarkEnd w:id="65"/>
    </w:p>
    <w:p>
      <w:pPr>
        <w:pStyle w:val="3"/>
        <w:rPr>
          <w:rFonts w:ascii="仿宋" w:hAnsi="仿宋" w:eastAsia="仿宋" w:cs="Times New Roman"/>
          <w:color w:val="000000"/>
        </w:rPr>
      </w:pPr>
      <w:bookmarkStart w:id="66" w:name="_Toc15396624"/>
      <w:r>
        <w:rPr>
          <w:rStyle w:val="18"/>
          <w:rFonts w:hint="eastAsia" w:ascii="仿宋" w:hAnsi="仿宋" w:eastAsia="仿宋" w:cs="仿宋"/>
          <w:b w:val="0"/>
          <w:bCs w:val="0"/>
        </w:rPr>
        <w:t>六、</w:t>
      </w:r>
      <w:r>
        <w:rPr>
          <w:rFonts w:hint="eastAsia" w:ascii="仿宋" w:hAnsi="仿宋" w:eastAsia="仿宋" w:cs="仿宋"/>
          <w:b w:val="0"/>
          <w:bCs w:val="0"/>
          <w:color w:val="000000"/>
        </w:rPr>
        <w:t>一</w:t>
      </w:r>
      <w:r>
        <w:rPr>
          <w:rStyle w:val="18"/>
          <w:rFonts w:hint="eastAsia" w:ascii="仿宋" w:hAnsi="仿宋" w:eastAsia="仿宋" w:cs="仿宋"/>
          <w:b w:val="0"/>
          <w:bCs w:val="0"/>
        </w:rPr>
        <w:t>般公共预算财政拨款支出决算表</w:t>
      </w:r>
      <w:bookmarkEnd w:id="66"/>
    </w:p>
    <w:p>
      <w:pPr>
        <w:pStyle w:val="3"/>
        <w:rPr>
          <w:rFonts w:ascii="仿宋" w:hAnsi="仿宋" w:eastAsia="仿宋" w:cs="Times New Roman"/>
          <w:color w:val="000000"/>
        </w:rPr>
      </w:pPr>
      <w:bookmarkStart w:id="67" w:name="_Toc15396625"/>
      <w:r>
        <w:rPr>
          <w:rStyle w:val="18"/>
          <w:rFonts w:hint="eastAsia" w:ascii="仿宋" w:hAnsi="仿宋" w:eastAsia="仿宋" w:cs="仿宋"/>
          <w:b w:val="0"/>
          <w:bCs w:val="0"/>
        </w:rPr>
        <w:t>七、</w:t>
      </w:r>
      <w:r>
        <w:rPr>
          <w:rFonts w:hint="eastAsia" w:ascii="仿宋" w:hAnsi="仿宋" w:eastAsia="仿宋" w:cs="仿宋"/>
          <w:b w:val="0"/>
          <w:bCs w:val="0"/>
          <w:color w:val="000000"/>
        </w:rPr>
        <w:t>一</w:t>
      </w:r>
      <w:r>
        <w:rPr>
          <w:rStyle w:val="18"/>
          <w:rFonts w:hint="eastAsia" w:ascii="仿宋" w:hAnsi="仿宋" w:eastAsia="仿宋" w:cs="仿宋"/>
          <w:b w:val="0"/>
          <w:bCs w:val="0"/>
        </w:rPr>
        <w:t>般公共预算财政拨款支出决算明细表</w:t>
      </w:r>
      <w:bookmarkEnd w:id="67"/>
    </w:p>
    <w:p>
      <w:pPr>
        <w:pStyle w:val="3"/>
        <w:rPr>
          <w:rFonts w:ascii="仿宋" w:hAnsi="仿宋" w:eastAsia="仿宋" w:cs="Times New Roman"/>
          <w:color w:val="000000"/>
        </w:rPr>
      </w:pPr>
      <w:bookmarkStart w:id="68" w:name="_Toc15396626"/>
      <w:r>
        <w:rPr>
          <w:rStyle w:val="18"/>
          <w:rFonts w:hint="eastAsia" w:ascii="仿宋" w:hAnsi="仿宋" w:eastAsia="仿宋" w:cs="仿宋"/>
          <w:b w:val="0"/>
          <w:bCs w:val="0"/>
        </w:rPr>
        <w:t>八、</w:t>
      </w:r>
      <w:r>
        <w:rPr>
          <w:rFonts w:hint="eastAsia" w:ascii="仿宋" w:hAnsi="仿宋" w:eastAsia="仿宋" w:cs="仿宋"/>
          <w:b w:val="0"/>
          <w:bCs w:val="0"/>
          <w:color w:val="000000"/>
        </w:rPr>
        <w:t>一</w:t>
      </w:r>
      <w:r>
        <w:rPr>
          <w:rStyle w:val="18"/>
          <w:rFonts w:hint="eastAsia" w:ascii="仿宋" w:hAnsi="仿宋" w:eastAsia="仿宋" w:cs="仿宋"/>
          <w:b w:val="0"/>
          <w:bCs w:val="0"/>
        </w:rPr>
        <w:t>般公共预算财政拨款基本支出决算表</w:t>
      </w:r>
      <w:bookmarkEnd w:id="68"/>
    </w:p>
    <w:p>
      <w:pPr>
        <w:pStyle w:val="3"/>
        <w:rPr>
          <w:rFonts w:ascii="仿宋" w:hAnsi="仿宋" w:eastAsia="仿宋" w:cs="Times New Roman"/>
          <w:color w:val="000000"/>
        </w:rPr>
      </w:pPr>
      <w:bookmarkStart w:id="69" w:name="_Toc15396627"/>
      <w:r>
        <w:rPr>
          <w:rStyle w:val="18"/>
          <w:rFonts w:hint="eastAsia" w:ascii="仿宋" w:hAnsi="仿宋" w:eastAsia="仿宋" w:cs="仿宋"/>
          <w:b w:val="0"/>
          <w:bCs w:val="0"/>
        </w:rPr>
        <w:t>九、</w:t>
      </w:r>
      <w:r>
        <w:rPr>
          <w:rFonts w:hint="eastAsia" w:ascii="仿宋" w:hAnsi="仿宋" w:eastAsia="仿宋" w:cs="仿宋"/>
          <w:b w:val="0"/>
          <w:bCs w:val="0"/>
          <w:color w:val="000000"/>
        </w:rPr>
        <w:t>一</w:t>
      </w:r>
      <w:r>
        <w:rPr>
          <w:rStyle w:val="18"/>
          <w:rFonts w:hint="eastAsia" w:ascii="仿宋" w:hAnsi="仿宋" w:eastAsia="仿宋" w:cs="仿宋"/>
          <w:b w:val="0"/>
          <w:bCs w:val="0"/>
        </w:rPr>
        <w:t>般公共预算财政拨款项目支出决算表</w:t>
      </w:r>
      <w:bookmarkEnd w:id="69"/>
    </w:p>
    <w:p>
      <w:pPr>
        <w:pStyle w:val="3"/>
        <w:rPr>
          <w:rFonts w:ascii="仿宋" w:hAnsi="仿宋" w:eastAsia="仿宋" w:cs="Times New Roman"/>
          <w:color w:val="000000"/>
        </w:rPr>
      </w:pPr>
      <w:bookmarkStart w:id="70" w:name="_Toc15396628"/>
      <w:r>
        <w:rPr>
          <w:rStyle w:val="18"/>
          <w:rFonts w:hint="eastAsia" w:ascii="仿宋" w:hAnsi="仿宋" w:eastAsia="仿宋" w:cs="仿宋"/>
          <w:b w:val="0"/>
          <w:bCs w:val="0"/>
        </w:rPr>
        <w:t>十、</w:t>
      </w:r>
      <w:r>
        <w:rPr>
          <w:rFonts w:hint="eastAsia" w:ascii="仿宋" w:hAnsi="仿宋" w:eastAsia="仿宋" w:cs="仿宋"/>
          <w:b w:val="0"/>
          <w:bCs w:val="0"/>
          <w:color w:val="000000"/>
        </w:rPr>
        <w:t>一</w:t>
      </w:r>
      <w:r>
        <w:rPr>
          <w:rStyle w:val="18"/>
          <w:rFonts w:hint="eastAsia" w:ascii="仿宋" w:hAnsi="仿宋" w:eastAsia="仿宋" w:cs="仿宋"/>
          <w:b w:val="0"/>
          <w:bCs w:val="0"/>
        </w:rPr>
        <w:t>般公共预算财政拨款“三公”经费支出决算表</w:t>
      </w:r>
      <w:bookmarkEnd w:id="70"/>
    </w:p>
    <w:p>
      <w:pPr>
        <w:pStyle w:val="3"/>
        <w:rPr>
          <w:rFonts w:ascii="仿宋" w:hAnsi="仿宋" w:eastAsia="仿宋" w:cs="Times New Roman"/>
          <w:color w:val="000000"/>
        </w:rPr>
      </w:pPr>
      <w:bookmarkStart w:id="71" w:name="_Toc15396629"/>
      <w:r>
        <w:rPr>
          <w:rStyle w:val="18"/>
          <w:rFonts w:hint="eastAsia" w:ascii="仿宋" w:hAnsi="仿宋" w:eastAsia="仿宋" w:cs="仿宋"/>
          <w:b w:val="0"/>
          <w:bCs w:val="0"/>
        </w:rPr>
        <w:t>十一、</w:t>
      </w:r>
      <w:r>
        <w:rPr>
          <w:rFonts w:hint="eastAsia" w:ascii="仿宋" w:hAnsi="仿宋" w:eastAsia="仿宋" w:cs="仿宋"/>
          <w:b w:val="0"/>
          <w:bCs w:val="0"/>
          <w:color w:val="000000"/>
        </w:rPr>
        <w:t>政</w:t>
      </w:r>
      <w:r>
        <w:rPr>
          <w:rStyle w:val="18"/>
          <w:rFonts w:hint="eastAsia" w:ascii="仿宋" w:hAnsi="仿宋" w:eastAsia="仿宋" w:cs="仿宋"/>
          <w:b w:val="0"/>
          <w:bCs w:val="0"/>
        </w:rPr>
        <w:t>府性基金预算财政拨款收入支出决算表</w:t>
      </w:r>
      <w:bookmarkEnd w:id="71"/>
    </w:p>
    <w:p>
      <w:pPr>
        <w:pStyle w:val="3"/>
        <w:rPr>
          <w:rFonts w:ascii="仿宋" w:hAnsi="仿宋" w:eastAsia="仿宋" w:cs="Times New Roman"/>
          <w:color w:val="000000"/>
        </w:rPr>
      </w:pPr>
      <w:bookmarkStart w:id="72" w:name="_Toc15396630"/>
      <w:r>
        <w:rPr>
          <w:rStyle w:val="18"/>
          <w:rFonts w:hint="eastAsia" w:ascii="仿宋" w:hAnsi="仿宋" w:eastAsia="仿宋" w:cs="仿宋"/>
          <w:b w:val="0"/>
          <w:bCs w:val="0"/>
        </w:rPr>
        <w:t>十二、</w:t>
      </w:r>
      <w:r>
        <w:rPr>
          <w:rFonts w:hint="eastAsia" w:ascii="仿宋" w:hAnsi="仿宋" w:eastAsia="仿宋" w:cs="仿宋"/>
          <w:b w:val="0"/>
          <w:bCs w:val="0"/>
          <w:color w:val="000000"/>
        </w:rPr>
        <w:t>政</w:t>
      </w:r>
      <w:r>
        <w:rPr>
          <w:rStyle w:val="18"/>
          <w:rFonts w:hint="eastAsia" w:ascii="仿宋" w:hAnsi="仿宋" w:eastAsia="仿宋" w:cs="仿宋"/>
          <w:b w:val="0"/>
          <w:bCs w:val="0"/>
        </w:rPr>
        <w:t>府性基金预算财政拨款“三公”经费支出决算表</w:t>
      </w:r>
      <w:bookmarkEnd w:id="72"/>
    </w:p>
    <w:p>
      <w:pPr>
        <w:pStyle w:val="3"/>
        <w:rPr>
          <w:rFonts w:ascii="仿宋" w:hAnsi="仿宋" w:eastAsia="仿宋" w:cs="Times New Roman"/>
          <w:color w:val="000000"/>
        </w:rPr>
      </w:pPr>
      <w:bookmarkStart w:id="73" w:name="_Toc15396631"/>
      <w:r>
        <w:rPr>
          <w:rStyle w:val="18"/>
          <w:rFonts w:hint="eastAsia" w:ascii="仿宋" w:hAnsi="仿宋" w:eastAsia="仿宋" w:cs="仿宋"/>
          <w:b w:val="0"/>
          <w:bCs w:val="0"/>
        </w:rPr>
        <w:t>十三、</w:t>
      </w:r>
      <w:r>
        <w:rPr>
          <w:rFonts w:hint="eastAsia" w:ascii="仿宋" w:hAnsi="仿宋" w:eastAsia="仿宋" w:cs="仿宋"/>
          <w:b w:val="0"/>
          <w:bCs w:val="0"/>
          <w:color w:val="000000"/>
        </w:rPr>
        <w:t>国</w:t>
      </w:r>
      <w:r>
        <w:rPr>
          <w:rStyle w:val="18"/>
          <w:rFonts w:hint="eastAsia" w:ascii="仿宋" w:hAnsi="仿宋" w:eastAsia="仿宋" w:cs="仿宋"/>
          <w:b w:val="0"/>
          <w:bCs w:val="0"/>
        </w:rPr>
        <w:t>有资本经营预算支出决算表</w:t>
      </w:r>
      <w:bookmarkEnd w:id="73"/>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cs="Times New Roman"/>
      </w:rPr>
    </w:pPr>
    <w:r>
      <w:fldChar w:fldCharType="begin"/>
    </w:r>
    <w:r>
      <w:instrText xml:space="preserve">PAGE   \* MERGEFORMAT</w:instrText>
    </w:r>
    <w:r>
      <w:fldChar w:fldCharType="separate"/>
    </w:r>
    <w:r>
      <w:rPr>
        <w:lang w:val="zh-CN"/>
      </w:rPr>
      <w:t>2</w:t>
    </w:r>
    <w:r>
      <w:rPr>
        <w:lang w:val="zh-CN"/>
      </w:rPr>
      <w:fldChar w:fldCharType="end"/>
    </w:r>
  </w:p>
  <w:p>
    <w:pPr>
      <w:pStyle w:val="8"/>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bCs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3958"/>
    <w:rsid w:val="0010356D"/>
    <w:rsid w:val="003359ED"/>
    <w:rsid w:val="003A445B"/>
    <w:rsid w:val="004F7B39"/>
    <w:rsid w:val="00582D95"/>
    <w:rsid w:val="00703C9A"/>
    <w:rsid w:val="00772FCF"/>
    <w:rsid w:val="008C7C1F"/>
    <w:rsid w:val="00A63958"/>
    <w:rsid w:val="00B7110A"/>
    <w:rsid w:val="00B934AE"/>
    <w:rsid w:val="00DF61C3"/>
    <w:rsid w:val="00EA4CCD"/>
    <w:rsid w:val="3E1A3119"/>
    <w:rsid w:val="49976093"/>
    <w:rsid w:val="4A026C8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19"/>
    <w:qFormat/>
    <w:uiPriority w:val="99"/>
    <w:pPr>
      <w:keepNext/>
      <w:keepLines/>
      <w:spacing w:before="260" w:after="260" w:line="416" w:lineRule="auto"/>
      <w:outlineLvl w:val="2"/>
    </w:pPr>
    <w:rPr>
      <w:b/>
      <w:bCs/>
      <w:sz w:val="32"/>
      <w:szCs w:val="32"/>
    </w:rPr>
  </w:style>
  <w:style w:type="character" w:default="1" w:styleId="14">
    <w:name w:val="Default Paragraph Font"/>
    <w:semiHidden/>
    <w:qFormat/>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5"/>
    <w:qFormat/>
    <w:uiPriority w:val="99"/>
    <w:pPr>
      <w:spacing w:beforeLines="30"/>
    </w:pPr>
    <w:rPr>
      <w:rFonts w:ascii="仿宋_GB2312" w:eastAsia="仿宋_GB2312" w:cs="仿宋_GB2312"/>
      <w:kern w:val="0"/>
      <w:sz w:val="24"/>
      <w:szCs w:val="24"/>
    </w:rPr>
  </w:style>
  <w:style w:type="paragraph" w:styleId="6">
    <w:name w:val="toc 3"/>
    <w:basedOn w:val="1"/>
    <w:next w:val="1"/>
    <w:semiHidden/>
    <w:qFormat/>
    <w:uiPriority w:val="99"/>
    <w:pPr>
      <w:tabs>
        <w:tab w:val="right" w:leader="dot" w:pos="8296"/>
      </w:tabs>
      <w:ind w:left="840" w:leftChars="400"/>
    </w:pPr>
  </w:style>
  <w:style w:type="paragraph" w:styleId="7">
    <w:name w:val="Balloon Text"/>
    <w:basedOn w:val="1"/>
    <w:link w:val="29"/>
    <w:semiHidden/>
    <w:qFormat/>
    <w:uiPriority w:val="99"/>
    <w:rPr>
      <w:sz w:val="18"/>
      <w:szCs w:val="18"/>
    </w:rPr>
  </w:style>
  <w:style w:type="paragraph" w:styleId="8">
    <w:name w:val="footer"/>
    <w:basedOn w:val="1"/>
    <w:link w:val="24"/>
    <w:qFormat/>
    <w:uiPriority w:val="99"/>
    <w:pPr>
      <w:tabs>
        <w:tab w:val="center" w:pos="4153"/>
        <w:tab w:val="right" w:pos="8306"/>
      </w:tabs>
      <w:snapToGrid w:val="0"/>
      <w:jc w:val="left"/>
    </w:pPr>
    <w:rPr>
      <w:rFonts w:ascii="Calibri" w:hAnsi="Calibri" w:cs="Calibri"/>
      <w:kern w:val="0"/>
      <w:sz w:val="18"/>
      <w:szCs w:val="18"/>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cs="Calibri"/>
      <w:kern w:val="0"/>
      <w:sz w:val="18"/>
      <w:szCs w:val="18"/>
    </w:rPr>
  </w:style>
  <w:style w:type="paragraph" w:styleId="10">
    <w:name w:val="toc 1"/>
    <w:basedOn w:val="1"/>
    <w:next w:val="1"/>
    <w:semiHidden/>
    <w:qFormat/>
    <w:uiPriority w:val="99"/>
    <w:pPr>
      <w:tabs>
        <w:tab w:val="right" w:leader="dot" w:pos="8296"/>
      </w:tabs>
      <w:spacing w:before="93"/>
      <w:jc w:val="center"/>
    </w:pPr>
    <w:rPr>
      <w:rFonts w:ascii="仿宋" w:hAnsi="仿宋" w:eastAsia="仿宋" w:cs="仿宋"/>
      <w:sz w:val="28"/>
      <w:szCs w:val="28"/>
    </w:rPr>
  </w:style>
  <w:style w:type="paragraph" w:styleId="11">
    <w:name w:val="toc 2"/>
    <w:basedOn w:val="1"/>
    <w:next w:val="1"/>
    <w:semiHidden/>
    <w:qFormat/>
    <w:uiPriority w:val="99"/>
    <w:pPr>
      <w:tabs>
        <w:tab w:val="right" w:leader="dot" w:pos="8296"/>
      </w:tabs>
      <w:ind w:left="420" w:leftChars="200"/>
    </w:p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5">
    <w:name w:val="Strong"/>
    <w:basedOn w:val="14"/>
    <w:qFormat/>
    <w:uiPriority w:val="99"/>
    <w:rPr>
      <w:b/>
      <w:bCs/>
    </w:rPr>
  </w:style>
  <w:style w:type="character" w:styleId="16">
    <w:name w:val="Hyperlink"/>
    <w:basedOn w:val="14"/>
    <w:qFormat/>
    <w:uiPriority w:val="99"/>
    <w:rPr>
      <w:color w:val="0000FF"/>
      <w:u w:val="single"/>
    </w:rPr>
  </w:style>
  <w:style w:type="character" w:customStyle="1" w:styleId="17">
    <w:name w:val="Heading 1 Char"/>
    <w:basedOn w:val="14"/>
    <w:link w:val="2"/>
    <w:qFormat/>
    <w:locked/>
    <w:uiPriority w:val="99"/>
    <w:rPr>
      <w:rFonts w:ascii="Times New Roman" w:hAnsi="Times New Roman" w:cs="Times New Roman"/>
      <w:b/>
      <w:bCs/>
      <w:kern w:val="44"/>
      <w:sz w:val="44"/>
      <w:szCs w:val="44"/>
    </w:rPr>
  </w:style>
  <w:style w:type="character" w:customStyle="1" w:styleId="18">
    <w:name w:val="Heading 2 Char"/>
    <w:basedOn w:val="14"/>
    <w:link w:val="3"/>
    <w:qFormat/>
    <w:locked/>
    <w:uiPriority w:val="99"/>
    <w:rPr>
      <w:rFonts w:ascii="Cambria" w:hAnsi="Cambria" w:eastAsia="宋体" w:cs="Cambria"/>
      <w:b/>
      <w:bCs/>
      <w:kern w:val="2"/>
      <w:sz w:val="32"/>
      <w:szCs w:val="32"/>
    </w:rPr>
  </w:style>
  <w:style w:type="character" w:customStyle="1" w:styleId="19">
    <w:name w:val="Heading 3 Char"/>
    <w:basedOn w:val="14"/>
    <w:link w:val="4"/>
    <w:qFormat/>
    <w:locked/>
    <w:uiPriority w:val="99"/>
    <w:rPr>
      <w:rFonts w:ascii="Times New Roman" w:hAnsi="Times New Roman" w:cs="Times New Roman"/>
      <w:b/>
      <w:bCs/>
      <w:kern w:val="2"/>
      <w:sz w:val="32"/>
      <w:szCs w:val="32"/>
    </w:rPr>
  </w:style>
  <w:style w:type="character" w:customStyle="1" w:styleId="20">
    <w:name w:val="Body Text Char"/>
    <w:basedOn w:val="14"/>
    <w:link w:val="5"/>
    <w:semiHidden/>
    <w:qFormat/>
    <w:locked/>
    <w:uiPriority w:val="99"/>
    <w:rPr>
      <w:rFonts w:ascii="Times New Roman" w:hAnsi="Times New Roman" w:cs="Times New Roman"/>
      <w:sz w:val="24"/>
      <w:szCs w:val="24"/>
    </w:rPr>
  </w:style>
  <w:style w:type="character" w:customStyle="1" w:styleId="21">
    <w:name w:val="Footer Char"/>
    <w:basedOn w:val="14"/>
    <w:link w:val="8"/>
    <w:semiHidden/>
    <w:qFormat/>
    <w:locked/>
    <w:uiPriority w:val="99"/>
    <w:rPr>
      <w:rFonts w:ascii="Times New Roman" w:hAnsi="Times New Roman" w:cs="Times New Roman"/>
      <w:sz w:val="18"/>
      <w:szCs w:val="18"/>
    </w:rPr>
  </w:style>
  <w:style w:type="character" w:customStyle="1" w:styleId="22">
    <w:name w:val="Header Char"/>
    <w:basedOn w:val="14"/>
    <w:link w:val="9"/>
    <w:semiHidden/>
    <w:qFormat/>
    <w:locked/>
    <w:uiPriority w:val="99"/>
    <w:rPr>
      <w:rFonts w:ascii="Times New Roman" w:hAnsi="Times New Roman" w:cs="Times New Roman"/>
      <w:sz w:val="18"/>
      <w:szCs w:val="18"/>
    </w:rPr>
  </w:style>
  <w:style w:type="character" w:customStyle="1" w:styleId="23">
    <w:name w:val="Header Char1"/>
    <w:link w:val="9"/>
    <w:semiHidden/>
    <w:qFormat/>
    <w:locked/>
    <w:uiPriority w:val="99"/>
    <w:rPr>
      <w:sz w:val="18"/>
      <w:szCs w:val="18"/>
    </w:rPr>
  </w:style>
  <w:style w:type="character" w:customStyle="1" w:styleId="24">
    <w:name w:val="Footer Char1"/>
    <w:link w:val="8"/>
    <w:qFormat/>
    <w:locked/>
    <w:uiPriority w:val="99"/>
    <w:rPr>
      <w:sz w:val="18"/>
      <w:szCs w:val="18"/>
    </w:rPr>
  </w:style>
  <w:style w:type="character" w:customStyle="1" w:styleId="25">
    <w:name w:val="Body Text Char1"/>
    <w:link w:val="5"/>
    <w:qFormat/>
    <w:locked/>
    <w:uiPriority w:val="99"/>
    <w:rPr>
      <w:rFonts w:ascii="仿宋_GB2312" w:hAnsi="Times New Roman" w:eastAsia="仿宋_GB2312" w:cs="仿宋_GB2312"/>
      <w:sz w:val="24"/>
      <w:szCs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7">
    <w:name w:val="List Paragraph"/>
    <w:basedOn w:val="1"/>
    <w:qFormat/>
    <w:uiPriority w:val="99"/>
    <w:pPr>
      <w:ind w:firstLine="420" w:firstLineChars="200"/>
    </w:pPr>
  </w:style>
  <w:style w:type="paragraph" w:customStyle="1" w:styleId="28">
    <w:name w:val="TOC Heading"/>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character" w:customStyle="1" w:styleId="29">
    <w:name w:val="Balloon Text Char"/>
    <w:basedOn w:val="14"/>
    <w:link w:val="7"/>
    <w:semiHidden/>
    <w:qFormat/>
    <w:locked/>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四川省财政厅</Company>
  <Pages>31</Pages>
  <Words>2350</Words>
  <Characters>13396</Characters>
  <Lines>0</Lines>
  <Paragraphs>0</Paragraphs>
  <TotalTime>752</TotalTime>
  <ScaleCrop>false</ScaleCrop>
  <LinksUpToDate>false</LinksUpToDate>
  <CharactersWithSpaces>0</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张丽美</cp:lastModifiedBy>
  <cp:lastPrinted>2019-10-23T07:11:00Z</cp:lastPrinted>
  <dcterms:modified xsi:type="dcterms:W3CDTF">2023-10-23T03:10:19Z</dcterms:modified>
  <dc:title>四川省***</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E768F664B16D4133860BB707DBEB83D8</vt:lpwstr>
  </property>
</Properties>
</file>