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74" w:rsidRDefault="00D20074">
      <w:pPr>
        <w:spacing w:line="600" w:lineRule="exact"/>
        <w:jc w:val="left"/>
        <w:outlineLvl w:val="0"/>
        <w:rPr>
          <w:rFonts w:ascii="方正小标宋简体" w:eastAsia="方正小标宋简体" w:hAnsi="宋体"/>
          <w:szCs w:val="21"/>
        </w:rPr>
      </w:pPr>
      <w:bookmarkStart w:id="0" w:name="_Toc15306267"/>
    </w:p>
    <w:p w:rsidR="00D20074" w:rsidRDefault="00D20074">
      <w:pPr>
        <w:spacing w:line="600" w:lineRule="exact"/>
        <w:jc w:val="center"/>
        <w:outlineLvl w:val="0"/>
        <w:rPr>
          <w:rFonts w:ascii="方正小标宋简体" w:eastAsia="方正小标宋简体" w:hAnsi="宋体"/>
          <w:sz w:val="72"/>
          <w:szCs w:val="72"/>
        </w:rPr>
      </w:pPr>
    </w:p>
    <w:p w:rsidR="00D20074" w:rsidRPr="00D35AF9" w:rsidRDefault="00D20074" w:rsidP="00D35AF9">
      <w:pPr>
        <w:pStyle w:val="1"/>
        <w:jc w:val="center"/>
        <w:rPr>
          <w:rFonts w:ascii="宋体" w:hAnsi="宋体"/>
          <w:sz w:val="84"/>
          <w:szCs w:val="84"/>
        </w:rPr>
      </w:pPr>
    </w:p>
    <w:p w:rsidR="007964D9" w:rsidRDefault="007964D9" w:rsidP="007964D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475"/>
      <w:bookmarkStart w:id="3" w:name="_Toc15377425"/>
      <w:bookmarkStart w:id="4" w:name="_Toc15377193"/>
      <w:bookmarkStart w:id="5" w:name="_Toc15396597"/>
      <w:bookmarkEnd w:id="0"/>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7964D9" w:rsidRDefault="007964D9" w:rsidP="007964D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194"/>
      <w:bookmarkStart w:id="7" w:name="_Toc15396598"/>
      <w:bookmarkStart w:id="8" w:name="_Toc15378442"/>
      <w:bookmarkStart w:id="9" w:name="_Toc15377426"/>
      <w:bookmarkStart w:id="10" w:name="_Toc15396476"/>
      <w:bookmarkStart w:id="11" w:name="_Toc15306268"/>
      <w:r>
        <w:rPr>
          <w:rFonts w:ascii="方正小标宋简体" w:eastAsia="方正小标宋简体" w:hAnsi="方正小标宋简体" w:cs="方正小标宋简体" w:hint="eastAsia"/>
          <w:sz w:val="72"/>
          <w:szCs w:val="72"/>
        </w:rPr>
        <w:t>攀枝花市仁和区同德镇中心卫生院单位决算</w:t>
      </w:r>
      <w:bookmarkEnd w:id="6"/>
      <w:bookmarkEnd w:id="7"/>
      <w:bookmarkEnd w:id="8"/>
      <w:bookmarkEnd w:id="9"/>
      <w:bookmarkEnd w:id="10"/>
      <w:bookmarkEnd w:id="11"/>
    </w:p>
    <w:p w:rsidR="00767CB6" w:rsidRPr="005B3124" w:rsidRDefault="00767CB6" w:rsidP="005B3124">
      <w:pPr>
        <w:jc w:val="center"/>
        <w:rPr>
          <w:rFonts w:ascii="宋体" w:hAnsi="宋体"/>
          <w:sz w:val="84"/>
          <w:szCs w:val="84"/>
        </w:rPr>
      </w:pPr>
    </w:p>
    <w:p w:rsidR="00767CB6" w:rsidRPr="005B3124" w:rsidRDefault="00767CB6">
      <w:pPr>
        <w:widowControl/>
        <w:jc w:val="center"/>
        <w:rPr>
          <w:rFonts w:ascii="宋体" w:hAnsi="宋体"/>
          <w:sz w:val="84"/>
          <w:szCs w:val="84"/>
        </w:rPr>
      </w:pPr>
    </w:p>
    <w:p w:rsidR="00767CB6" w:rsidRPr="005B3124" w:rsidRDefault="00767CB6">
      <w:pPr>
        <w:widowControl/>
        <w:jc w:val="center"/>
        <w:rPr>
          <w:rFonts w:ascii="宋体" w:hAnsi="宋体"/>
          <w:sz w:val="84"/>
          <w:szCs w:val="84"/>
        </w:rPr>
      </w:pPr>
    </w:p>
    <w:p w:rsidR="00767CB6" w:rsidRDefault="00767CB6">
      <w:pPr>
        <w:widowControl/>
        <w:jc w:val="center"/>
        <w:rPr>
          <w:rFonts w:ascii="方正小标宋简体" w:eastAsia="方正小标宋简体" w:hAnsi="宋体"/>
          <w:sz w:val="36"/>
          <w:szCs w:val="36"/>
        </w:rPr>
      </w:pPr>
    </w:p>
    <w:p w:rsidR="00767CB6" w:rsidRDefault="00767CB6">
      <w:pPr>
        <w:widowControl/>
        <w:jc w:val="center"/>
        <w:rPr>
          <w:rFonts w:ascii="方正小标宋简体" w:eastAsia="方正小标宋简体" w:hAnsi="宋体"/>
          <w:sz w:val="36"/>
          <w:szCs w:val="36"/>
        </w:rPr>
      </w:pPr>
    </w:p>
    <w:p w:rsidR="00D20074" w:rsidRDefault="00563B99" w:rsidP="007964D9">
      <w:pPr>
        <w:widowControl/>
        <w:ind w:firstLineChars="950" w:firstLine="3420"/>
        <w:jc w:val="left"/>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20074" w:rsidRDefault="00D20074">
      <w:pPr>
        <w:widowControl/>
        <w:jc w:val="center"/>
        <w:rPr>
          <w:rFonts w:ascii="黑体" w:eastAsia="黑体" w:hAnsi="黑体" w:cstheme="minorBidi"/>
          <w:sz w:val="28"/>
          <w:szCs w:val="28"/>
        </w:rPr>
      </w:pPr>
    </w:p>
    <w:p w:rsidR="00D20074" w:rsidRDefault="00563B99">
      <w:pPr>
        <w:pStyle w:val="10"/>
      </w:pPr>
      <w:r>
        <w:rPr>
          <w:rFonts w:hint="eastAsia"/>
        </w:rPr>
        <w:t>公开时间：2023年</w:t>
      </w:r>
      <w:r w:rsidR="0038301C">
        <w:rPr>
          <w:rFonts w:hint="eastAsia"/>
        </w:rPr>
        <w:t>10</w:t>
      </w:r>
      <w:r>
        <w:rPr>
          <w:rFonts w:hint="eastAsia"/>
        </w:rPr>
        <w:t>月</w:t>
      </w:r>
      <w:r w:rsidR="009900B5">
        <w:rPr>
          <w:rFonts w:hint="eastAsia"/>
        </w:rPr>
        <w:t>9</w:t>
      </w:r>
      <w:r>
        <w:rPr>
          <w:rFonts w:hint="eastAsia"/>
        </w:rPr>
        <w:t>日</w:t>
      </w:r>
    </w:p>
    <w:p w:rsidR="00D20074" w:rsidRDefault="00D20074"/>
    <w:p w:rsidR="00D20074" w:rsidRDefault="00563B99">
      <w:pPr>
        <w:pStyle w:val="10"/>
        <w:adjustRightInd w:val="0"/>
        <w:snapToGrid w:val="0"/>
        <w:spacing w:before="0" w:line="440" w:lineRule="exact"/>
        <w:jc w:val="left"/>
        <w:rPr>
          <w:rFonts w:cstheme="minorBidi"/>
          <w:sz w:val="24"/>
          <w:szCs w:val="24"/>
        </w:rPr>
      </w:pPr>
      <w:r>
        <w:rPr>
          <w:rFonts w:hint="eastAsia"/>
          <w:sz w:val="24"/>
        </w:rPr>
        <w:t>第一部分单位概况</w:t>
      </w:r>
      <w:r w:rsidR="00F94F1D">
        <w:rPr>
          <w:sz w:val="24"/>
        </w:rPr>
        <w:t>……………………………………………………………</w:t>
      </w:r>
      <w:r w:rsidR="0086629A">
        <w:rPr>
          <w:sz w:val="24"/>
        </w:rPr>
        <w:t>…</w:t>
      </w:r>
      <w:r w:rsidR="0086629A">
        <w:rPr>
          <w:rFonts w:hint="eastAsia"/>
          <w:sz w:val="24"/>
        </w:rPr>
        <w:t>4</w:t>
      </w:r>
      <w:r w:rsidR="00F94F1D">
        <w:rPr>
          <w:rFonts w:hint="eastAsia"/>
          <w:sz w:val="24"/>
        </w:rPr>
        <w:t xml:space="preserve">  </w:t>
      </w:r>
    </w:p>
    <w:p w:rsidR="00D20074" w:rsidRDefault="00563B99">
      <w:pPr>
        <w:pStyle w:val="20"/>
        <w:adjustRightInd w:val="0"/>
        <w:snapToGrid w:val="0"/>
        <w:spacing w:line="440" w:lineRule="exact"/>
        <w:jc w:val="left"/>
        <w:rPr>
          <w:sz w:val="24"/>
        </w:rPr>
      </w:pPr>
      <w:r>
        <w:rPr>
          <w:rFonts w:hint="eastAsia"/>
          <w:sz w:val="24"/>
        </w:rPr>
        <w:t>一、主要职责</w:t>
      </w:r>
      <w:r w:rsidR="00F94F1D">
        <w:rPr>
          <w:sz w:val="24"/>
        </w:rPr>
        <w:t>………………………………………………………………</w:t>
      </w:r>
      <w:r w:rsidR="00F94F1D">
        <w:rPr>
          <w:rFonts w:hint="eastAsia"/>
          <w:sz w:val="24"/>
        </w:rPr>
        <w:t>4</w:t>
      </w:r>
    </w:p>
    <w:p w:rsidR="00D20074" w:rsidRDefault="00563B99">
      <w:pPr>
        <w:pStyle w:val="20"/>
        <w:adjustRightInd w:val="0"/>
        <w:snapToGrid w:val="0"/>
        <w:spacing w:line="440" w:lineRule="exact"/>
        <w:jc w:val="left"/>
      </w:pPr>
      <w:r>
        <w:rPr>
          <w:rFonts w:hint="eastAsia"/>
          <w:sz w:val="24"/>
        </w:rPr>
        <w:t>二、机构设置</w:t>
      </w:r>
      <w:r w:rsidR="00F94F1D">
        <w:rPr>
          <w:sz w:val="24"/>
        </w:rPr>
        <w:t>…………………………………………………………</w:t>
      </w:r>
      <w:r w:rsidR="00C150D1">
        <w:rPr>
          <w:sz w:val="24"/>
        </w:rPr>
        <w:t>……</w:t>
      </w:r>
      <w:r w:rsidR="00F94F1D">
        <w:rPr>
          <w:rFonts w:hint="eastAsia"/>
          <w:sz w:val="24"/>
        </w:rPr>
        <w:t>5</w:t>
      </w:r>
    </w:p>
    <w:p w:rsidR="00D20074" w:rsidRDefault="00563B99">
      <w:pPr>
        <w:pStyle w:val="10"/>
        <w:adjustRightInd w:val="0"/>
        <w:snapToGrid w:val="0"/>
        <w:spacing w:before="0" w:line="440" w:lineRule="exact"/>
        <w:jc w:val="left"/>
        <w:rPr>
          <w:sz w:val="24"/>
          <w:szCs w:val="24"/>
        </w:rPr>
      </w:pPr>
      <w:r>
        <w:rPr>
          <w:rFonts w:hint="eastAsia"/>
          <w:sz w:val="24"/>
        </w:rPr>
        <w:t>第二部分 2022年度单位决算情况说明</w:t>
      </w:r>
      <w:r w:rsidR="00C150D1">
        <w:rPr>
          <w:sz w:val="24"/>
        </w:rPr>
        <w:t>………………………………………</w:t>
      </w:r>
      <w:r w:rsidR="00C150D1">
        <w:rPr>
          <w:rFonts w:hint="eastAsia"/>
          <w:sz w:val="24"/>
        </w:rPr>
        <w:t>6</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C150D1">
        <w:rPr>
          <w:sz w:val="24"/>
        </w:rPr>
        <w:t>…………………………………………</w:t>
      </w:r>
      <w:r w:rsidR="00C150D1">
        <w:rPr>
          <w:rFonts w:hint="eastAsia"/>
          <w:sz w:val="24"/>
        </w:rPr>
        <w:t>6</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C150D1">
        <w:rPr>
          <w:sz w:val="24"/>
        </w:rPr>
        <w:t>……………………………………………………</w:t>
      </w:r>
      <w:r w:rsidR="00C150D1">
        <w:rPr>
          <w:rFonts w:hint="eastAsia"/>
          <w:sz w:val="24"/>
        </w:rPr>
        <w:t>6</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C150D1">
        <w:rPr>
          <w:sz w:val="24"/>
        </w:rPr>
        <w:t>……………………………………………………</w:t>
      </w:r>
      <w:r w:rsidR="00C150D1">
        <w:rPr>
          <w:rFonts w:hint="eastAsia"/>
          <w:sz w:val="24"/>
        </w:rPr>
        <w:t>7</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C150D1">
        <w:rPr>
          <w:sz w:val="24"/>
        </w:rPr>
        <w:t>………………………………</w:t>
      </w:r>
      <w:r w:rsidR="00C150D1">
        <w:rPr>
          <w:rFonts w:hint="eastAsia"/>
          <w:sz w:val="24"/>
        </w:rPr>
        <w:t>8</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C150D1">
        <w:rPr>
          <w:sz w:val="24"/>
        </w:rPr>
        <w:t>…………………………</w:t>
      </w:r>
      <w:r w:rsidR="00E04E71">
        <w:rPr>
          <w:rFonts w:hint="eastAsia"/>
          <w:sz w:val="24"/>
        </w:rPr>
        <w:t>8</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C150D1">
        <w:rPr>
          <w:sz w:val="24"/>
        </w:rPr>
        <w:t>……………………</w:t>
      </w:r>
      <w:r w:rsidR="00E04E71">
        <w:rPr>
          <w:rFonts w:hint="eastAsia"/>
          <w:sz w:val="24"/>
        </w:rPr>
        <w:t>11</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C150D1">
        <w:rPr>
          <w:sz w:val="24"/>
        </w:rPr>
        <w:t>…………………………</w:t>
      </w:r>
      <w:r w:rsidR="00E04E71">
        <w:rPr>
          <w:rFonts w:hint="eastAsia"/>
          <w:sz w:val="24"/>
        </w:rPr>
        <w:t>12</w:t>
      </w:r>
    </w:p>
    <w:p w:rsidR="00D20074" w:rsidRDefault="00563B99">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C150D1">
        <w:rPr>
          <w:sz w:val="24"/>
        </w:rPr>
        <w:t>…………………………………</w:t>
      </w:r>
      <w:r w:rsidR="00E04E71">
        <w:rPr>
          <w:rFonts w:hint="eastAsia"/>
          <w:sz w:val="24"/>
        </w:rPr>
        <w:t>14</w:t>
      </w:r>
    </w:p>
    <w:p w:rsidR="00D20074" w:rsidRDefault="00563B99">
      <w:pPr>
        <w:pStyle w:val="20"/>
        <w:adjustRightInd w:val="0"/>
        <w:snapToGrid w:val="0"/>
        <w:spacing w:line="440" w:lineRule="exact"/>
        <w:jc w:val="left"/>
        <w:rPr>
          <w:sz w:val="24"/>
        </w:rPr>
      </w:pPr>
      <w:r>
        <w:rPr>
          <w:rFonts w:hint="eastAsia"/>
          <w:sz w:val="24"/>
        </w:rPr>
        <w:t>九、国有资本经营预算支出决算情况说明</w:t>
      </w:r>
      <w:r w:rsidR="00C150D1">
        <w:rPr>
          <w:sz w:val="24"/>
        </w:rPr>
        <w:t>………………………………</w:t>
      </w:r>
      <w:r w:rsidR="00E04E71">
        <w:rPr>
          <w:rFonts w:hint="eastAsia"/>
          <w:sz w:val="24"/>
        </w:rPr>
        <w:t>14</w:t>
      </w:r>
    </w:p>
    <w:p w:rsidR="00D20074" w:rsidRDefault="00563B99">
      <w:pPr>
        <w:pStyle w:val="20"/>
        <w:adjustRightInd w:val="0"/>
        <w:snapToGrid w:val="0"/>
        <w:spacing w:line="440" w:lineRule="exact"/>
        <w:jc w:val="left"/>
        <w:rPr>
          <w:sz w:val="24"/>
        </w:rPr>
      </w:pPr>
      <w:r>
        <w:rPr>
          <w:rFonts w:hint="eastAsia"/>
          <w:sz w:val="24"/>
        </w:rPr>
        <w:t>十、其他重要事项的情况说明</w:t>
      </w:r>
      <w:r w:rsidR="00C150D1">
        <w:rPr>
          <w:sz w:val="24"/>
        </w:rPr>
        <w:t>……………………………………………</w:t>
      </w:r>
      <w:r w:rsidR="00C150D1">
        <w:rPr>
          <w:rFonts w:hint="eastAsia"/>
          <w:sz w:val="24"/>
        </w:rPr>
        <w:t>14</w:t>
      </w:r>
    </w:p>
    <w:p w:rsidR="00D20074" w:rsidRDefault="00563B99">
      <w:pPr>
        <w:pStyle w:val="10"/>
        <w:adjustRightInd w:val="0"/>
        <w:snapToGrid w:val="0"/>
        <w:spacing w:before="0" w:line="440" w:lineRule="exact"/>
        <w:jc w:val="left"/>
        <w:rPr>
          <w:rFonts w:cstheme="minorBidi"/>
          <w:sz w:val="24"/>
          <w:szCs w:val="24"/>
        </w:rPr>
      </w:pPr>
      <w:r>
        <w:rPr>
          <w:rFonts w:hint="eastAsia"/>
          <w:sz w:val="24"/>
        </w:rPr>
        <w:t>第三部分名词解释</w:t>
      </w:r>
      <w:r w:rsidR="00C150D1">
        <w:rPr>
          <w:sz w:val="24"/>
        </w:rPr>
        <w:t>………………………………………………………………</w:t>
      </w:r>
      <w:r w:rsidR="00E04E71">
        <w:rPr>
          <w:rFonts w:hint="eastAsia"/>
          <w:sz w:val="24"/>
        </w:rPr>
        <w:t>16</w:t>
      </w:r>
    </w:p>
    <w:p w:rsidR="00D20074" w:rsidRDefault="00563B99">
      <w:pPr>
        <w:pStyle w:val="10"/>
        <w:adjustRightInd w:val="0"/>
        <w:snapToGrid w:val="0"/>
        <w:spacing w:before="0" w:line="440" w:lineRule="exact"/>
        <w:jc w:val="left"/>
        <w:rPr>
          <w:rFonts w:cstheme="minorBidi"/>
          <w:sz w:val="24"/>
          <w:szCs w:val="24"/>
        </w:rPr>
      </w:pPr>
      <w:r>
        <w:rPr>
          <w:rFonts w:hint="eastAsia"/>
          <w:sz w:val="24"/>
        </w:rPr>
        <w:t>第四部分附件</w:t>
      </w:r>
      <w:r w:rsidR="00C150D1">
        <w:rPr>
          <w:sz w:val="24"/>
        </w:rPr>
        <w:t>……………………………………………………………………</w:t>
      </w:r>
      <w:r w:rsidR="00E04E71">
        <w:rPr>
          <w:rFonts w:hint="eastAsia"/>
          <w:sz w:val="24"/>
        </w:rPr>
        <w:t>20</w:t>
      </w:r>
    </w:p>
    <w:p w:rsidR="00D20074" w:rsidRDefault="00563B99">
      <w:pPr>
        <w:pStyle w:val="10"/>
        <w:adjustRightInd w:val="0"/>
        <w:snapToGrid w:val="0"/>
        <w:spacing w:before="0" w:line="440" w:lineRule="exact"/>
        <w:jc w:val="left"/>
        <w:rPr>
          <w:rFonts w:cstheme="minorBidi"/>
          <w:sz w:val="24"/>
          <w:szCs w:val="24"/>
        </w:rPr>
      </w:pPr>
      <w:r>
        <w:rPr>
          <w:rFonts w:hint="eastAsia"/>
          <w:sz w:val="24"/>
        </w:rPr>
        <w:t>第五部分附表</w:t>
      </w:r>
      <w:r w:rsidR="00C150D1">
        <w:rPr>
          <w:sz w:val="24"/>
        </w:rPr>
        <w:t>……………………………………………………………………</w:t>
      </w:r>
      <w:r w:rsidR="00E04E71">
        <w:rPr>
          <w:rFonts w:hint="eastAsia"/>
          <w:sz w:val="24"/>
        </w:rPr>
        <w:t>21</w:t>
      </w:r>
    </w:p>
    <w:p w:rsidR="00D20074" w:rsidRDefault="00563B99">
      <w:pPr>
        <w:pStyle w:val="20"/>
        <w:adjustRightInd w:val="0"/>
        <w:snapToGrid w:val="0"/>
        <w:spacing w:line="440" w:lineRule="exact"/>
        <w:jc w:val="left"/>
        <w:rPr>
          <w:sz w:val="24"/>
        </w:rPr>
      </w:pPr>
      <w:r>
        <w:rPr>
          <w:rFonts w:hint="eastAsia"/>
          <w:sz w:val="24"/>
        </w:rPr>
        <w:t>一、收入支出决算总表</w:t>
      </w:r>
      <w:r w:rsidR="00C150D1">
        <w:rPr>
          <w:sz w:val="24"/>
        </w:rPr>
        <w:t>……………………………………………………</w:t>
      </w:r>
      <w:r w:rsidR="00E04E71">
        <w:rPr>
          <w:rFonts w:hint="eastAsia"/>
          <w:sz w:val="24"/>
        </w:rPr>
        <w:t>21</w:t>
      </w:r>
    </w:p>
    <w:p w:rsidR="00D20074" w:rsidRDefault="00563B99">
      <w:pPr>
        <w:pStyle w:val="20"/>
        <w:adjustRightInd w:val="0"/>
        <w:snapToGrid w:val="0"/>
        <w:spacing w:line="440" w:lineRule="exact"/>
        <w:jc w:val="left"/>
        <w:rPr>
          <w:sz w:val="24"/>
        </w:rPr>
      </w:pPr>
      <w:r>
        <w:rPr>
          <w:rFonts w:hint="eastAsia"/>
          <w:sz w:val="24"/>
        </w:rPr>
        <w:t>二、收入决算表</w:t>
      </w:r>
      <w:r w:rsidR="00C150D1">
        <w:rPr>
          <w:sz w:val="24"/>
        </w:rPr>
        <w:t>……………………………………………………………</w:t>
      </w:r>
      <w:r w:rsidR="00E04E71">
        <w:rPr>
          <w:rFonts w:hint="eastAsia"/>
          <w:sz w:val="24"/>
        </w:rPr>
        <w:t>21</w:t>
      </w:r>
    </w:p>
    <w:p w:rsidR="00D20074" w:rsidRDefault="00563B99">
      <w:pPr>
        <w:pStyle w:val="20"/>
        <w:adjustRightInd w:val="0"/>
        <w:snapToGrid w:val="0"/>
        <w:spacing w:line="440" w:lineRule="exact"/>
        <w:jc w:val="left"/>
        <w:rPr>
          <w:sz w:val="24"/>
        </w:rPr>
      </w:pPr>
      <w:r>
        <w:rPr>
          <w:rFonts w:hint="eastAsia"/>
          <w:sz w:val="24"/>
        </w:rPr>
        <w:t>三、支出决算表</w:t>
      </w:r>
      <w:r w:rsidR="00C150D1">
        <w:rPr>
          <w:sz w:val="24"/>
        </w:rPr>
        <w:t>……………………………………………………………</w:t>
      </w:r>
      <w:r w:rsidR="00E04E71">
        <w:rPr>
          <w:rFonts w:hint="eastAsia"/>
          <w:sz w:val="24"/>
        </w:rPr>
        <w:t>21</w:t>
      </w:r>
    </w:p>
    <w:p w:rsidR="00D20074" w:rsidRDefault="00563B99">
      <w:pPr>
        <w:pStyle w:val="20"/>
        <w:adjustRightInd w:val="0"/>
        <w:snapToGrid w:val="0"/>
        <w:spacing w:line="440" w:lineRule="exact"/>
        <w:jc w:val="left"/>
        <w:rPr>
          <w:sz w:val="24"/>
        </w:rPr>
      </w:pPr>
      <w:r>
        <w:rPr>
          <w:rFonts w:hint="eastAsia"/>
          <w:sz w:val="24"/>
        </w:rPr>
        <w:t>四、财政拨款收入支出决算总表</w:t>
      </w:r>
      <w:r w:rsidR="00C150D1">
        <w:rPr>
          <w:sz w:val="24"/>
        </w:rPr>
        <w:t>…………………………………………</w:t>
      </w:r>
      <w:r w:rsidR="00E04E71">
        <w:rPr>
          <w:rFonts w:hint="eastAsia"/>
          <w:sz w:val="24"/>
        </w:rPr>
        <w:t>21</w:t>
      </w:r>
    </w:p>
    <w:p w:rsidR="00D20074" w:rsidRDefault="00563B99" w:rsidP="00C150D1">
      <w:pPr>
        <w:pStyle w:val="20"/>
        <w:adjustRightInd w:val="0"/>
        <w:snapToGrid w:val="0"/>
        <w:spacing w:line="440" w:lineRule="exact"/>
        <w:jc w:val="left"/>
        <w:rPr>
          <w:sz w:val="24"/>
        </w:rPr>
      </w:pPr>
      <w:r>
        <w:rPr>
          <w:rFonts w:hint="eastAsia"/>
          <w:sz w:val="24"/>
        </w:rPr>
        <w:t>五、财政拨款支出决算明细表</w:t>
      </w:r>
      <w:r w:rsidR="00C150D1">
        <w:rPr>
          <w:sz w:val="24"/>
        </w:rPr>
        <w:t>……………………………………………</w:t>
      </w:r>
      <w:r w:rsidR="00E04E71">
        <w:rPr>
          <w:rFonts w:hint="eastAsia"/>
          <w:sz w:val="24"/>
        </w:rPr>
        <w:t>21</w:t>
      </w:r>
    </w:p>
    <w:p w:rsidR="00D20074" w:rsidRDefault="00563B99">
      <w:pPr>
        <w:pStyle w:val="20"/>
        <w:adjustRightInd w:val="0"/>
        <w:snapToGrid w:val="0"/>
        <w:spacing w:line="440" w:lineRule="exact"/>
        <w:jc w:val="left"/>
        <w:rPr>
          <w:sz w:val="24"/>
        </w:rPr>
      </w:pPr>
      <w:r>
        <w:rPr>
          <w:rFonts w:hint="eastAsia"/>
          <w:sz w:val="24"/>
        </w:rPr>
        <w:t>六、一般公共预算财政拨款支出决算表</w:t>
      </w:r>
      <w:r w:rsidR="00C150D1">
        <w:rPr>
          <w:sz w:val="24"/>
        </w:rPr>
        <w:t>…………………………………</w:t>
      </w:r>
      <w:r w:rsidR="00E04E71">
        <w:rPr>
          <w:rFonts w:hint="eastAsia"/>
          <w:sz w:val="24"/>
        </w:rPr>
        <w:t>21</w:t>
      </w:r>
    </w:p>
    <w:p w:rsidR="00D20074" w:rsidRDefault="00563B99">
      <w:pPr>
        <w:pStyle w:val="20"/>
        <w:adjustRightInd w:val="0"/>
        <w:snapToGrid w:val="0"/>
        <w:spacing w:line="440" w:lineRule="exact"/>
        <w:jc w:val="left"/>
        <w:rPr>
          <w:sz w:val="24"/>
        </w:rPr>
      </w:pPr>
      <w:r>
        <w:rPr>
          <w:rFonts w:hint="eastAsia"/>
          <w:sz w:val="24"/>
        </w:rPr>
        <w:t>七、一般公共预算财政拨款支出决算明细表</w:t>
      </w:r>
      <w:r w:rsidR="00C150D1">
        <w:rPr>
          <w:sz w:val="24"/>
        </w:rPr>
        <w:t>……………………………</w:t>
      </w:r>
      <w:r w:rsidR="00C150D1">
        <w:rPr>
          <w:rFonts w:hint="eastAsia"/>
          <w:sz w:val="24"/>
        </w:rPr>
        <w:t>2</w:t>
      </w:r>
      <w:r w:rsidR="00E04E71">
        <w:rPr>
          <w:rFonts w:hint="eastAsia"/>
          <w:sz w:val="24"/>
        </w:rPr>
        <w:t>1</w:t>
      </w:r>
    </w:p>
    <w:p w:rsidR="00D20074" w:rsidRDefault="00563B99" w:rsidP="00C150D1">
      <w:pPr>
        <w:pStyle w:val="20"/>
        <w:adjustRightInd w:val="0"/>
        <w:snapToGrid w:val="0"/>
        <w:spacing w:line="440" w:lineRule="exact"/>
        <w:jc w:val="left"/>
        <w:rPr>
          <w:sz w:val="24"/>
        </w:rPr>
      </w:pPr>
      <w:r>
        <w:rPr>
          <w:rFonts w:hint="eastAsia"/>
          <w:sz w:val="24"/>
        </w:rPr>
        <w:t>八、一般公共预算财政拨款基本支出决算明细表</w:t>
      </w:r>
      <w:r w:rsidR="00C150D1">
        <w:rPr>
          <w:sz w:val="24"/>
        </w:rPr>
        <w:t>………………………</w:t>
      </w:r>
      <w:r w:rsidR="00C150D1">
        <w:rPr>
          <w:rFonts w:hint="eastAsia"/>
          <w:sz w:val="24"/>
        </w:rPr>
        <w:t>2</w:t>
      </w:r>
      <w:r w:rsidR="00E04E71">
        <w:rPr>
          <w:rFonts w:hint="eastAsia"/>
          <w:sz w:val="24"/>
        </w:rPr>
        <w:t>1</w:t>
      </w:r>
    </w:p>
    <w:p w:rsidR="00D20074" w:rsidRDefault="00563B99">
      <w:pPr>
        <w:pStyle w:val="20"/>
        <w:adjustRightInd w:val="0"/>
        <w:snapToGrid w:val="0"/>
        <w:spacing w:line="440" w:lineRule="exact"/>
        <w:jc w:val="left"/>
        <w:rPr>
          <w:sz w:val="24"/>
        </w:rPr>
      </w:pPr>
      <w:r>
        <w:rPr>
          <w:rFonts w:hint="eastAsia"/>
          <w:sz w:val="24"/>
        </w:rPr>
        <w:t>九、一般公共预算财政拨款项目支出决算表</w:t>
      </w:r>
      <w:r w:rsidR="00C150D1">
        <w:rPr>
          <w:sz w:val="24"/>
        </w:rPr>
        <w:t>……………………………</w:t>
      </w:r>
      <w:r w:rsidR="00C150D1">
        <w:rPr>
          <w:rFonts w:hint="eastAsia"/>
          <w:sz w:val="24"/>
        </w:rPr>
        <w:t>2</w:t>
      </w:r>
      <w:r w:rsidR="00E04E71">
        <w:rPr>
          <w:rFonts w:hint="eastAsia"/>
          <w:sz w:val="24"/>
        </w:rPr>
        <w:t>1</w:t>
      </w:r>
    </w:p>
    <w:p w:rsidR="00D20074" w:rsidRDefault="00563B99">
      <w:pPr>
        <w:pStyle w:val="20"/>
        <w:adjustRightInd w:val="0"/>
        <w:snapToGrid w:val="0"/>
        <w:spacing w:line="440" w:lineRule="exact"/>
        <w:jc w:val="left"/>
        <w:rPr>
          <w:sz w:val="24"/>
        </w:rPr>
      </w:pPr>
      <w:r>
        <w:rPr>
          <w:rFonts w:hint="eastAsia"/>
          <w:sz w:val="24"/>
        </w:rPr>
        <w:lastRenderedPageBreak/>
        <w:t>十、政府性基金预算财政拨款收入支出决算表</w:t>
      </w:r>
      <w:r w:rsidR="00FC3799">
        <w:rPr>
          <w:sz w:val="24"/>
        </w:rPr>
        <w:t>…………………………</w:t>
      </w:r>
      <w:r w:rsidR="00FC3799">
        <w:rPr>
          <w:rFonts w:hint="eastAsia"/>
          <w:sz w:val="24"/>
        </w:rPr>
        <w:t>2</w:t>
      </w:r>
      <w:r w:rsidR="00E04E71">
        <w:rPr>
          <w:rFonts w:hint="eastAsia"/>
          <w:sz w:val="24"/>
        </w:rPr>
        <w:t>1</w:t>
      </w:r>
    </w:p>
    <w:p w:rsidR="00D20074" w:rsidRDefault="00563B99">
      <w:pPr>
        <w:pStyle w:val="20"/>
        <w:adjustRightInd w:val="0"/>
        <w:snapToGrid w:val="0"/>
        <w:spacing w:line="440" w:lineRule="exact"/>
        <w:jc w:val="left"/>
        <w:rPr>
          <w:sz w:val="24"/>
        </w:rPr>
      </w:pPr>
      <w:r>
        <w:rPr>
          <w:rFonts w:hint="eastAsia"/>
          <w:sz w:val="24"/>
        </w:rPr>
        <w:t>十一、国有资本经营预算财政拨款收入支出决算表</w:t>
      </w:r>
      <w:r w:rsidR="00FC3799">
        <w:rPr>
          <w:sz w:val="24"/>
        </w:rPr>
        <w:t>……………………</w:t>
      </w:r>
      <w:r w:rsidR="00FC3799">
        <w:rPr>
          <w:rFonts w:hint="eastAsia"/>
          <w:sz w:val="24"/>
        </w:rPr>
        <w:t>2</w:t>
      </w:r>
      <w:r w:rsidR="00E04E71">
        <w:rPr>
          <w:rFonts w:hint="eastAsia"/>
          <w:sz w:val="24"/>
        </w:rPr>
        <w:t>1</w:t>
      </w:r>
    </w:p>
    <w:p w:rsidR="00D20074" w:rsidRDefault="00563B99">
      <w:pPr>
        <w:pStyle w:val="20"/>
        <w:adjustRightInd w:val="0"/>
        <w:snapToGrid w:val="0"/>
        <w:spacing w:line="440" w:lineRule="exact"/>
        <w:jc w:val="left"/>
        <w:rPr>
          <w:sz w:val="24"/>
        </w:rPr>
      </w:pPr>
      <w:r>
        <w:rPr>
          <w:rFonts w:hint="eastAsia"/>
          <w:sz w:val="24"/>
        </w:rPr>
        <w:t>十二、国有资本经营预算财政拨款支出决算表</w:t>
      </w:r>
      <w:r w:rsidR="00FC3799">
        <w:rPr>
          <w:sz w:val="24"/>
        </w:rPr>
        <w:t>…………………………</w:t>
      </w:r>
      <w:r w:rsidR="00FC3799">
        <w:rPr>
          <w:rFonts w:hint="eastAsia"/>
          <w:sz w:val="24"/>
        </w:rPr>
        <w:t>2</w:t>
      </w:r>
      <w:r w:rsidR="00E04E71">
        <w:rPr>
          <w:rFonts w:hint="eastAsia"/>
          <w:sz w:val="24"/>
        </w:rPr>
        <w:t>1</w:t>
      </w:r>
    </w:p>
    <w:p w:rsidR="00D20074" w:rsidRDefault="00563B99">
      <w:pPr>
        <w:pStyle w:val="20"/>
        <w:adjustRightInd w:val="0"/>
        <w:snapToGrid w:val="0"/>
        <w:spacing w:line="440" w:lineRule="exact"/>
        <w:jc w:val="left"/>
        <w:rPr>
          <w:sz w:val="24"/>
        </w:rPr>
      </w:pPr>
      <w:r>
        <w:rPr>
          <w:rFonts w:hint="eastAsia"/>
          <w:sz w:val="24"/>
        </w:rPr>
        <w:t>十三、财政拨款“三公”经费支出决算表</w:t>
      </w:r>
      <w:r w:rsidR="00FC3799">
        <w:rPr>
          <w:sz w:val="24"/>
        </w:rPr>
        <w:t>………………………………</w:t>
      </w:r>
      <w:r w:rsidR="00FC3799">
        <w:rPr>
          <w:rFonts w:hint="eastAsia"/>
          <w:sz w:val="24"/>
        </w:rPr>
        <w:t>2</w:t>
      </w:r>
      <w:r w:rsidR="00E04E71">
        <w:rPr>
          <w:rFonts w:hint="eastAsia"/>
          <w:sz w:val="24"/>
        </w:rPr>
        <w:t>1</w:t>
      </w:r>
    </w:p>
    <w:p w:rsidR="00D20074" w:rsidRDefault="00563B99">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D20074" w:rsidRDefault="00563B99">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D20074" w:rsidRDefault="00D20074">
      <w:pPr>
        <w:widowControl/>
        <w:jc w:val="left"/>
        <w:rPr>
          <w:rFonts w:ascii="黑体" w:eastAsia="黑体"/>
          <w:sz w:val="32"/>
          <w:szCs w:val="32"/>
        </w:rPr>
      </w:pPr>
    </w:p>
    <w:p w:rsidR="00D20074" w:rsidRDefault="00563B99">
      <w:pPr>
        <w:pStyle w:val="2"/>
        <w:numPr>
          <w:ilvl w:val="0"/>
          <w:numId w:val="1"/>
        </w:numPr>
        <w:rPr>
          <w:rStyle w:val="2Char"/>
          <w:rFonts w:ascii="黑体" w:eastAsia="黑体" w:hAnsi="黑体"/>
        </w:rPr>
      </w:pPr>
      <w:bookmarkStart w:id="14" w:name="_Toc15396600"/>
      <w:bookmarkStart w:id="15" w:name="_Toc15377197"/>
      <w:r>
        <w:rPr>
          <w:rStyle w:val="2Char"/>
          <w:rFonts w:ascii="黑体" w:eastAsia="黑体" w:hAnsi="黑体" w:hint="eastAsia"/>
        </w:rPr>
        <w:t>主要职责</w:t>
      </w:r>
    </w:p>
    <w:p w:rsidR="00767CB6" w:rsidRPr="004A3347" w:rsidRDefault="00767CB6" w:rsidP="00767CB6">
      <w:pPr>
        <w:pStyle w:val="a0"/>
        <w:spacing w:before="93"/>
        <w:ind w:firstLineChars="150" w:firstLine="480"/>
        <w:rPr>
          <w:rFonts w:hAnsi="仿宋"/>
          <w:sz w:val="32"/>
          <w:szCs w:val="32"/>
          <w:lang w:val="zh-CN"/>
        </w:rPr>
      </w:pPr>
      <w:r w:rsidRPr="004A3347">
        <w:rPr>
          <w:rFonts w:hAnsi="仿宋" w:hint="eastAsia"/>
          <w:sz w:val="32"/>
          <w:szCs w:val="32"/>
          <w:lang w:val="zh-CN"/>
        </w:rPr>
        <w:t>（一）基本医疗服务：负责辖区一般常见病、多发病、地方病的基本医疗服务；现场救护和转诊服务；慢性病管理服务；母婴保健技术服务等。</w:t>
      </w:r>
    </w:p>
    <w:p w:rsidR="00767CB6" w:rsidRPr="004A3347" w:rsidRDefault="00767CB6" w:rsidP="00767CB6">
      <w:pPr>
        <w:pStyle w:val="a0"/>
        <w:spacing w:before="93"/>
        <w:ind w:firstLineChars="150" w:firstLine="480"/>
        <w:rPr>
          <w:rFonts w:hAnsi="仿宋"/>
          <w:sz w:val="32"/>
          <w:szCs w:val="32"/>
          <w:lang w:val="zh-CN"/>
        </w:rPr>
      </w:pPr>
      <w:r w:rsidRPr="004A3347">
        <w:rPr>
          <w:rFonts w:hAnsi="仿宋" w:hint="eastAsia"/>
          <w:sz w:val="32"/>
          <w:szCs w:val="32"/>
          <w:lang w:val="zh-CN"/>
        </w:rPr>
        <w:t>（二）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者管理、结核病患者管理、中医药健康管理、传染病和突发公共卫生事件报告和处理、卫生计生监督协管等基本公共卫生服务。</w:t>
      </w:r>
    </w:p>
    <w:p w:rsidR="00767CB6" w:rsidRPr="004A3347" w:rsidRDefault="00767CB6" w:rsidP="00767CB6">
      <w:pPr>
        <w:pStyle w:val="a0"/>
        <w:spacing w:before="93"/>
        <w:ind w:firstLineChars="150" w:firstLine="480"/>
        <w:rPr>
          <w:rFonts w:hAnsi="仿宋"/>
          <w:sz w:val="32"/>
          <w:szCs w:val="32"/>
          <w:lang w:val="zh-CN"/>
        </w:rPr>
      </w:pPr>
      <w:r w:rsidRPr="004A3347">
        <w:rPr>
          <w:rFonts w:hAnsi="仿宋" w:hint="eastAsia"/>
          <w:sz w:val="32"/>
          <w:szCs w:val="32"/>
          <w:lang w:val="zh-CN"/>
        </w:rPr>
        <w:t>（三）综合管理服务：协助政府制定和组织实施辖区内卫生健康事业发展规划；管理、指导村卫生室业务工作，并对乡村医生开展相关技能培训；开展医保政策法规宣传咨询，配合做好即时补偿结算等工作。</w:t>
      </w:r>
    </w:p>
    <w:p w:rsidR="00767CB6" w:rsidRDefault="00767CB6" w:rsidP="00767CB6">
      <w:pPr>
        <w:pStyle w:val="a0"/>
        <w:spacing w:before="93"/>
        <w:ind w:left="640"/>
        <w:rPr>
          <w:rFonts w:hAnsi="仿宋"/>
          <w:sz w:val="32"/>
          <w:szCs w:val="32"/>
          <w:lang w:val="zh-CN"/>
        </w:rPr>
      </w:pPr>
      <w:r w:rsidRPr="004A3347">
        <w:rPr>
          <w:rFonts w:hAnsi="仿宋" w:hint="eastAsia"/>
          <w:sz w:val="32"/>
          <w:szCs w:val="32"/>
          <w:lang w:val="zh-CN"/>
        </w:rPr>
        <w:t>（四）完成攀枝花市仁和区卫生健康局交办的其他工作任务。</w:t>
      </w:r>
    </w:p>
    <w:p w:rsidR="00767CB6" w:rsidRPr="00767CB6" w:rsidRDefault="00767CB6" w:rsidP="00767CB6"/>
    <w:p w:rsidR="00D20074" w:rsidRDefault="00563B99">
      <w:pPr>
        <w:pStyle w:val="2"/>
        <w:rPr>
          <w:rFonts w:ascii="黑体" w:eastAsia="黑体" w:hAnsi="黑体"/>
          <w:b w:val="0"/>
        </w:rPr>
      </w:pPr>
      <w:r>
        <w:rPr>
          <w:rFonts w:ascii="黑体" w:eastAsia="黑体" w:hAnsi="黑体" w:hint="eastAsia"/>
          <w:b w:val="0"/>
        </w:rPr>
        <w:t>二、机构设置</w:t>
      </w:r>
    </w:p>
    <w:p w:rsidR="00767CB6" w:rsidRPr="0031319D" w:rsidRDefault="00767CB6" w:rsidP="00767CB6">
      <w:pPr>
        <w:pStyle w:val="aa"/>
        <w:shd w:val="clear" w:color="auto" w:fill="FFFFFF"/>
        <w:snapToGrid w:val="0"/>
        <w:spacing w:before="0" w:beforeAutospacing="0" w:after="0" w:afterAutospacing="0" w:line="300" w:lineRule="auto"/>
        <w:ind w:firstLine="600"/>
        <w:rPr>
          <w:rFonts w:ascii="仿宋_GB2312" w:eastAsia="仿宋_GB2312" w:hAnsi="楷体" w:cs="仿宋_GB2312"/>
          <w:b/>
          <w:bCs/>
          <w:color w:val="333333"/>
          <w:sz w:val="32"/>
          <w:szCs w:val="32"/>
        </w:rPr>
      </w:pPr>
      <w:r>
        <w:rPr>
          <w:rFonts w:ascii="仿宋_GB2312" w:eastAsia="仿宋_GB2312" w:hAnsi="楷体" w:cs="仿宋_GB2312" w:hint="eastAsia"/>
          <w:b/>
          <w:bCs/>
          <w:color w:val="333333"/>
          <w:sz w:val="32"/>
          <w:szCs w:val="32"/>
          <w:shd w:val="clear" w:color="auto" w:fill="FFFFFF"/>
        </w:rPr>
        <w:t>（一）单位构成</w:t>
      </w:r>
    </w:p>
    <w:p w:rsidR="00767CB6" w:rsidRPr="00883F19" w:rsidRDefault="00767CB6" w:rsidP="00767CB6">
      <w:pPr>
        <w:ind w:firstLineChars="250" w:firstLine="800"/>
        <w:rPr>
          <w:rFonts w:ascii="仿宋" w:eastAsia="仿宋" w:hAnsi="仿宋"/>
          <w:sz w:val="32"/>
          <w:szCs w:val="32"/>
        </w:rPr>
      </w:pPr>
      <w:r w:rsidRPr="00883F19">
        <w:rPr>
          <w:rFonts w:ascii="仿宋" w:eastAsia="仿宋" w:hAnsi="仿宋" w:cs="仿宋_GB2312" w:hint="eastAsia"/>
          <w:color w:val="333333"/>
          <w:sz w:val="32"/>
          <w:szCs w:val="32"/>
          <w:shd w:val="clear" w:color="auto" w:fill="FFFFFF"/>
        </w:rPr>
        <w:t>攀枝花市仁和区同德镇中心卫生院2022年度</w:t>
      </w:r>
      <w:r>
        <w:rPr>
          <w:rFonts w:ascii="仿宋" w:eastAsia="仿宋" w:hAnsi="仿宋" w:cs="仿宋_GB2312" w:hint="eastAsia"/>
          <w:color w:val="333333"/>
          <w:sz w:val="32"/>
          <w:szCs w:val="32"/>
          <w:shd w:val="clear" w:color="auto" w:fill="FFFFFF"/>
        </w:rPr>
        <w:t>单位</w:t>
      </w:r>
      <w:r w:rsidRPr="00883F19">
        <w:rPr>
          <w:rFonts w:ascii="仿宋" w:eastAsia="仿宋" w:hAnsi="仿宋" w:cs="仿宋_GB2312" w:hint="eastAsia"/>
          <w:color w:val="333333"/>
          <w:sz w:val="32"/>
          <w:szCs w:val="32"/>
          <w:shd w:val="clear" w:color="auto" w:fill="FFFFFF"/>
        </w:rPr>
        <w:t>决算编报的单位共1个。</w:t>
      </w:r>
    </w:p>
    <w:p w:rsidR="00767CB6" w:rsidRPr="00883F19" w:rsidRDefault="00767CB6" w:rsidP="00767CB6">
      <w:pPr>
        <w:pStyle w:val="a0"/>
        <w:snapToGrid w:val="0"/>
        <w:spacing w:beforeLines="0" w:line="300" w:lineRule="auto"/>
        <w:ind w:firstLineChars="200" w:firstLine="640"/>
        <w:rPr>
          <w:rFonts w:ascii="仿宋" w:eastAsia="仿宋" w:hAnsi="仿宋"/>
          <w:sz w:val="32"/>
          <w:szCs w:val="32"/>
        </w:rPr>
      </w:pPr>
      <w:r w:rsidRPr="00883F19">
        <w:rPr>
          <w:rFonts w:ascii="仿宋" w:eastAsia="仿宋" w:hAnsi="仿宋" w:hint="eastAsia"/>
          <w:sz w:val="32"/>
          <w:szCs w:val="32"/>
        </w:rPr>
        <w:t>医院共设置五个科室部门，分为行政职能科室、门诊部、住院部、医技功能科室、财务科室五大类。其中：行政职能科室设有党办、院办公室（人事科）、医务科（病案室）、公共卫生科、预防保健科、护理部。门诊部设有急诊科（含观察室、注射室、治疗室）、全科门诊、内科、儿科、妇产科、中医科、理疗科等。住院部设有综合病房。医技功能科室设有检验科、放射科、B超心电图室等。财务科室设有门诊挂号收费室、住院收费处等。</w:t>
      </w:r>
    </w:p>
    <w:p w:rsidR="00767CB6" w:rsidRDefault="00767CB6" w:rsidP="00767CB6">
      <w:pPr>
        <w:pStyle w:val="aa"/>
        <w:shd w:val="clear" w:color="auto" w:fill="FFFFFF"/>
        <w:snapToGrid w:val="0"/>
        <w:spacing w:before="0" w:beforeAutospacing="0" w:after="0" w:afterAutospacing="0" w:line="300" w:lineRule="auto"/>
        <w:ind w:firstLine="60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b/>
          <w:bCs/>
          <w:color w:val="333333"/>
          <w:kern w:val="2"/>
          <w:sz w:val="32"/>
          <w:szCs w:val="32"/>
          <w:shd w:val="clear" w:color="auto" w:fill="FFFFFF"/>
        </w:rPr>
        <w:t>（二）</w:t>
      </w:r>
      <w:r w:rsidR="009900B5">
        <w:rPr>
          <w:rFonts w:ascii="仿宋_GB2312" w:eastAsia="仿宋_GB2312" w:hAnsi="仿宋_GB2312" w:cs="仿宋_GB2312" w:hint="eastAsia"/>
          <w:b/>
          <w:bCs/>
          <w:color w:val="333333"/>
          <w:kern w:val="2"/>
          <w:sz w:val="32"/>
          <w:szCs w:val="32"/>
          <w:shd w:val="clear" w:color="auto" w:fill="FFFFFF"/>
        </w:rPr>
        <w:t>单位</w:t>
      </w:r>
      <w:r>
        <w:rPr>
          <w:rFonts w:ascii="仿宋_GB2312" w:eastAsia="仿宋_GB2312" w:hAnsi="仿宋_GB2312" w:cs="仿宋_GB2312" w:hint="eastAsia"/>
          <w:b/>
          <w:bCs/>
          <w:color w:val="333333"/>
          <w:kern w:val="2"/>
          <w:sz w:val="32"/>
          <w:szCs w:val="32"/>
          <w:shd w:val="clear" w:color="auto" w:fill="FFFFFF"/>
        </w:rPr>
        <w:t>人员和车辆的编制及实有情况</w:t>
      </w:r>
      <w:r>
        <w:rPr>
          <w:rFonts w:hint="eastAsia"/>
          <w:color w:val="333333"/>
          <w:kern w:val="2"/>
          <w:sz w:val="32"/>
          <w:szCs w:val="32"/>
          <w:shd w:val="clear" w:color="auto" w:fill="FFFFFF"/>
        </w:rPr>
        <w:t> </w:t>
      </w:r>
    </w:p>
    <w:p w:rsidR="00767CB6" w:rsidRPr="00883F19" w:rsidRDefault="009900B5" w:rsidP="00767CB6">
      <w:pPr>
        <w:pStyle w:val="aa"/>
        <w:shd w:val="clear" w:color="auto" w:fill="FFFFFF"/>
        <w:snapToGrid w:val="0"/>
        <w:spacing w:before="0" w:beforeAutospacing="0" w:after="0" w:afterAutospacing="0" w:line="300" w:lineRule="auto"/>
        <w:ind w:firstLine="600"/>
        <w:rPr>
          <w:rFonts w:ascii="仿宋" w:eastAsia="仿宋" w:hAnsi="仿宋" w:cs="仿宋_GB2312"/>
          <w:color w:val="333333"/>
          <w:kern w:val="2"/>
          <w:sz w:val="32"/>
          <w:szCs w:val="32"/>
          <w:shd w:val="clear" w:color="auto" w:fill="FFFFFF"/>
        </w:rPr>
      </w:pPr>
      <w:r>
        <w:rPr>
          <w:rFonts w:ascii="仿宋" w:eastAsia="仿宋" w:hAnsi="仿宋" w:cs="仿宋_GB2312" w:hint="eastAsia"/>
          <w:color w:val="333333"/>
          <w:kern w:val="2"/>
          <w:sz w:val="32"/>
          <w:szCs w:val="32"/>
          <w:shd w:val="clear" w:color="auto" w:fill="FFFFFF"/>
        </w:rPr>
        <w:t>仁和区同德镇中</w:t>
      </w:r>
      <w:r w:rsidR="00767CB6" w:rsidRPr="00883F19">
        <w:rPr>
          <w:rFonts w:ascii="仿宋" w:eastAsia="仿宋" w:hAnsi="仿宋" w:cs="仿宋_GB2312" w:hint="eastAsia"/>
          <w:color w:val="333333"/>
          <w:kern w:val="2"/>
          <w:sz w:val="32"/>
          <w:szCs w:val="32"/>
          <w:shd w:val="clear" w:color="auto" w:fill="FFFFFF"/>
        </w:rPr>
        <w:t>心卫生院2022年</w:t>
      </w:r>
      <w:r>
        <w:rPr>
          <w:rFonts w:ascii="仿宋" w:eastAsia="仿宋" w:hAnsi="仿宋" w:cs="仿宋_GB2312" w:hint="eastAsia"/>
          <w:color w:val="333333"/>
          <w:kern w:val="2"/>
          <w:sz w:val="32"/>
          <w:szCs w:val="32"/>
          <w:shd w:val="clear" w:color="auto" w:fill="FFFFFF"/>
        </w:rPr>
        <w:t>年</w:t>
      </w:r>
      <w:r w:rsidR="00767CB6" w:rsidRPr="00883F19">
        <w:rPr>
          <w:rFonts w:ascii="仿宋" w:eastAsia="仿宋" w:hAnsi="仿宋" w:cs="仿宋_GB2312" w:hint="eastAsia"/>
          <w:color w:val="333333"/>
          <w:kern w:val="2"/>
          <w:sz w:val="32"/>
          <w:szCs w:val="32"/>
          <w:shd w:val="clear" w:color="auto" w:fill="FFFFFF"/>
        </w:rPr>
        <w:t>末实有在岗人员36人。其中：事业编制23人，在职20人、临聘人员13人、返聘1人。公共卫生特别服务岗2人</w:t>
      </w:r>
    </w:p>
    <w:p w:rsidR="00767CB6" w:rsidRPr="00883F19" w:rsidRDefault="00767CB6" w:rsidP="00767CB6">
      <w:pPr>
        <w:pStyle w:val="aa"/>
        <w:shd w:val="clear" w:color="auto" w:fill="FFFFFF"/>
        <w:snapToGrid w:val="0"/>
        <w:spacing w:before="0" w:beforeAutospacing="0" w:after="0" w:afterAutospacing="0" w:line="300" w:lineRule="auto"/>
        <w:ind w:firstLine="600"/>
        <w:rPr>
          <w:rFonts w:ascii="仿宋" w:eastAsia="仿宋" w:hAnsi="仿宋" w:cs="仿宋_GB2312"/>
          <w:color w:val="333333"/>
          <w:kern w:val="2"/>
          <w:sz w:val="32"/>
          <w:szCs w:val="32"/>
          <w:shd w:val="clear" w:color="auto" w:fill="FFFFFF"/>
        </w:rPr>
      </w:pPr>
      <w:r w:rsidRPr="00883F19">
        <w:rPr>
          <w:rFonts w:ascii="仿宋" w:eastAsia="仿宋" w:hAnsi="仿宋" w:cs="仿宋_GB2312" w:hint="eastAsia"/>
          <w:color w:val="333333"/>
          <w:kern w:val="2"/>
          <w:sz w:val="32"/>
          <w:szCs w:val="32"/>
          <w:shd w:val="clear" w:color="auto" w:fill="FFFFFF"/>
        </w:rPr>
        <w:t>离退休人员10人。其中：离休0人，退休10人。</w:t>
      </w:r>
    </w:p>
    <w:p w:rsidR="00767CB6" w:rsidRPr="00883F19" w:rsidRDefault="00767CB6" w:rsidP="00767CB6">
      <w:pPr>
        <w:spacing w:line="300" w:lineRule="auto"/>
        <w:ind w:firstLineChars="200" w:firstLine="640"/>
        <w:rPr>
          <w:rFonts w:ascii="仿宋" w:eastAsia="仿宋" w:hAnsi="仿宋"/>
          <w:sz w:val="32"/>
          <w:szCs w:val="32"/>
        </w:rPr>
      </w:pPr>
      <w:r w:rsidRPr="00883F19">
        <w:rPr>
          <w:rFonts w:ascii="仿宋" w:eastAsia="仿宋" w:hAnsi="仿宋" w:cs="仿宋_GB2312" w:hint="eastAsia"/>
          <w:color w:val="333333"/>
          <w:sz w:val="32"/>
          <w:szCs w:val="32"/>
          <w:shd w:val="clear" w:color="auto" w:fill="FFFFFF"/>
        </w:rPr>
        <w:t>实有车辆2辆。其中救护车一辆，越野车一辆。</w:t>
      </w:r>
    </w:p>
    <w:p w:rsidR="00767CB6" w:rsidRPr="00883F19" w:rsidRDefault="00767CB6" w:rsidP="00767CB6">
      <w:pPr>
        <w:pStyle w:val="a0"/>
        <w:adjustRightInd w:val="0"/>
        <w:snapToGrid w:val="0"/>
        <w:spacing w:before="93" w:line="600" w:lineRule="exact"/>
        <w:ind w:firstLineChars="210" w:firstLine="672"/>
        <w:rPr>
          <w:rFonts w:ascii="仿宋" w:eastAsia="仿宋" w:hAnsi="仿宋"/>
          <w:sz w:val="32"/>
          <w:szCs w:val="32"/>
        </w:rPr>
      </w:pPr>
    </w:p>
    <w:p w:rsidR="00767CB6" w:rsidRPr="00767CB6" w:rsidRDefault="00767CB6" w:rsidP="00767CB6"/>
    <w:bookmarkEnd w:id="14"/>
    <w:bookmarkEnd w:id="15"/>
    <w:p w:rsidR="00D20074" w:rsidRDefault="00563B99">
      <w:pPr>
        <w:widowControl/>
        <w:jc w:val="left"/>
        <w:rPr>
          <w:rFonts w:ascii="仿宋" w:eastAsia="仿宋" w:hAnsi="仿宋"/>
          <w:kern w:val="0"/>
          <w:sz w:val="32"/>
          <w:szCs w:val="32"/>
        </w:rPr>
      </w:pPr>
      <w:r>
        <w:rPr>
          <w:rFonts w:ascii="仿宋" w:eastAsia="仿宋" w:hAnsi="仿宋"/>
          <w:sz w:val="32"/>
          <w:szCs w:val="32"/>
        </w:rPr>
        <w:br w:type="page"/>
      </w:r>
    </w:p>
    <w:p w:rsidR="00D20074" w:rsidRDefault="00563B99">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6"/>
      <w:bookmarkEnd w:id="17"/>
    </w:p>
    <w:p w:rsidR="00D20074" w:rsidRDefault="00D20074"/>
    <w:p w:rsidR="00D20074" w:rsidRDefault="00563B99">
      <w:pPr>
        <w:pStyle w:val="a9"/>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767CB6" w:rsidRPr="00E51785" w:rsidRDefault="009900B5" w:rsidP="00A24EDC">
      <w:pPr>
        <w:spacing w:line="600" w:lineRule="exact"/>
        <w:ind w:firstLineChars="250" w:firstLine="800"/>
        <w:rPr>
          <w:rFonts w:ascii="仿宋" w:eastAsia="仿宋" w:hAnsi="仿宋"/>
          <w:sz w:val="32"/>
          <w:szCs w:val="32"/>
        </w:rPr>
      </w:pPr>
      <w:r>
        <w:rPr>
          <w:rFonts w:ascii="仿宋" w:eastAsia="仿宋" w:hAnsi="仿宋" w:hint="eastAsia"/>
          <w:sz w:val="32"/>
          <w:szCs w:val="32"/>
        </w:rPr>
        <w:t>2022</w:t>
      </w:r>
      <w:r w:rsidR="00767CB6" w:rsidRPr="00767CB6">
        <w:rPr>
          <w:rFonts w:ascii="仿宋" w:eastAsia="仿宋" w:hAnsi="仿宋" w:hint="eastAsia"/>
          <w:sz w:val="32"/>
          <w:szCs w:val="32"/>
        </w:rPr>
        <w:t>年度</w:t>
      </w:r>
      <w:r>
        <w:rPr>
          <w:rFonts w:ascii="仿宋" w:eastAsia="仿宋" w:hAnsi="仿宋" w:hint="eastAsia"/>
          <w:sz w:val="32"/>
          <w:szCs w:val="32"/>
        </w:rPr>
        <w:t>攀枝花市</w:t>
      </w:r>
      <w:r w:rsidR="00767CB6" w:rsidRPr="00767CB6">
        <w:rPr>
          <w:rFonts w:ascii="仿宋" w:eastAsia="仿宋" w:hAnsi="仿宋" w:hint="eastAsia"/>
          <w:sz w:val="32"/>
          <w:szCs w:val="32"/>
        </w:rPr>
        <w:t>仁和区同德镇中心卫生院收入、支出总计1164.27万元，与2021年985.76万元相比收、支总计各增加178.51万元，增长18%</w:t>
      </w:r>
      <w:r w:rsidR="00E51785">
        <w:rPr>
          <w:rFonts w:ascii="仿宋" w:eastAsia="仿宋" w:hAnsi="仿宋" w:hint="eastAsia"/>
          <w:sz w:val="32"/>
          <w:szCs w:val="32"/>
        </w:rPr>
        <w:t>，</w:t>
      </w:r>
      <w:r w:rsidR="00E51785" w:rsidRPr="00E51785">
        <w:rPr>
          <w:rFonts w:ascii="仿宋" w:eastAsia="仿宋" w:hAnsi="仿宋"/>
          <w:sz w:val="32"/>
          <w:szCs w:val="32"/>
        </w:rPr>
        <w:t>变动原因是人员经费政策调整及实施年中增加项目经费的增加，相应财政拨款支出增加</w:t>
      </w:r>
      <w:r w:rsidR="00A24EDC">
        <w:rPr>
          <w:rFonts w:ascii="仿宋" w:eastAsia="仿宋" w:hAnsi="仿宋" w:hint="eastAsia"/>
          <w:sz w:val="32"/>
          <w:szCs w:val="32"/>
        </w:rPr>
        <w:t>，</w:t>
      </w:r>
      <w:r w:rsidR="00E51785" w:rsidRPr="00767CB6">
        <w:rPr>
          <w:rFonts w:ascii="仿宋" w:eastAsia="仿宋" w:hAnsi="仿宋" w:hint="eastAsia"/>
          <w:sz w:val="32"/>
          <w:szCs w:val="32"/>
        </w:rPr>
        <w:t>事业收入未上缴</w:t>
      </w:r>
      <w:r w:rsidR="00A24EDC">
        <w:rPr>
          <w:rFonts w:ascii="仿宋" w:eastAsia="仿宋" w:hAnsi="仿宋" w:hint="eastAsia"/>
          <w:sz w:val="32"/>
          <w:szCs w:val="32"/>
        </w:rPr>
        <w:t>区</w:t>
      </w:r>
      <w:r w:rsidR="00E51785" w:rsidRPr="00767CB6">
        <w:rPr>
          <w:rFonts w:ascii="仿宋" w:eastAsia="仿宋" w:hAnsi="仿宋" w:hint="eastAsia"/>
          <w:sz w:val="32"/>
          <w:szCs w:val="32"/>
        </w:rPr>
        <w:t>财政</w:t>
      </w:r>
      <w:r w:rsidR="00A24EDC">
        <w:rPr>
          <w:rFonts w:ascii="仿宋" w:eastAsia="仿宋" w:hAnsi="仿宋" w:hint="eastAsia"/>
          <w:sz w:val="32"/>
          <w:szCs w:val="32"/>
        </w:rPr>
        <w:t>，财政拨款收支减少。</w:t>
      </w:r>
    </w:p>
    <w:p w:rsidR="00767CB6" w:rsidRDefault="00767CB6" w:rsidP="00584100">
      <w:pPr>
        <w:pStyle w:val="ab"/>
        <w:keepNext/>
        <w:ind w:left="1360"/>
        <w:rPr>
          <w:rFonts w:ascii="仿宋" w:eastAsia="仿宋" w:hAnsi="仿宋"/>
          <w:sz w:val="32"/>
          <w:szCs w:val="32"/>
        </w:rPr>
      </w:pPr>
      <w:r w:rsidRPr="003E5B0D">
        <w:rPr>
          <w:rFonts w:ascii="仿宋" w:eastAsia="仿宋" w:hAnsi="仿宋" w:hint="eastAsia"/>
          <w:sz w:val="32"/>
          <w:szCs w:val="32"/>
        </w:rPr>
        <w:t>同德镇中心卫生院收、支决算总计变动情况图</w:t>
      </w:r>
    </w:p>
    <w:p w:rsidR="00767CB6" w:rsidRPr="00767CB6" w:rsidRDefault="00767CB6" w:rsidP="00767CB6">
      <w:r w:rsidRPr="00767CB6">
        <w:rPr>
          <w:noProof/>
        </w:rPr>
        <w:drawing>
          <wp:inline distT="0" distB="0" distL="0" distR="0">
            <wp:extent cx="5048250" cy="2714625"/>
            <wp:effectExtent l="19050" t="0" r="19050"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0074" w:rsidRPr="00767CB6" w:rsidRDefault="00563B99" w:rsidP="00767CB6">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sidR="00584100">
        <w:rPr>
          <w:rFonts w:ascii="仿宋" w:eastAsia="仿宋" w:hAnsi="仿宋" w:hint="eastAsia"/>
          <w:sz w:val="32"/>
          <w:szCs w:val="32"/>
        </w:rPr>
        <w:t>：收、支决算总计变动情况图）</w:t>
      </w:r>
    </w:p>
    <w:p w:rsidR="00D20074" w:rsidRDefault="00563B99">
      <w:pPr>
        <w:pStyle w:val="a9"/>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584100" w:rsidRPr="00584100" w:rsidRDefault="00563B99" w:rsidP="0058410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w:t>
      </w:r>
      <w:r w:rsidR="00767CB6">
        <w:rPr>
          <w:rFonts w:ascii="仿宋" w:eastAsia="仿宋" w:hAnsi="仿宋" w:hint="eastAsia"/>
          <w:sz w:val="32"/>
          <w:szCs w:val="32"/>
        </w:rPr>
        <w:t>攀枝花市仁和区同德镇中心卫生院</w:t>
      </w:r>
      <w:r>
        <w:rPr>
          <w:rFonts w:ascii="仿宋" w:eastAsia="仿宋" w:hAnsi="仿宋" w:hint="eastAsia"/>
          <w:sz w:val="32"/>
          <w:szCs w:val="32"/>
        </w:rPr>
        <w:t>本年收入合计</w:t>
      </w:r>
      <w:r w:rsidR="00767CB6">
        <w:rPr>
          <w:rFonts w:ascii="仿宋" w:eastAsia="仿宋" w:hAnsi="仿宋" w:hint="eastAsia"/>
          <w:sz w:val="32"/>
          <w:szCs w:val="32"/>
        </w:rPr>
        <w:t>1164.27</w:t>
      </w:r>
      <w:r>
        <w:rPr>
          <w:rFonts w:ascii="仿宋" w:eastAsia="仿宋" w:hAnsi="仿宋" w:hint="eastAsia"/>
          <w:sz w:val="32"/>
          <w:szCs w:val="32"/>
        </w:rPr>
        <w:t>万元，其中：一般公共预算财政拨款收入</w:t>
      </w:r>
      <w:r w:rsidR="00767CB6">
        <w:rPr>
          <w:rFonts w:ascii="仿宋" w:eastAsia="仿宋" w:hAnsi="仿宋" w:hint="eastAsia"/>
          <w:sz w:val="32"/>
          <w:szCs w:val="32"/>
        </w:rPr>
        <w:t>736.24</w:t>
      </w:r>
      <w:r>
        <w:rPr>
          <w:rFonts w:ascii="仿宋" w:eastAsia="仿宋" w:hAnsi="仿宋" w:hint="eastAsia"/>
          <w:sz w:val="32"/>
          <w:szCs w:val="32"/>
        </w:rPr>
        <w:t>万元，占</w:t>
      </w:r>
      <w:r w:rsidR="00767CB6">
        <w:rPr>
          <w:rFonts w:ascii="仿宋" w:eastAsia="仿宋" w:hAnsi="仿宋" w:hint="eastAsia"/>
          <w:sz w:val="32"/>
          <w:szCs w:val="32"/>
        </w:rPr>
        <w:t>63</w:t>
      </w:r>
      <w:r>
        <w:rPr>
          <w:rFonts w:ascii="仿宋" w:eastAsia="仿宋" w:hAnsi="仿宋"/>
          <w:sz w:val="32"/>
          <w:szCs w:val="32"/>
        </w:rPr>
        <w:t>%</w:t>
      </w:r>
      <w:r>
        <w:rPr>
          <w:rFonts w:ascii="仿宋" w:eastAsia="仿宋" w:hAnsi="仿宋" w:hint="eastAsia"/>
          <w:sz w:val="32"/>
          <w:szCs w:val="32"/>
        </w:rPr>
        <w:t>；政府性基金预算财政拨款收入</w:t>
      </w:r>
      <w:r w:rsidR="00767CB6">
        <w:rPr>
          <w:rFonts w:ascii="仿宋" w:eastAsia="仿宋" w:hAnsi="仿宋" w:hint="eastAsia"/>
          <w:sz w:val="32"/>
          <w:szCs w:val="32"/>
        </w:rPr>
        <w:t>0.4</w:t>
      </w:r>
      <w:r>
        <w:rPr>
          <w:rFonts w:ascii="仿宋" w:eastAsia="仿宋" w:hAnsi="仿宋" w:hint="eastAsia"/>
          <w:sz w:val="32"/>
          <w:szCs w:val="32"/>
        </w:rPr>
        <w:t>万元，占</w:t>
      </w:r>
      <w:r w:rsidR="00767CB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767CB6">
        <w:rPr>
          <w:rFonts w:ascii="仿宋" w:eastAsia="仿宋" w:hAnsi="仿宋" w:hint="eastAsia"/>
          <w:sz w:val="32"/>
          <w:szCs w:val="32"/>
        </w:rPr>
        <w:t>0</w:t>
      </w:r>
      <w:r>
        <w:rPr>
          <w:rFonts w:ascii="仿宋" w:eastAsia="仿宋" w:hAnsi="仿宋" w:hint="eastAsia"/>
          <w:sz w:val="32"/>
          <w:szCs w:val="32"/>
        </w:rPr>
        <w:t>万元，占</w:t>
      </w:r>
      <w:r w:rsidR="00767CB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w:t>
      </w:r>
      <w:r>
        <w:rPr>
          <w:rFonts w:ascii="仿宋" w:eastAsia="仿宋" w:hAnsi="仿宋" w:hint="eastAsia"/>
          <w:sz w:val="32"/>
          <w:szCs w:val="32"/>
        </w:rPr>
        <w:lastRenderedPageBreak/>
        <w:t>助收入</w:t>
      </w:r>
      <w:r w:rsidR="00767CB6">
        <w:rPr>
          <w:rFonts w:ascii="仿宋" w:eastAsia="仿宋" w:hAnsi="仿宋" w:hint="eastAsia"/>
          <w:sz w:val="32"/>
          <w:szCs w:val="32"/>
        </w:rPr>
        <w:t>0</w:t>
      </w:r>
      <w:r>
        <w:rPr>
          <w:rFonts w:ascii="仿宋" w:eastAsia="仿宋" w:hAnsi="仿宋" w:hint="eastAsia"/>
          <w:sz w:val="32"/>
          <w:szCs w:val="32"/>
        </w:rPr>
        <w:t>万元，占</w:t>
      </w:r>
      <w:r w:rsidR="00767CB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767CB6">
        <w:rPr>
          <w:rFonts w:ascii="仿宋" w:eastAsia="仿宋" w:hAnsi="仿宋" w:hint="eastAsia"/>
          <w:sz w:val="32"/>
          <w:szCs w:val="32"/>
        </w:rPr>
        <w:t>427.62</w:t>
      </w:r>
      <w:r>
        <w:rPr>
          <w:rFonts w:ascii="仿宋" w:eastAsia="仿宋" w:hAnsi="仿宋" w:hint="eastAsia"/>
          <w:sz w:val="32"/>
          <w:szCs w:val="32"/>
        </w:rPr>
        <w:t>万元，占</w:t>
      </w:r>
      <w:r w:rsidR="00767CB6">
        <w:rPr>
          <w:rFonts w:ascii="仿宋" w:eastAsia="仿宋" w:hAnsi="仿宋" w:hint="eastAsia"/>
          <w:sz w:val="32"/>
          <w:szCs w:val="32"/>
        </w:rPr>
        <w:t>37</w:t>
      </w:r>
      <w:r>
        <w:rPr>
          <w:rFonts w:ascii="仿宋" w:eastAsia="仿宋" w:hAnsi="仿宋"/>
          <w:sz w:val="32"/>
          <w:szCs w:val="32"/>
        </w:rPr>
        <w:t>%</w:t>
      </w:r>
      <w:r>
        <w:rPr>
          <w:rFonts w:ascii="仿宋" w:eastAsia="仿宋" w:hAnsi="仿宋" w:hint="eastAsia"/>
          <w:sz w:val="32"/>
          <w:szCs w:val="32"/>
        </w:rPr>
        <w:t>；经营收入</w:t>
      </w:r>
      <w:r w:rsidR="00584100">
        <w:rPr>
          <w:rFonts w:ascii="仿宋" w:eastAsia="仿宋" w:hAnsi="仿宋" w:hint="eastAsia"/>
          <w:sz w:val="32"/>
          <w:szCs w:val="32"/>
        </w:rPr>
        <w:t>0</w:t>
      </w:r>
      <w:r>
        <w:rPr>
          <w:rFonts w:ascii="仿宋" w:eastAsia="仿宋" w:hAnsi="仿宋" w:hint="eastAsia"/>
          <w:sz w:val="32"/>
          <w:szCs w:val="32"/>
        </w:rPr>
        <w:t>万元，占</w:t>
      </w:r>
      <w:r w:rsidR="0058410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584100">
        <w:rPr>
          <w:rFonts w:ascii="仿宋" w:eastAsia="仿宋" w:hAnsi="仿宋" w:hint="eastAsia"/>
          <w:sz w:val="32"/>
          <w:szCs w:val="32"/>
        </w:rPr>
        <w:t>0</w:t>
      </w:r>
      <w:r>
        <w:rPr>
          <w:rFonts w:ascii="仿宋" w:eastAsia="仿宋" w:hAnsi="仿宋" w:hint="eastAsia"/>
          <w:sz w:val="32"/>
          <w:szCs w:val="32"/>
        </w:rPr>
        <w:t>万元，占</w:t>
      </w:r>
      <w:r w:rsidR="0058410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584100">
        <w:rPr>
          <w:rFonts w:ascii="仿宋" w:eastAsia="仿宋" w:hAnsi="仿宋" w:hint="eastAsia"/>
          <w:sz w:val="32"/>
          <w:szCs w:val="32"/>
        </w:rPr>
        <w:t>0</w:t>
      </w:r>
      <w:r>
        <w:rPr>
          <w:rFonts w:ascii="仿宋" w:eastAsia="仿宋" w:hAnsi="仿宋" w:hint="eastAsia"/>
          <w:sz w:val="32"/>
          <w:szCs w:val="32"/>
        </w:rPr>
        <w:t>万元，占</w:t>
      </w:r>
      <w:r w:rsidR="0058410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584100" w:rsidRPr="00584100" w:rsidRDefault="00584100" w:rsidP="00584100">
      <w:pPr>
        <w:pStyle w:val="a0"/>
        <w:spacing w:before="93"/>
      </w:pPr>
      <w:r w:rsidRPr="00584100">
        <w:rPr>
          <w:noProof/>
        </w:rPr>
        <w:drawing>
          <wp:inline distT="0" distB="0" distL="0" distR="0">
            <wp:extent cx="4572000" cy="2743200"/>
            <wp:effectExtent l="19050" t="0" r="19050" b="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0074" w:rsidRPr="00584100" w:rsidRDefault="00563B99" w:rsidP="00584100">
      <w:pPr>
        <w:spacing w:line="600" w:lineRule="exact"/>
        <w:ind w:firstLineChars="200" w:firstLine="640"/>
        <w:rPr>
          <w:rFonts w:ascii="仿宋" w:eastAsia="仿宋" w:hAnsi="仿宋"/>
          <w:sz w:val="32"/>
          <w:szCs w:val="32"/>
        </w:rPr>
      </w:pPr>
      <w:r>
        <w:rPr>
          <w:rFonts w:ascii="仿宋" w:eastAsia="仿宋" w:hAnsi="仿宋" w:hint="eastAsia"/>
          <w:sz w:val="32"/>
          <w:szCs w:val="32"/>
        </w:rPr>
        <w:t>（图2</w:t>
      </w:r>
      <w:r w:rsidR="00584100">
        <w:rPr>
          <w:rFonts w:ascii="仿宋" w:eastAsia="仿宋" w:hAnsi="仿宋" w:hint="eastAsia"/>
          <w:sz w:val="32"/>
          <w:szCs w:val="32"/>
        </w:rPr>
        <w:t>：收入决算结构图）</w:t>
      </w:r>
    </w:p>
    <w:p w:rsidR="00D20074" w:rsidRDefault="00563B99">
      <w:pPr>
        <w:pStyle w:val="a9"/>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584100" w:rsidRPr="00584100" w:rsidRDefault="00563B99" w:rsidP="0058410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584100">
        <w:rPr>
          <w:rFonts w:ascii="仿宋" w:eastAsia="仿宋" w:hAnsi="仿宋" w:hint="eastAsia"/>
          <w:sz w:val="32"/>
          <w:szCs w:val="32"/>
        </w:rPr>
        <w:t>947.09</w:t>
      </w:r>
      <w:r>
        <w:rPr>
          <w:rFonts w:ascii="仿宋" w:eastAsia="仿宋" w:hAnsi="仿宋" w:hint="eastAsia"/>
          <w:sz w:val="32"/>
          <w:szCs w:val="32"/>
        </w:rPr>
        <w:t>万元，其中：基本支出</w:t>
      </w:r>
      <w:r w:rsidR="00584100">
        <w:rPr>
          <w:rFonts w:ascii="仿宋" w:eastAsia="仿宋" w:hAnsi="仿宋" w:hint="eastAsia"/>
          <w:sz w:val="32"/>
          <w:szCs w:val="32"/>
        </w:rPr>
        <w:t>476.30</w:t>
      </w:r>
      <w:r>
        <w:rPr>
          <w:rFonts w:ascii="仿宋" w:eastAsia="仿宋" w:hAnsi="仿宋" w:hint="eastAsia"/>
          <w:sz w:val="32"/>
          <w:szCs w:val="32"/>
        </w:rPr>
        <w:t>万元，占</w:t>
      </w:r>
      <w:r w:rsidR="00584100">
        <w:rPr>
          <w:rFonts w:ascii="仿宋" w:eastAsia="仿宋" w:hAnsi="仿宋" w:hint="eastAsia"/>
          <w:sz w:val="32"/>
          <w:szCs w:val="32"/>
        </w:rPr>
        <w:t>50</w:t>
      </w:r>
      <w:r>
        <w:rPr>
          <w:rFonts w:ascii="仿宋" w:eastAsia="仿宋" w:hAnsi="仿宋"/>
          <w:sz w:val="32"/>
          <w:szCs w:val="32"/>
        </w:rPr>
        <w:t>%</w:t>
      </w:r>
      <w:r>
        <w:rPr>
          <w:rFonts w:ascii="仿宋" w:eastAsia="仿宋" w:hAnsi="仿宋" w:hint="eastAsia"/>
          <w:sz w:val="32"/>
          <w:szCs w:val="32"/>
        </w:rPr>
        <w:t>；项目支出</w:t>
      </w:r>
      <w:r w:rsidR="00584100">
        <w:rPr>
          <w:rFonts w:ascii="仿宋" w:eastAsia="仿宋" w:hAnsi="仿宋" w:hint="eastAsia"/>
          <w:sz w:val="32"/>
          <w:szCs w:val="32"/>
        </w:rPr>
        <w:t>470.79</w:t>
      </w:r>
      <w:r>
        <w:rPr>
          <w:rFonts w:ascii="仿宋" w:eastAsia="仿宋" w:hAnsi="仿宋" w:hint="eastAsia"/>
          <w:sz w:val="32"/>
          <w:szCs w:val="32"/>
        </w:rPr>
        <w:t>万元，占</w:t>
      </w:r>
      <w:r w:rsidR="00584100">
        <w:rPr>
          <w:rFonts w:ascii="仿宋" w:eastAsia="仿宋" w:hAnsi="仿宋" w:hint="eastAsia"/>
          <w:sz w:val="32"/>
          <w:szCs w:val="32"/>
        </w:rPr>
        <w:t>50</w:t>
      </w:r>
      <w:r>
        <w:rPr>
          <w:rFonts w:ascii="仿宋" w:eastAsia="仿宋" w:hAnsi="仿宋"/>
          <w:sz w:val="32"/>
          <w:szCs w:val="32"/>
        </w:rPr>
        <w:t>%</w:t>
      </w:r>
      <w:r>
        <w:rPr>
          <w:rFonts w:ascii="仿宋" w:eastAsia="仿宋" w:hAnsi="仿宋" w:hint="eastAsia"/>
          <w:sz w:val="32"/>
          <w:szCs w:val="32"/>
        </w:rPr>
        <w:t>；上缴上级支出</w:t>
      </w:r>
      <w:r w:rsidR="00584100">
        <w:rPr>
          <w:rFonts w:ascii="仿宋" w:eastAsia="仿宋" w:hAnsi="仿宋" w:hint="eastAsia"/>
          <w:sz w:val="32"/>
          <w:szCs w:val="32"/>
        </w:rPr>
        <w:t>0</w:t>
      </w:r>
      <w:r>
        <w:rPr>
          <w:rFonts w:ascii="仿宋" w:eastAsia="仿宋" w:hAnsi="仿宋" w:hint="eastAsia"/>
          <w:sz w:val="32"/>
          <w:szCs w:val="32"/>
        </w:rPr>
        <w:t>万元，占</w:t>
      </w:r>
      <w:r w:rsidR="0058410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584100">
        <w:rPr>
          <w:rFonts w:ascii="仿宋" w:eastAsia="仿宋" w:hAnsi="仿宋" w:hint="eastAsia"/>
          <w:sz w:val="32"/>
          <w:szCs w:val="32"/>
        </w:rPr>
        <w:t>0</w:t>
      </w:r>
      <w:r>
        <w:rPr>
          <w:rFonts w:ascii="仿宋" w:eastAsia="仿宋" w:hAnsi="仿宋" w:hint="eastAsia"/>
          <w:sz w:val="32"/>
          <w:szCs w:val="32"/>
        </w:rPr>
        <w:t>万元，占</w:t>
      </w:r>
      <w:r w:rsidR="0058410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584100">
        <w:rPr>
          <w:rFonts w:ascii="仿宋" w:eastAsia="仿宋" w:hAnsi="仿宋" w:hint="eastAsia"/>
          <w:sz w:val="32"/>
          <w:szCs w:val="32"/>
        </w:rPr>
        <w:t>0</w:t>
      </w:r>
      <w:r>
        <w:rPr>
          <w:rFonts w:ascii="仿宋" w:eastAsia="仿宋" w:hAnsi="仿宋" w:hint="eastAsia"/>
          <w:sz w:val="32"/>
          <w:szCs w:val="32"/>
        </w:rPr>
        <w:t>万元，占</w:t>
      </w:r>
      <w:r w:rsidR="0058410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584100" w:rsidRPr="00584100" w:rsidRDefault="00584100" w:rsidP="00584100">
      <w:pPr>
        <w:pStyle w:val="a0"/>
        <w:spacing w:before="93"/>
      </w:pPr>
      <w:r w:rsidRPr="00584100">
        <w:rPr>
          <w:noProof/>
        </w:rPr>
        <w:drawing>
          <wp:inline distT="0" distB="0" distL="0" distR="0">
            <wp:extent cx="4371975" cy="2495550"/>
            <wp:effectExtent l="19050" t="0" r="9525" b="0"/>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0074" w:rsidRPr="00584100" w:rsidRDefault="00563B99" w:rsidP="0058410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（图3</w:t>
      </w:r>
      <w:r w:rsidR="00584100">
        <w:rPr>
          <w:rFonts w:ascii="仿宋" w:eastAsia="仿宋" w:hAnsi="仿宋" w:hint="eastAsia"/>
          <w:sz w:val="32"/>
          <w:szCs w:val="32"/>
        </w:rPr>
        <w:t>：支出决算结构图）</w:t>
      </w:r>
    </w:p>
    <w:p w:rsidR="00D20074" w:rsidRDefault="00563B99">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475E1D" w:rsidRPr="00E51785" w:rsidRDefault="009900B5" w:rsidP="00475E1D">
      <w:pPr>
        <w:spacing w:line="600" w:lineRule="exact"/>
        <w:ind w:firstLineChars="250" w:firstLine="800"/>
        <w:rPr>
          <w:rFonts w:ascii="仿宋" w:eastAsia="仿宋" w:hAnsi="仿宋"/>
          <w:sz w:val="32"/>
          <w:szCs w:val="32"/>
        </w:rPr>
      </w:pPr>
      <w:r>
        <w:rPr>
          <w:rFonts w:ascii="仿宋" w:eastAsia="仿宋" w:hAnsi="仿宋" w:hint="eastAsia"/>
          <w:sz w:val="32"/>
          <w:szCs w:val="32"/>
        </w:rPr>
        <w:t>攀枝花市仁和区</w:t>
      </w:r>
      <w:r w:rsidR="00584100" w:rsidRPr="000D7677">
        <w:rPr>
          <w:rFonts w:ascii="仿宋" w:eastAsia="仿宋" w:hAnsi="仿宋" w:hint="eastAsia"/>
          <w:sz w:val="32"/>
          <w:szCs w:val="32"/>
        </w:rPr>
        <w:t>同德镇中心卫生院2022年度财政拨款收入总计736.64万元，与2021年973.33万元相比，财政拨款减少236.69万元，下降24%。主要变动原因：</w:t>
      </w:r>
      <w:r w:rsidR="00584100" w:rsidRPr="000D7677">
        <w:rPr>
          <w:rFonts w:ascii="仿宋" w:eastAsia="仿宋" w:hAnsi="仿宋" w:cs="Arial" w:hint="eastAsia"/>
          <w:sz w:val="32"/>
          <w:szCs w:val="32"/>
        </w:rPr>
        <w:t>医院未上缴财政的医疗收入。</w:t>
      </w:r>
      <w:r w:rsidR="00584100" w:rsidRPr="000D7677">
        <w:rPr>
          <w:rFonts w:ascii="仿宋" w:eastAsia="仿宋" w:hAnsi="仿宋" w:hint="eastAsia"/>
          <w:sz w:val="32"/>
          <w:szCs w:val="32"/>
        </w:rPr>
        <w:t>2022年财政拨款支出合计：736.64万元。与2021年相比财政拨款减少</w:t>
      </w:r>
      <w:r w:rsidR="00584100">
        <w:rPr>
          <w:rFonts w:ascii="仿宋" w:eastAsia="仿宋" w:hAnsi="仿宋" w:hint="eastAsia"/>
          <w:sz w:val="32"/>
          <w:szCs w:val="32"/>
        </w:rPr>
        <w:t>236.69</w:t>
      </w:r>
      <w:r w:rsidR="00584100" w:rsidRPr="000D7677">
        <w:rPr>
          <w:rFonts w:ascii="仿宋" w:eastAsia="仿宋" w:hAnsi="仿宋" w:hint="eastAsia"/>
          <w:sz w:val="32"/>
          <w:szCs w:val="32"/>
        </w:rPr>
        <w:t>万元，下降2.8%，</w:t>
      </w:r>
      <w:r w:rsidR="008B0A8D">
        <w:rPr>
          <w:rFonts w:ascii="仿宋" w:eastAsia="仿宋" w:hAnsi="仿宋"/>
          <w:sz w:val="32"/>
          <w:szCs w:val="32"/>
        </w:rPr>
        <w:t>变动原因</w:t>
      </w:r>
      <w:r w:rsidR="00475E1D" w:rsidRPr="00767CB6">
        <w:rPr>
          <w:rFonts w:ascii="仿宋" w:eastAsia="仿宋" w:hAnsi="仿宋" w:hint="eastAsia"/>
          <w:sz w:val="32"/>
          <w:szCs w:val="32"/>
        </w:rPr>
        <w:t>事业收入未上缴</w:t>
      </w:r>
      <w:r w:rsidR="008B0A8D">
        <w:rPr>
          <w:rFonts w:ascii="仿宋" w:eastAsia="仿宋" w:hAnsi="仿宋" w:hint="eastAsia"/>
          <w:sz w:val="32"/>
          <w:szCs w:val="32"/>
        </w:rPr>
        <w:t>区</w:t>
      </w:r>
      <w:r w:rsidR="00475E1D" w:rsidRPr="00767CB6">
        <w:rPr>
          <w:rFonts w:ascii="仿宋" w:eastAsia="仿宋" w:hAnsi="仿宋" w:hint="eastAsia"/>
          <w:sz w:val="32"/>
          <w:szCs w:val="32"/>
        </w:rPr>
        <w:t>财政</w:t>
      </w:r>
      <w:r w:rsidR="008B0A8D">
        <w:rPr>
          <w:rFonts w:ascii="仿宋" w:eastAsia="仿宋" w:hAnsi="仿宋" w:hint="eastAsia"/>
          <w:sz w:val="32"/>
          <w:szCs w:val="32"/>
        </w:rPr>
        <w:t>，财政拨款收支减少。</w:t>
      </w:r>
    </w:p>
    <w:p w:rsidR="00584100" w:rsidRPr="00584100" w:rsidRDefault="00584100" w:rsidP="008B0A8D">
      <w:pPr>
        <w:spacing w:line="300" w:lineRule="auto"/>
        <w:ind w:firstLineChars="250" w:firstLine="525"/>
      </w:pPr>
      <w:r w:rsidRPr="00584100">
        <w:rPr>
          <w:noProof/>
        </w:rPr>
        <w:drawing>
          <wp:inline distT="0" distB="0" distL="0" distR="0">
            <wp:extent cx="4448175" cy="2362200"/>
            <wp:effectExtent l="19050" t="0" r="9525" b="0"/>
            <wp:docPr id="8"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0074" w:rsidRPr="00584100" w:rsidRDefault="00563B99" w:rsidP="00584100">
      <w:pPr>
        <w:spacing w:line="600" w:lineRule="exact"/>
        <w:ind w:firstLineChars="200" w:firstLine="640"/>
        <w:rPr>
          <w:rFonts w:ascii="仿宋" w:eastAsia="仿宋" w:hAnsi="仿宋"/>
          <w:sz w:val="32"/>
          <w:szCs w:val="32"/>
        </w:rPr>
      </w:pPr>
      <w:r>
        <w:rPr>
          <w:rFonts w:ascii="仿宋" w:eastAsia="仿宋" w:hAnsi="仿宋" w:hint="eastAsia"/>
          <w:sz w:val="32"/>
          <w:szCs w:val="32"/>
        </w:rPr>
        <w:t>（图4</w:t>
      </w:r>
      <w:r w:rsidR="00584100">
        <w:rPr>
          <w:rFonts w:ascii="仿宋" w:eastAsia="仿宋" w:hAnsi="仿宋" w:hint="eastAsia"/>
          <w:sz w:val="32"/>
          <w:szCs w:val="32"/>
        </w:rPr>
        <w:t>：财政拨款收、支决算总计变动情况）</w:t>
      </w:r>
    </w:p>
    <w:p w:rsidR="00D20074" w:rsidRDefault="00563B99">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D20074" w:rsidRDefault="00563B99">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D20074" w:rsidRDefault="00584100" w:rsidP="008B0A8D">
      <w:pPr>
        <w:spacing w:line="600" w:lineRule="exact"/>
        <w:ind w:firstLineChars="250" w:firstLine="80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22年一般公共预算财政拨款支出736.24万元，占本年支出合计的63%。与</w:t>
      </w:r>
      <w:r>
        <w:rPr>
          <w:rFonts w:ascii="仿宋" w:eastAsia="仿宋" w:hAnsi="仿宋"/>
          <w:sz w:val="32"/>
          <w:szCs w:val="32"/>
        </w:rPr>
        <w:t>20</w:t>
      </w:r>
      <w:r>
        <w:rPr>
          <w:rFonts w:ascii="仿宋" w:eastAsia="仿宋" w:hAnsi="仿宋" w:hint="eastAsia"/>
          <w:sz w:val="32"/>
          <w:szCs w:val="32"/>
        </w:rPr>
        <w:t>21年相比，一般公共预算财政拨款支出减少234.98万元，下降24</w:t>
      </w:r>
      <w:r>
        <w:rPr>
          <w:rFonts w:ascii="仿宋" w:eastAsia="仿宋" w:hAnsi="仿宋"/>
          <w:sz w:val="32"/>
          <w:szCs w:val="32"/>
        </w:rPr>
        <w:t>%</w:t>
      </w:r>
      <w:r>
        <w:rPr>
          <w:rFonts w:ascii="仿宋" w:eastAsia="仿宋" w:hAnsi="仿宋" w:hint="eastAsia"/>
          <w:sz w:val="32"/>
          <w:szCs w:val="32"/>
        </w:rPr>
        <w:t>。</w:t>
      </w:r>
      <w:r w:rsidR="00475E1D" w:rsidRPr="00E51785">
        <w:rPr>
          <w:rFonts w:ascii="仿宋" w:eastAsia="仿宋" w:hAnsi="仿宋"/>
          <w:sz w:val="32"/>
          <w:szCs w:val="32"/>
        </w:rPr>
        <w:t>变动原因是</w:t>
      </w:r>
      <w:r w:rsidR="008B0A8D">
        <w:rPr>
          <w:rFonts w:ascii="仿宋_GB2312" w:eastAsia="仿宋_GB2312" w:hAnsi="仿宋_GB2312" w:hint="eastAsia"/>
          <w:color w:val="000000"/>
          <w:sz w:val="32"/>
          <w:lang w:val="zh-CN"/>
        </w:rPr>
        <w:t>疗卫生管理经费拨款减少。</w:t>
      </w:r>
    </w:p>
    <w:p w:rsidR="00584100" w:rsidRPr="00584100" w:rsidRDefault="00584100" w:rsidP="00584100">
      <w:pPr>
        <w:pStyle w:val="a0"/>
        <w:spacing w:before="93"/>
      </w:pPr>
      <w:r w:rsidRPr="00584100">
        <w:rPr>
          <w:noProof/>
        </w:rPr>
        <w:lastRenderedPageBreak/>
        <w:drawing>
          <wp:inline distT="0" distB="0" distL="0" distR="0">
            <wp:extent cx="5810250" cy="2305050"/>
            <wp:effectExtent l="19050" t="0" r="19050" b="0"/>
            <wp:docPr id="1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0074" w:rsidRDefault="00563B99" w:rsidP="00584100">
      <w:pPr>
        <w:spacing w:line="600" w:lineRule="exact"/>
        <w:ind w:firstLineChars="200" w:firstLine="640"/>
        <w:rPr>
          <w:rFonts w:ascii="仿宋" w:eastAsia="仿宋" w:hAnsi="仿宋"/>
          <w:sz w:val="32"/>
          <w:szCs w:val="32"/>
        </w:rPr>
      </w:pPr>
      <w:r>
        <w:rPr>
          <w:rFonts w:ascii="仿宋" w:eastAsia="仿宋" w:hAnsi="仿宋" w:hint="eastAsia"/>
          <w:sz w:val="32"/>
          <w:szCs w:val="32"/>
        </w:rPr>
        <w:t>（图5</w:t>
      </w:r>
      <w:r w:rsidR="00584100">
        <w:rPr>
          <w:rFonts w:ascii="仿宋" w:eastAsia="仿宋" w:hAnsi="仿宋" w:hint="eastAsia"/>
          <w:sz w:val="32"/>
          <w:szCs w:val="32"/>
        </w:rPr>
        <w:t>：一般公共预算财政拨款支出决算变动情况）</w:t>
      </w:r>
    </w:p>
    <w:p w:rsidR="00D20074" w:rsidRDefault="00563B99">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584100" w:rsidRPr="008B0A8D" w:rsidRDefault="00584100" w:rsidP="00584100">
      <w:pPr>
        <w:spacing w:line="600" w:lineRule="exact"/>
        <w:ind w:firstLine="640"/>
        <w:rPr>
          <w:rFonts w:ascii="仿宋" w:eastAsia="仿宋" w:hAnsi="仿宋"/>
          <w:sz w:val="32"/>
          <w:szCs w:val="32"/>
        </w:rPr>
      </w:pPr>
      <w:r w:rsidRPr="008B0A8D">
        <w:rPr>
          <w:rFonts w:ascii="仿宋" w:eastAsia="仿宋" w:hAnsi="仿宋"/>
          <w:sz w:val="32"/>
          <w:szCs w:val="32"/>
        </w:rPr>
        <w:t>20</w:t>
      </w:r>
      <w:r w:rsidRPr="008B0A8D">
        <w:rPr>
          <w:rFonts w:ascii="仿宋" w:eastAsia="仿宋" w:hAnsi="仿宋" w:hint="eastAsia"/>
          <w:sz w:val="32"/>
          <w:szCs w:val="32"/>
        </w:rPr>
        <w:t>22年一般公共预算财政拨款支出736.24万元，主要用于以下方面</w:t>
      </w:r>
      <w:r w:rsidRPr="008B0A8D">
        <w:rPr>
          <w:rFonts w:ascii="仿宋" w:eastAsia="仿宋" w:hAnsi="仿宋"/>
          <w:sz w:val="32"/>
          <w:szCs w:val="32"/>
        </w:rPr>
        <w:t>:</w:t>
      </w:r>
      <w:r w:rsidR="008B0A8D" w:rsidRPr="008B0A8D">
        <w:rPr>
          <w:rFonts w:ascii="仿宋_GB2312" w:eastAsia="仿宋_GB2312" w:hAnsi="仿宋_GB2312" w:hint="eastAsia"/>
          <w:color w:val="000000"/>
          <w:sz w:val="32"/>
          <w:lang w:val="zh-CN"/>
        </w:rPr>
        <w:t xml:space="preserve"> </w:t>
      </w:r>
      <w:r w:rsidR="008B0A8D">
        <w:rPr>
          <w:rFonts w:ascii="仿宋_GB2312" w:eastAsia="仿宋_GB2312" w:hAnsi="仿宋_GB2312" w:hint="eastAsia"/>
          <w:color w:val="000000"/>
          <w:sz w:val="32"/>
          <w:lang w:val="zh-CN"/>
        </w:rPr>
        <w:t>一般公共服务支出0万元，占0%，</w:t>
      </w:r>
      <w:r w:rsidRPr="008B0A8D">
        <w:rPr>
          <w:rFonts w:ascii="仿宋" w:eastAsia="仿宋" w:hAnsi="仿宋" w:hint="eastAsia"/>
          <w:sz w:val="32"/>
          <w:szCs w:val="32"/>
        </w:rPr>
        <w:t>社会保障和就业</w:t>
      </w:r>
      <w:r w:rsidRPr="008B0A8D">
        <w:rPr>
          <w:rFonts w:ascii="仿宋" w:eastAsia="仿宋" w:hAnsi="仿宋" w:hint="eastAsia"/>
          <w:bCs/>
          <w:sz w:val="32"/>
          <w:szCs w:val="32"/>
        </w:rPr>
        <w:t>支出</w:t>
      </w:r>
      <w:r w:rsidRPr="008B0A8D">
        <w:rPr>
          <w:rFonts w:ascii="仿宋" w:eastAsia="仿宋" w:hAnsi="仿宋" w:hint="eastAsia"/>
          <w:sz w:val="32"/>
          <w:szCs w:val="32"/>
        </w:rPr>
        <w:t>37.22万元，占5</w:t>
      </w:r>
      <w:r w:rsidRPr="008B0A8D">
        <w:rPr>
          <w:rFonts w:ascii="仿宋" w:eastAsia="仿宋" w:hAnsi="仿宋"/>
          <w:sz w:val="32"/>
          <w:szCs w:val="32"/>
        </w:rPr>
        <w:t>%</w:t>
      </w:r>
      <w:r w:rsidRPr="008B0A8D">
        <w:rPr>
          <w:rFonts w:ascii="仿宋" w:eastAsia="仿宋" w:hAnsi="仿宋" w:hint="eastAsia"/>
          <w:sz w:val="32"/>
          <w:szCs w:val="32"/>
        </w:rPr>
        <w:t>，</w:t>
      </w:r>
      <w:r w:rsidRPr="008B0A8D">
        <w:rPr>
          <w:rFonts w:ascii="仿宋" w:eastAsia="仿宋" w:hAnsi="仿宋" w:hint="eastAsia"/>
          <w:color w:val="000000" w:themeColor="text1"/>
          <w:sz w:val="32"/>
          <w:szCs w:val="32"/>
        </w:rPr>
        <w:t>（</w:t>
      </w:r>
      <w:r w:rsidRPr="008B0A8D">
        <w:rPr>
          <w:rFonts w:ascii="仿宋" w:eastAsia="仿宋" w:hAnsi="仿宋" w:cs="Arial" w:hint="eastAsia"/>
          <w:color w:val="333333"/>
          <w:sz w:val="32"/>
          <w:szCs w:val="32"/>
        </w:rPr>
        <w:t>社会保障和就业支出中：机关事业单位基本养老保险缴费支出20.37万元，事业单位离退休费16.85万元</w:t>
      </w:r>
      <w:r w:rsidRPr="008B0A8D">
        <w:rPr>
          <w:rFonts w:ascii="仿宋" w:eastAsia="仿宋" w:hAnsi="仿宋" w:hint="eastAsia"/>
          <w:color w:val="000000" w:themeColor="text1"/>
          <w:sz w:val="32"/>
          <w:szCs w:val="32"/>
        </w:rPr>
        <w:t>）</w:t>
      </w:r>
      <w:r w:rsidRPr="008B0A8D">
        <w:rPr>
          <w:rFonts w:ascii="仿宋" w:eastAsia="仿宋" w:hAnsi="仿宋" w:hint="eastAsia"/>
          <w:sz w:val="32"/>
          <w:szCs w:val="32"/>
        </w:rPr>
        <w:t>；</w:t>
      </w:r>
      <w:r w:rsidRPr="008B0A8D">
        <w:rPr>
          <w:rFonts w:ascii="仿宋" w:eastAsia="仿宋" w:hAnsi="仿宋" w:hint="eastAsia"/>
          <w:bCs/>
          <w:sz w:val="32"/>
          <w:szCs w:val="32"/>
        </w:rPr>
        <w:t>卫生健康支出</w:t>
      </w:r>
      <w:r w:rsidRPr="008B0A8D">
        <w:rPr>
          <w:rFonts w:ascii="仿宋" w:eastAsia="仿宋" w:hAnsi="仿宋" w:hint="eastAsia"/>
          <w:sz w:val="32"/>
          <w:szCs w:val="32"/>
        </w:rPr>
        <w:t>674.30万元，占</w:t>
      </w:r>
      <w:r w:rsidRPr="008B0A8D">
        <w:rPr>
          <w:rFonts w:ascii="仿宋" w:eastAsia="仿宋" w:hAnsi="仿宋" w:hint="eastAsia"/>
          <w:color w:val="000000" w:themeColor="text1"/>
          <w:sz w:val="32"/>
          <w:szCs w:val="32"/>
        </w:rPr>
        <w:t>（</w:t>
      </w:r>
      <w:r w:rsidRPr="008B0A8D">
        <w:rPr>
          <w:rFonts w:ascii="仿宋" w:eastAsia="仿宋" w:hAnsi="仿宋" w:cs="Arial" w:hint="eastAsia"/>
          <w:color w:val="333333"/>
          <w:sz w:val="32"/>
          <w:szCs w:val="32"/>
        </w:rPr>
        <w:t>卫生健康支出中：基层医疗卫生机构支出533.43万元，公共卫生支出121.52万元，中医药支出0.7万元，事业单位医疗16.25万元，公务员医疗补助2.4万元，</w:t>
      </w:r>
      <w:r w:rsidRPr="008B0A8D">
        <w:rPr>
          <w:rFonts w:ascii="仿宋" w:eastAsia="仿宋" w:hAnsi="仿宋" w:hint="eastAsia"/>
          <w:color w:val="000000" w:themeColor="text1"/>
          <w:sz w:val="32"/>
          <w:szCs w:val="32"/>
        </w:rPr>
        <w:t>）</w:t>
      </w:r>
      <w:r w:rsidRPr="008B0A8D">
        <w:rPr>
          <w:rFonts w:ascii="仿宋" w:eastAsia="仿宋" w:hAnsi="仿宋" w:hint="eastAsia"/>
          <w:sz w:val="32"/>
          <w:szCs w:val="32"/>
        </w:rPr>
        <w:t>92</w:t>
      </w:r>
      <w:r w:rsidRPr="008B0A8D">
        <w:rPr>
          <w:rFonts w:ascii="仿宋" w:eastAsia="仿宋" w:hAnsi="仿宋"/>
          <w:sz w:val="32"/>
          <w:szCs w:val="32"/>
        </w:rPr>
        <w:t>%</w:t>
      </w:r>
      <w:r w:rsidRPr="008B0A8D">
        <w:rPr>
          <w:rFonts w:ascii="仿宋" w:eastAsia="仿宋" w:hAnsi="仿宋" w:hint="eastAsia"/>
          <w:sz w:val="32"/>
          <w:szCs w:val="32"/>
        </w:rPr>
        <w:t>；</w:t>
      </w:r>
      <w:r w:rsidRPr="008B0A8D">
        <w:rPr>
          <w:rFonts w:ascii="仿宋" w:eastAsia="仿宋" w:hAnsi="仿宋" w:hint="eastAsia"/>
          <w:bCs/>
          <w:sz w:val="32"/>
          <w:szCs w:val="32"/>
        </w:rPr>
        <w:t>住房保障支出</w:t>
      </w:r>
      <w:r w:rsidRPr="008B0A8D">
        <w:rPr>
          <w:rFonts w:ascii="仿宋" w:eastAsia="仿宋" w:hAnsi="仿宋" w:hint="eastAsia"/>
          <w:sz w:val="32"/>
          <w:szCs w:val="32"/>
        </w:rPr>
        <w:t>24.72万元，占3</w:t>
      </w:r>
      <w:r w:rsidRPr="008B0A8D">
        <w:rPr>
          <w:rFonts w:ascii="仿宋" w:eastAsia="仿宋" w:hAnsi="仿宋"/>
          <w:sz w:val="32"/>
          <w:szCs w:val="32"/>
        </w:rPr>
        <w:t>%</w:t>
      </w:r>
      <w:r w:rsidRPr="008B0A8D">
        <w:rPr>
          <w:rFonts w:ascii="仿宋" w:eastAsia="仿宋" w:hAnsi="仿宋" w:hint="eastAsia"/>
          <w:sz w:val="32"/>
          <w:szCs w:val="32"/>
        </w:rPr>
        <w:t>。</w:t>
      </w:r>
    </w:p>
    <w:p w:rsidR="00584100" w:rsidRDefault="00584100" w:rsidP="00584100">
      <w:pPr>
        <w:pStyle w:val="a0"/>
        <w:spacing w:before="93"/>
      </w:pPr>
      <w:r w:rsidRPr="00584100">
        <w:rPr>
          <w:noProof/>
        </w:rPr>
        <w:drawing>
          <wp:inline distT="0" distB="0" distL="0" distR="0">
            <wp:extent cx="4752975" cy="2038350"/>
            <wp:effectExtent l="19050" t="0" r="9525" b="0"/>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4100" w:rsidRPr="00584100" w:rsidRDefault="00584100" w:rsidP="00584100">
      <w:pPr>
        <w:pStyle w:val="a0"/>
        <w:spacing w:before="93"/>
      </w:pPr>
    </w:p>
    <w:p w:rsidR="00D20074" w:rsidRDefault="00563B99" w:rsidP="00584100">
      <w:pPr>
        <w:spacing w:line="600" w:lineRule="exact"/>
        <w:ind w:firstLineChars="200" w:firstLine="640"/>
        <w:rPr>
          <w:rFonts w:ascii="仿宋" w:eastAsia="仿宋" w:hAnsi="仿宋"/>
          <w:sz w:val="32"/>
          <w:szCs w:val="32"/>
        </w:rPr>
      </w:pPr>
      <w:r>
        <w:rPr>
          <w:rFonts w:ascii="仿宋" w:eastAsia="仿宋" w:hAnsi="仿宋" w:hint="eastAsia"/>
          <w:sz w:val="32"/>
          <w:szCs w:val="32"/>
        </w:rPr>
        <w:t>（图6</w:t>
      </w:r>
      <w:r w:rsidR="00584100">
        <w:rPr>
          <w:rFonts w:ascii="仿宋" w:eastAsia="仿宋" w:hAnsi="仿宋" w:hint="eastAsia"/>
          <w:sz w:val="32"/>
          <w:szCs w:val="32"/>
        </w:rPr>
        <w:t>：一般公共预算财政拨款支出决算结构）</w:t>
      </w:r>
    </w:p>
    <w:p w:rsidR="00D20074" w:rsidRDefault="00563B99">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D20074" w:rsidRDefault="00563B99">
      <w:pPr>
        <w:spacing w:line="600" w:lineRule="exact"/>
        <w:ind w:firstLineChars="200" w:firstLine="643"/>
        <w:outlineLvl w:val="2"/>
        <w:rPr>
          <w:rFonts w:ascii="仿宋" w:eastAsia="仿宋" w:hAnsi="仿宋"/>
          <w:sz w:val="32"/>
          <w:szCs w:val="32"/>
        </w:rPr>
      </w:pPr>
      <w:bookmarkStart w:id="31" w:name="_Toc15378460"/>
      <w:bookmarkStart w:id="32" w:name="_Toc15377444"/>
      <w:bookmarkStart w:id="33" w:name="_Toc15377213"/>
      <w:r>
        <w:rPr>
          <w:rFonts w:ascii="仿宋" w:eastAsia="仿宋" w:hAnsi="仿宋" w:hint="eastAsia"/>
          <w:b/>
          <w:sz w:val="32"/>
          <w:szCs w:val="32"/>
        </w:rPr>
        <w:t>2022年一般公共预算支出决算数为</w:t>
      </w:r>
      <w:r w:rsidR="00584100">
        <w:rPr>
          <w:rFonts w:ascii="仿宋" w:eastAsia="仿宋" w:hAnsi="仿宋" w:hint="eastAsia"/>
          <w:b/>
          <w:sz w:val="32"/>
          <w:szCs w:val="32"/>
        </w:rPr>
        <w:t>736.24</w:t>
      </w:r>
      <w:r>
        <w:rPr>
          <w:rFonts w:ascii="仿宋" w:eastAsia="仿宋" w:hAnsi="仿宋" w:hint="eastAsia"/>
          <w:sz w:val="32"/>
          <w:szCs w:val="32"/>
        </w:rPr>
        <w:t>，</w:t>
      </w:r>
      <w:r>
        <w:rPr>
          <w:rStyle w:val="a7"/>
          <w:rFonts w:ascii="仿宋" w:eastAsia="仿宋" w:hAnsi="仿宋" w:hint="eastAsia"/>
          <w:bCs/>
          <w:sz w:val="32"/>
          <w:szCs w:val="32"/>
        </w:rPr>
        <w:t>完成预算</w:t>
      </w:r>
      <w:r w:rsidR="00584100">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341C13" w:rsidRDefault="00584100" w:rsidP="00584100">
      <w:pPr>
        <w:spacing w:line="600" w:lineRule="exact"/>
        <w:ind w:firstLineChars="200" w:firstLine="643"/>
        <w:rPr>
          <w:rStyle w:val="a7"/>
          <w:rFonts w:ascii="仿宋" w:eastAsia="仿宋" w:hAnsi="仿宋"/>
          <w:b w:val="0"/>
          <w:bCs/>
          <w:sz w:val="32"/>
          <w:szCs w:val="32"/>
        </w:rPr>
      </w:pPr>
      <w:r w:rsidRPr="00C7148A">
        <w:rPr>
          <w:rStyle w:val="a7"/>
          <w:rFonts w:ascii="仿宋" w:eastAsia="仿宋" w:hAnsi="仿宋"/>
          <w:bCs/>
          <w:sz w:val="32"/>
          <w:szCs w:val="32"/>
        </w:rPr>
        <w:t>1.</w:t>
      </w:r>
      <w:r w:rsidRPr="00C7148A">
        <w:rPr>
          <w:rStyle w:val="a7"/>
          <w:rFonts w:ascii="仿宋" w:eastAsia="仿宋" w:hAnsi="仿宋" w:hint="eastAsia"/>
          <w:bCs/>
          <w:sz w:val="32"/>
          <w:szCs w:val="32"/>
        </w:rPr>
        <w:t>社会保障和就业（类）</w:t>
      </w:r>
      <w:r w:rsidRPr="00C7148A">
        <w:rPr>
          <w:rStyle w:val="a7"/>
          <w:rFonts w:ascii="仿宋" w:eastAsia="仿宋" w:hAnsi="仿宋" w:hint="eastAsia"/>
          <w:color w:val="000000"/>
          <w:sz w:val="32"/>
          <w:szCs w:val="32"/>
        </w:rPr>
        <w:t>行政事业单位养老支出</w:t>
      </w:r>
      <w:r w:rsidR="00341C13" w:rsidRPr="00C7148A">
        <w:rPr>
          <w:rStyle w:val="a7"/>
          <w:rFonts w:ascii="仿宋" w:eastAsia="仿宋" w:hAnsi="仿宋" w:hint="eastAsia"/>
          <w:bCs/>
          <w:sz w:val="32"/>
          <w:szCs w:val="32"/>
        </w:rPr>
        <w:t>（款）</w:t>
      </w:r>
      <w:r w:rsidRPr="00C7148A">
        <w:rPr>
          <w:rStyle w:val="a7"/>
          <w:rFonts w:ascii="仿宋" w:eastAsia="仿宋" w:hAnsi="仿宋" w:hint="eastAsia"/>
          <w:color w:val="000000"/>
          <w:sz w:val="32"/>
          <w:szCs w:val="32"/>
        </w:rPr>
        <w:t>事业单位离退休</w:t>
      </w:r>
      <w:r w:rsidR="00341C13" w:rsidRPr="00C7148A">
        <w:rPr>
          <w:rStyle w:val="a7"/>
          <w:rFonts w:ascii="仿宋" w:eastAsia="仿宋" w:hAnsi="仿宋" w:hint="eastAsia"/>
          <w:bCs/>
          <w:sz w:val="32"/>
          <w:szCs w:val="32"/>
        </w:rPr>
        <w:t>（项）</w:t>
      </w:r>
      <w:r w:rsidR="00341C13" w:rsidRPr="00C7148A">
        <w:rPr>
          <w:rStyle w:val="a7"/>
          <w:rFonts w:ascii="仿宋" w:eastAsia="仿宋" w:hAnsi="仿宋" w:hint="eastAsia"/>
          <w:color w:val="000000"/>
          <w:sz w:val="32"/>
          <w:szCs w:val="32"/>
        </w:rPr>
        <w:t>2080502</w:t>
      </w:r>
      <w:r w:rsidRPr="00C7148A">
        <w:rPr>
          <w:rStyle w:val="a7"/>
          <w:rFonts w:ascii="仿宋" w:eastAsia="仿宋" w:hAnsi="仿宋"/>
          <w:bCs/>
          <w:sz w:val="32"/>
          <w:szCs w:val="32"/>
        </w:rPr>
        <w:t>:</w:t>
      </w:r>
      <w:r w:rsidRPr="00C7148A">
        <w:rPr>
          <w:rStyle w:val="a7"/>
          <w:rFonts w:ascii="仿宋" w:eastAsia="仿宋" w:hAnsi="仿宋" w:hint="eastAsia"/>
          <w:b w:val="0"/>
          <w:bCs/>
          <w:sz w:val="32"/>
          <w:szCs w:val="32"/>
        </w:rPr>
        <w:t>支出决算为16.85万元，完成预算100</w:t>
      </w:r>
      <w:r w:rsidRPr="00C7148A">
        <w:rPr>
          <w:rStyle w:val="a7"/>
          <w:rFonts w:ascii="仿宋" w:eastAsia="仿宋" w:hAnsi="仿宋"/>
          <w:b w:val="0"/>
          <w:bCs/>
          <w:sz w:val="32"/>
          <w:szCs w:val="32"/>
        </w:rPr>
        <w:t>%</w:t>
      </w:r>
      <w:r w:rsidR="00904DB9" w:rsidRPr="00C7148A">
        <w:rPr>
          <w:rStyle w:val="a7"/>
          <w:rFonts w:ascii="仿宋" w:eastAsia="仿宋" w:hAnsi="仿宋" w:hint="eastAsia"/>
          <w:b w:val="0"/>
          <w:bCs/>
          <w:sz w:val="32"/>
          <w:szCs w:val="32"/>
        </w:rPr>
        <w:t>。</w:t>
      </w:r>
    </w:p>
    <w:p w:rsidR="00904DB9" w:rsidRPr="00C7148A"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2</w:t>
      </w:r>
      <w:r w:rsidR="00A20047" w:rsidRPr="00C7148A">
        <w:rPr>
          <w:rStyle w:val="a7"/>
          <w:rFonts w:ascii="仿宋" w:eastAsia="仿宋" w:hAnsi="仿宋"/>
          <w:bCs/>
          <w:sz w:val="32"/>
          <w:szCs w:val="32"/>
        </w:rPr>
        <w:t>.</w:t>
      </w:r>
      <w:r w:rsidR="00584100" w:rsidRPr="00C7148A">
        <w:rPr>
          <w:rStyle w:val="a7"/>
          <w:rFonts w:ascii="仿宋" w:eastAsia="仿宋" w:hAnsi="仿宋" w:hint="eastAsia"/>
          <w:color w:val="000000"/>
          <w:sz w:val="32"/>
          <w:szCs w:val="32"/>
        </w:rPr>
        <w:t>社会保障和就业支出</w:t>
      </w:r>
      <w:r w:rsidR="00341C13" w:rsidRPr="00C7148A">
        <w:rPr>
          <w:rStyle w:val="a7"/>
          <w:rFonts w:ascii="仿宋" w:eastAsia="仿宋" w:hAnsi="仿宋" w:hint="eastAsia"/>
          <w:color w:val="000000"/>
          <w:sz w:val="32"/>
          <w:szCs w:val="32"/>
        </w:rPr>
        <w:t>（类）</w:t>
      </w:r>
      <w:r w:rsidR="00584100" w:rsidRPr="00C7148A">
        <w:rPr>
          <w:rStyle w:val="a7"/>
          <w:rFonts w:ascii="仿宋" w:eastAsia="仿宋" w:hAnsi="仿宋" w:hint="eastAsia"/>
          <w:color w:val="000000"/>
          <w:sz w:val="32"/>
          <w:szCs w:val="32"/>
        </w:rPr>
        <w:t>行政事业单位养老支出</w:t>
      </w:r>
      <w:r w:rsidR="00341C13" w:rsidRPr="00C7148A">
        <w:rPr>
          <w:rStyle w:val="a7"/>
          <w:rFonts w:ascii="仿宋" w:eastAsia="仿宋" w:hAnsi="仿宋" w:hint="eastAsia"/>
          <w:color w:val="000000"/>
          <w:sz w:val="32"/>
          <w:szCs w:val="32"/>
        </w:rPr>
        <w:t>（款）</w:t>
      </w:r>
      <w:r w:rsidR="00584100" w:rsidRPr="00C7148A">
        <w:rPr>
          <w:rStyle w:val="a7"/>
          <w:rFonts w:ascii="仿宋" w:eastAsia="仿宋" w:hAnsi="仿宋" w:hint="eastAsia"/>
          <w:color w:val="000000"/>
          <w:sz w:val="32"/>
          <w:szCs w:val="32"/>
        </w:rPr>
        <w:t>机关事业单位基本养老保险缴费支出</w:t>
      </w:r>
      <w:r w:rsidR="00341C13" w:rsidRPr="00C7148A">
        <w:rPr>
          <w:rStyle w:val="a7"/>
          <w:rFonts w:ascii="仿宋" w:eastAsia="仿宋" w:hAnsi="仿宋" w:hint="eastAsia"/>
          <w:color w:val="000000"/>
          <w:sz w:val="32"/>
          <w:szCs w:val="32"/>
        </w:rPr>
        <w:t>（项）2080505</w:t>
      </w:r>
      <w:r w:rsidR="00584100" w:rsidRPr="00C7148A">
        <w:rPr>
          <w:rStyle w:val="a7"/>
          <w:rFonts w:ascii="仿宋" w:eastAsia="仿宋" w:hAnsi="仿宋" w:hint="eastAsia"/>
          <w:color w:val="000000"/>
          <w:sz w:val="32"/>
          <w:szCs w:val="32"/>
        </w:rPr>
        <w:t>:</w:t>
      </w:r>
      <w:r w:rsidR="00584100" w:rsidRPr="00C7148A">
        <w:rPr>
          <w:rStyle w:val="a7"/>
          <w:rFonts w:ascii="仿宋" w:eastAsia="仿宋" w:hAnsi="仿宋" w:hint="eastAsia"/>
          <w:b w:val="0"/>
          <w:color w:val="000000"/>
          <w:sz w:val="32"/>
          <w:szCs w:val="32"/>
        </w:rPr>
        <w:t>支出决算</w:t>
      </w:r>
      <w:r w:rsidR="00584100" w:rsidRPr="00C7148A">
        <w:rPr>
          <w:rStyle w:val="a7"/>
          <w:rFonts w:ascii="仿宋" w:eastAsia="仿宋" w:hAnsi="仿宋" w:hint="eastAsia"/>
          <w:b w:val="0"/>
          <w:sz w:val="32"/>
          <w:szCs w:val="32"/>
        </w:rPr>
        <w:t>为20.37万</w:t>
      </w:r>
      <w:r w:rsidR="00584100" w:rsidRPr="00C7148A">
        <w:rPr>
          <w:rStyle w:val="a7"/>
          <w:rFonts w:ascii="仿宋" w:eastAsia="仿宋" w:hAnsi="仿宋" w:hint="eastAsia"/>
          <w:b w:val="0"/>
          <w:color w:val="000000"/>
          <w:sz w:val="32"/>
          <w:szCs w:val="32"/>
        </w:rPr>
        <w:t>元，完成</w:t>
      </w:r>
      <w:r w:rsidR="00341C13">
        <w:rPr>
          <w:rStyle w:val="a7"/>
          <w:rFonts w:ascii="仿宋" w:eastAsia="仿宋" w:hAnsi="仿宋" w:hint="eastAsia"/>
          <w:b w:val="0"/>
          <w:color w:val="000000"/>
          <w:sz w:val="32"/>
          <w:szCs w:val="32"/>
        </w:rPr>
        <w:t>调整</w:t>
      </w:r>
      <w:r w:rsidR="00584100" w:rsidRPr="00C7148A">
        <w:rPr>
          <w:rStyle w:val="a7"/>
          <w:rFonts w:ascii="仿宋" w:eastAsia="仿宋" w:hAnsi="仿宋" w:hint="eastAsia"/>
          <w:b w:val="0"/>
          <w:color w:val="000000"/>
          <w:sz w:val="32"/>
          <w:szCs w:val="32"/>
        </w:rPr>
        <w:t>预算100</w:t>
      </w:r>
      <w:r w:rsidR="00584100" w:rsidRPr="00C7148A">
        <w:rPr>
          <w:rStyle w:val="a7"/>
          <w:rFonts w:ascii="仿宋" w:eastAsia="仿宋" w:hAnsi="仿宋"/>
          <w:b w:val="0"/>
          <w:color w:val="000000"/>
          <w:sz w:val="32"/>
          <w:szCs w:val="32"/>
        </w:rPr>
        <w:t>%</w:t>
      </w:r>
      <w:r w:rsidR="00341C13">
        <w:rPr>
          <w:rStyle w:val="a7"/>
          <w:rFonts w:ascii="仿宋" w:eastAsia="仿宋" w:hAnsi="仿宋" w:hint="eastAsia"/>
          <w:b w:val="0"/>
          <w:color w:val="000000"/>
          <w:sz w:val="32"/>
          <w:szCs w:val="32"/>
        </w:rPr>
        <w:t>。</w:t>
      </w:r>
    </w:p>
    <w:p w:rsidR="00584100"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3</w:t>
      </w:r>
      <w:r w:rsidR="00584100" w:rsidRPr="00C7148A">
        <w:rPr>
          <w:rStyle w:val="a7"/>
          <w:rFonts w:ascii="仿宋" w:eastAsia="仿宋" w:hAnsi="仿宋"/>
          <w:bCs/>
          <w:sz w:val="32"/>
          <w:szCs w:val="32"/>
        </w:rPr>
        <w:t>.</w:t>
      </w:r>
      <w:r w:rsidR="00584100" w:rsidRPr="00C7148A">
        <w:rPr>
          <w:rFonts w:ascii="仿宋" w:eastAsia="仿宋" w:hAnsi="仿宋" w:hint="eastAsia"/>
          <w:b/>
          <w:bCs/>
          <w:sz w:val="32"/>
          <w:szCs w:val="32"/>
        </w:rPr>
        <w:t>卫生健康</w:t>
      </w:r>
      <w:r w:rsidR="00701FFB">
        <w:rPr>
          <w:rFonts w:ascii="仿宋" w:eastAsia="仿宋" w:hAnsi="仿宋" w:hint="eastAsia"/>
          <w:b/>
          <w:bCs/>
          <w:sz w:val="32"/>
          <w:szCs w:val="32"/>
        </w:rPr>
        <w:t>支出</w:t>
      </w:r>
      <w:r w:rsidR="00584100" w:rsidRPr="00C7148A">
        <w:rPr>
          <w:rStyle w:val="a7"/>
          <w:rFonts w:ascii="仿宋" w:eastAsia="仿宋" w:hAnsi="仿宋" w:hint="eastAsia"/>
          <w:bCs/>
          <w:sz w:val="32"/>
          <w:szCs w:val="32"/>
        </w:rPr>
        <w:t>（类）</w:t>
      </w:r>
      <w:r w:rsidR="00701FFB">
        <w:rPr>
          <w:rStyle w:val="a7"/>
          <w:rFonts w:ascii="仿宋" w:eastAsia="仿宋" w:hAnsi="仿宋" w:hint="eastAsia"/>
          <w:bCs/>
          <w:sz w:val="32"/>
          <w:szCs w:val="32"/>
        </w:rPr>
        <w:t>基层医疗卫生机构</w:t>
      </w:r>
      <w:r w:rsidR="00584100" w:rsidRPr="00C7148A">
        <w:rPr>
          <w:rStyle w:val="a7"/>
          <w:rFonts w:ascii="仿宋" w:eastAsia="仿宋" w:hAnsi="仿宋" w:hint="eastAsia"/>
          <w:bCs/>
          <w:sz w:val="32"/>
          <w:szCs w:val="32"/>
        </w:rPr>
        <w:t>（款）</w:t>
      </w:r>
      <w:r w:rsidR="00701FFB">
        <w:rPr>
          <w:rStyle w:val="a7"/>
          <w:rFonts w:ascii="仿宋" w:eastAsia="仿宋" w:hAnsi="仿宋" w:hint="eastAsia"/>
          <w:bCs/>
          <w:sz w:val="32"/>
          <w:szCs w:val="32"/>
        </w:rPr>
        <w:t>乡镇卫生院</w:t>
      </w:r>
      <w:r w:rsidR="00584100" w:rsidRPr="00C7148A">
        <w:rPr>
          <w:rStyle w:val="a7"/>
          <w:rFonts w:ascii="仿宋" w:eastAsia="仿宋" w:hAnsi="仿宋" w:hint="eastAsia"/>
          <w:bCs/>
          <w:sz w:val="32"/>
          <w:szCs w:val="32"/>
        </w:rPr>
        <w:t>（项）</w:t>
      </w:r>
      <w:r w:rsidR="00701FFB">
        <w:rPr>
          <w:rStyle w:val="a7"/>
          <w:rFonts w:ascii="仿宋" w:eastAsia="仿宋" w:hAnsi="仿宋" w:hint="eastAsia"/>
          <w:bCs/>
          <w:sz w:val="32"/>
          <w:szCs w:val="32"/>
        </w:rPr>
        <w:t>21003</w:t>
      </w:r>
      <w:r w:rsidR="00A20047">
        <w:rPr>
          <w:rStyle w:val="a7"/>
          <w:rFonts w:ascii="仿宋" w:eastAsia="仿宋" w:hAnsi="仿宋" w:hint="eastAsia"/>
          <w:bCs/>
          <w:sz w:val="32"/>
          <w:szCs w:val="32"/>
        </w:rPr>
        <w:t>02</w:t>
      </w:r>
      <w:r w:rsidR="00584100" w:rsidRPr="00C7148A">
        <w:rPr>
          <w:rStyle w:val="a7"/>
          <w:rFonts w:ascii="仿宋" w:eastAsia="仿宋" w:hAnsi="仿宋"/>
          <w:bCs/>
          <w:sz w:val="32"/>
          <w:szCs w:val="32"/>
        </w:rPr>
        <w:t>:</w:t>
      </w:r>
      <w:r w:rsidR="00584100"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511.29</w:t>
      </w:r>
      <w:r w:rsidR="00584100" w:rsidRPr="00C7148A">
        <w:rPr>
          <w:rStyle w:val="a7"/>
          <w:rFonts w:ascii="仿宋" w:eastAsia="仿宋" w:hAnsi="仿宋" w:hint="eastAsia"/>
          <w:b w:val="0"/>
          <w:bCs/>
          <w:sz w:val="32"/>
          <w:szCs w:val="32"/>
        </w:rPr>
        <w:t>万元，完成</w:t>
      </w:r>
      <w:r w:rsidR="00A20047">
        <w:rPr>
          <w:rStyle w:val="a7"/>
          <w:rFonts w:ascii="仿宋" w:eastAsia="仿宋" w:hAnsi="仿宋" w:hint="eastAsia"/>
          <w:b w:val="0"/>
          <w:bCs/>
          <w:sz w:val="32"/>
          <w:szCs w:val="32"/>
        </w:rPr>
        <w:t>调整</w:t>
      </w:r>
      <w:r w:rsidR="00584100" w:rsidRPr="00C7148A">
        <w:rPr>
          <w:rStyle w:val="a7"/>
          <w:rFonts w:ascii="仿宋" w:eastAsia="仿宋" w:hAnsi="仿宋" w:hint="eastAsia"/>
          <w:b w:val="0"/>
          <w:bCs/>
          <w:sz w:val="32"/>
          <w:szCs w:val="32"/>
        </w:rPr>
        <w:t>预算</w:t>
      </w:r>
      <w:r w:rsidR="00904DB9" w:rsidRPr="00C7148A">
        <w:rPr>
          <w:rStyle w:val="a7"/>
          <w:rFonts w:ascii="仿宋" w:eastAsia="仿宋" w:hAnsi="仿宋" w:hint="eastAsia"/>
          <w:b w:val="0"/>
          <w:bCs/>
          <w:sz w:val="32"/>
          <w:szCs w:val="32"/>
        </w:rPr>
        <w:t>100</w:t>
      </w:r>
      <w:r w:rsidR="00584100" w:rsidRPr="00C7148A">
        <w:rPr>
          <w:rStyle w:val="a7"/>
          <w:rFonts w:ascii="仿宋" w:eastAsia="仿宋" w:hAnsi="仿宋"/>
          <w:b w:val="0"/>
          <w:bCs/>
          <w:sz w:val="32"/>
          <w:szCs w:val="32"/>
        </w:rPr>
        <w:t>%</w:t>
      </w:r>
      <w:r w:rsidR="00584100" w:rsidRPr="00C7148A">
        <w:rPr>
          <w:rStyle w:val="a7"/>
          <w:rFonts w:ascii="仿宋" w:eastAsia="仿宋" w:hAnsi="仿宋" w:hint="eastAsia"/>
          <w:b w:val="0"/>
          <w:bCs/>
          <w:sz w:val="32"/>
          <w:szCs w:val="32"/>
        </w:rPr>
        <w:t>。</w:t>
      </w:r>
    </w:p>
    <w:p w:rsidR="00A20047"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4</w:t>
      </w:r>
      <w:r w:rsidR="00A20047" w:rsidRPr="00C7148A">
        <w:rPr>
          <w:rStyle w:val="a7"/>
          <w:rFonts w:ascii="仿宋" w:eastAsia="仿宋" w:hAnsi="仿宋"/>
          <w:bCs/>
          <w:sz w:val="32"/>
          <w:szCs w:val="32"/>
        </w:rPr>
        <w:t>.</w:t>
      </w:r>
      <w:r w:rsidR="00A20047" w:rsidRPr="00C7148A">
        <w:rPr>
          <w:rFonts w:ascii="仿宋" w:eastAsia="仿宋" w:hAnsi="仿宋" w:hint="eastAsia"/>
          <w:b/>
          <w:bCs/>
          <w:sz w:val="32"/>
          <w:szCs w:val="32"/>
        </w:rPr>
        <w:t>卫生健康</w:t>
      </w:r>
      <w:r w:rsidR="00A20047">
        <w:rPr>
          <w:rFonts w:ascii="仿宋" w:eastAsia="仿宋" w:hAnsi="仿宋" w:hint="eastAsia"/>
          <w:b/>
          <w:bCs/>
          <w:sz w:val="32"/>
          <w:szCs w:val="32"/>
        </w:rPr>
        <w:t>支出</w:t>
      </w:r>
      <w:r w:rsidR="00A20047" w:rsidRPr="00C7148A">
        <w:rPr>
          <w:rStyle w:val="a7"/>
          <w:rFonts w:ascii="仿宋" w:eastAsia="仿宋" w:hAnsi="仿宋" w:hint="eastAsia"/>
          <w:bCs/>
          <w:sz w:val="32"/>
          <w:szCs w:val="32"/>
        </w:rPr>
        <w:t>（类）</w:t>
      </w:r>
      <w:r w:rsidR="00A20047">
        <w:rPr>
          <w:rStyle w:val="a7"/>
          <w:rFonts w:ascii="仿宋" w:eastAsia="仿宋" w:hAnsi="仿宋" w:hint="eastAsia"/>
          <w:bCs/>
          <w:sz w:val="32"/>
          <w:szCs w:val="32"/>
        </w:rPr>
        <w:t>基层医疗卫生机构</w:t>
      </w:r>
      <w:r w:rsidR="00A20047" w:rsidRPr="00C7148A">
        <w:rPr>
          <w:rStyle w:val="a7"/>
          <w:rFonts w:ascii="仿宋" w:eastAsia="仿宋" w:hAnsi="仿宋" w:hint="eastAsia"/>
          <w:bCs/>
          <w:sz w:val="32"/>
          <w:szCs w:val="32"/>
        </w:rPr>
        <w:t>（款）</w:t>
      </w:r>
      <w:r w:rsidR="00A20047">
        <w:rPr>
          <w:rStyle w:val="a7"/>
          <w:rFonts w:ascii="仿宋" w:eastAsia="仿宋" w:hAnsi="仿宋" w:hint="eastAsia"/>
          <w:bCs/>
          <w:sz w:val="32"/>
          <w:szCs w:val="32"/>
        </w:rPr>
        <w:t>其他基层医疗卫生机构支出</w:t>
      </w:r>
      <w:r w:rsidR="00A20047" w:rsidRPr="00C7148A">
        <w:rPr>
          <w:rStyle w:val="a7"/>
          <w:rFonts w:ascii="仿宋" w:eastAsia="仿宋" w:hAnsi="仿宋" w:hint="eastAsia"/>
          <w:bCs/>
          <w:sz w:val="32"/>
          <w:szCs w:val="32"/>
        </w:rPr>
        <w:t>（项）</w:t>
      </w:r>
      <w:r w:rsidR="00A20047">
        <w:rPr>
          <w:rStyle w:val="a7"/>
          <w:rFonts w:ascii="仿宋" w:eastAsia="仿宋" w:hAnsi="仿宋" w:hint="eastAsia"/>
          <w:bCs/>
          <w:sz w:val="32"/>
          <w:szCs w:val="32"/>
        </w:rPr>
        <w:t>2100399</w:t>
      </w:r>
      <w:r w:rsidR="00A20047" w:rsidRPr="00C7148A">
        <w:rPr>
          <w:rStyle w:val="a7"/>
          <w:rFonts w:ascii="仿宋" w:eastAsia="仿宋" w:hAnsi="仿宋"/>
          <w:bCs/>
          <w:sz w:val="32"/>
          <w:szCs w:val="32"/>
        </w:rPr>
        <w:t>:</w:t>
      </w:r>
      <w:r w:rsidR="00A20047"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22.14</w:t>
      </w:r>
      <w:r w:rsidR="00A20047" w:rsidRPr="00C7148A">
        <w:rPr>
          <w:rStyle w:val="a7"/>
          <w:rFonts w:ascii="仿宋" w:eastAsia="仿宋" w:hAnsi="仿宋" w:hint="eastAsia"/>
          <w:b w:val="0"/>
          <w:bCs/>
          <w:sz w:val="32"/>
          <w:szCs w:val="32"/>
        </w:rPr>
        <w:t>万元，完成</w:t>
      </w:r>
      <w:r w:rsidR="00A20047">
        <w:rPr>
          <w:rStyle w:val="a7"/>
          <w:rFonts w:ascii="仿宋" w:eastAsia="仿宋" w:hAnsi="仿宋" w:hint="eastAsia"/>
          <w:b w:val="0"/>
          <w:bCs/>
          <w:sz w:val="32"/>
          <w:szCs w:val="32"/>
        </w:rPr>
        <w:t>调整</w:t>
      </w:r>
      <w:r w:rsidR="00A20047" w:rsidRPr="00C7148A">
        <w:rPr>
          <w:rStyle w:val="a7"/>
          <w:rFonts w:ascii="仿宋" w:eastAsia="仿宋" w:hAnsi="仿宋" w:hint="eastAsia"/>
          <w:b w:val="0"/>
          <w:bCs/>
          <w:sz w:val="32"/>
          <w:szCs w:val="32"/>
        </w:rPr>
        <w:t>预算100</w:t>
      </w:r>
      <w:r w:rsidR="00A20047" w:rsidRPr="00C7148A">
        <w:rPr>
          <w:rStyle w:val="a7"/>
          <w:rFonts w:ascii="仿宋" w:eastAsia="仿宋" w:hAnsi="仿宋"/>
          <w:b w:val="0"/>
          <w:bCs/>
          <w:sz w:val="32"/>
          <w:szCs w:val="32"/>
        </w:rPr>
        <w:t>%</w:t>
      </w:r>
      <w:r w:rsidR="00A20047" w:rsidRPr="00C7148A">
        <w:rPr>
          <w:rStyle w:val="a7"/>
          <w:rFonts w:ascii="仿宋" w:eastAsia="仿宋" w:hAnsi="仿宋" w:hint="eastAsia"/>
          <w:b w:val="0"/>
          <w:bCs/>
          <w:sz w:val="32"/>
          <w:szCs w:val="32"/>
        </w:rPr>
        <w:t>。</w:t>
      </w:r>
    </w:p>
    <w:p w:rsidR="00A20047"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5</w:t>
      </w:r>
      <w:r w:rsidR="00A20047" w:rsidRPr="00C7148A">
        <w:rPr>
          <w:rStyle w:val="a7"/>
          <w:rFonts w:ascii="仿宋" w:eastAsia="仿宋" w:hAnsi="仿宋"/>
          <w:bCs/>
          <w:sz w:val="32"/>
          <w:szCs w:val="32"/>
        </w:rPr>
        <w:t>.</w:t>
      </w:r>
      <w:r w:rsidR="00A20047" w:rsidRPr="00C7148A">
        <w:rPr>
          <w:rFonts w:ascii="仿宋" w:eastAsia="仿宋" w:hAnsi="仿宋" w:hint="eastAsia"/>
          <w:b/>
          <w:bCs/>
          <w:sz w:val="32"/>
          <w:szCs w:val="32"/>
        </w:rPr>
        <w:t>卫生健康</w:t>
      </w:r>
      <w:r w:rsidR="00A20047">
        <w:rPr>
          <w:rFonts w:ascii="仿宋" w:eastAsia="仿宋" w:hAnsi="仿宋" w:hint="eastAsia"/>
          <w:b/>
          <w:bCs/>
          <w:sz w:val="32"/>
          <w:szCs w:val="32"/>
        </w:rPr>
        <w:t>支出</w:t>
      </w:r>
      <w:r w:rsidR="00A20047" w:rsidRPr="00C7148A">
        <w:rPr>
          <w:rStyle w:val="a7"/>
          <w:rFonts w:ascii="仿宋" w:eastAsia="仿宋" w:hAnsi="仿宋" w:hint="eastAsia"/>
          <w:bCs/>
          <w:sz w:val="32"/>
          <w:szCs w:val="32"/>
        </w:rPr>
        <w:t>（类）</w:t>
      </w:r>
      <w:r w:rsidR="00A20047">
        <w:rPr>
          <w:rStyle w:val="a7"/>
          <w:rFonts w:ascii="仿宋" w:eastAsia="仿宋" w:hAnsi="仿宋" w:hint="eastAsia"/>
          <w:bCs/>
          <w:sz w:val="32"/>
          <w:szCs w:val="32"/>
        </w:rPr>
        <w:t>公共卫生</w:t>
      </w:r>
      <w:r w:rsidR="00A20047" w:rsidRPr="00C7148A">
        <w:rPr>
          <w:rStyle w:val="a7"/>
          <w:rFonts w:ascii="仿宋" w:eastAsia="仿宋" w:hAnsi="仿宋" w:hint="eastAsia"/>
          <w:bCs/>
          <w:sz w:val="32"/>
          <w:szCs w:val="32"/>
        </w:rPr>
        <w:t>（款）</w:t>
      </w:r>
      <w:r w:rsidR="00A20047">
        <w:rPr>
          <w:rStyle w:val="a7"/>
          <w:rFonts w:ascii="仿宋" w:eastAsia="仿宋" w:hAnsi="仿宋" w:hint="eastAsia"/>
          <w:bCs/>
          <w:sz w:val="32"/>
          <w:szCs w:val="32"/>
        </w:rPr>
        <w:t>基本公共卫生服务</w:t>
      </w:r>
      <w:r w:rsidR="00A20047" w:rsidRPr="00C7148A">
        <w:rPr>
          <w:rStyle w:val="a7"/>
          <w:rFonts w:ascii="仿宋" w:eastAsia="仿宋" w:hAnsi="仿宋" w:hint="eastAsia"/>
          <w:bCs/>
          <w:sz w:val="32"/>
          <w:szCs w:val="32"/>
        </w:rPr>
        <w:t>（项）</w:t>
      </w:r>
      <w:r w:rsidR="00A20047">
        <w:rPr>
          <w:rStyle w:val="a7"/>
          <w:rFonts w:ascii="仿宋" w:eastAsia="仿宋" w:hAnsi="仿宋" w:hint="eastAsia"/>
          <w:bCs/>
          <w:sz w:val="32"/>
          <w:szCs w:val="32"/>
        </w:rPr>
        <w:t>2100408</w:t>
      </w:r>
      <w:r w:rsidR="00A20047" w:rsidRPr="00C7148A">
        <w:rPr>
          <w:rStyle w:val="a7"/>
          <w:rFonts w:ascii="仿宋" w:eastAsia="仿宋" w:hAnsi="仿宋"/>
          <w:bCs/>
          <w:sz w:val="32"/>
          <w:szCs w:val="32"/>
        </w:rPr>
        <w:t>:</w:t>
      </w:r>
      <w:r w:rsidR="00A20047"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121.22</w:t>
      </w:r>
      <w:r w:rsidR="00A20047" w:rsidRPr="00C7148A">
        <w:rPr>
          <w:rStyle w:val="a7"/>
          <w:rFonts w:ascii="仿宋" w:eastAsia="仿宋" w:hAnsi="仿宋" w:hint="eastAsia"/>
          <w:b w:val="0"/>
          <w:bCs/>
          <w:sz w:val="32"/>
          <w:szCs w:val="32"/>
        </w:rPr>
        <w:t>万元，完成</w:t>
      </w:r>
      <w:r w:rsidR="00A20047">
        <w:rPr>
          <w:rStyle w:val="a7"/>
          <w:rFonts w:ascii="仿宋" w:eastAsia="仿宋" w:hAnsi="仿宋" w:hint="eastAsia"/>
          <w:b w:val="0"/>
          <w:bCs/>
          <w:sz w:val="32"/>
          <w:szCs w:val="32"/>
        </w:rPr>
        <w:t>调整</w:t>
      </w:r>
      <w:r w:rsidR="00A20047" w:rsidRPr="00C7148A">
        <w:rPr>
          <w:rStyle w:val="a7"/>
          <w:rFonts w:ascii="仿宋" w:eastAsia="仿宋" w:hAnsi="仿宋" w:hint="eastAsia"/>
          <w:b w:val="0"/>
          <w:bCs/>
          <w:sz w:val="32"/>
          <w:szCs w:val="32"/>
        </w:rPr>
        <w:t>预算100</w:t>
      </w:r>
      <w:r w:rsidR="00A20047" w:rsidRPr="00C7148A">
        <w:rPr>
          <w:rStyle w:val="a7"/>
          <w:rFonts w:ascii="仿宋" w:eastAsia="仿宋" w:hAnsi="仿宋"/>
          <w:b w:val="0"/>
          <w:bCs/>
          <w:sz w:val="32"/>
          <w:szCs w:val="32"/>
        </w:rPr>
        <w:t>%</w:t>
      </w:r>
      <w:r w:rsidR="00A20047" w:rsidRPr="00C7148A">
        <w:rPr>
          <w:rStyle w:val="a7"/>
          <w:rFonts w:ascii="仿宋" w:eastAsia="仿宋" w:hAnsi="仿宋" w:hint="eastAsia"/>
          <w:b w:val="0"/>
          <w:bCs/>
          <w:sz w:val="32"/>
          <w:szCs w:val="32"/>
        </w:rPr>
        <w:t>。</w:t>
      </w:r>
    </w:p>
    <w:p w:rsidR="00A20047"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6</w:t>
      </w:r>
      <w:r w:rsidR="00A20047" w:rsidRPr="00C7148A">
        <w:rPr>
          <w:rStyle w:val="a7"/>
          <w:rFonts w:ascii="仿宋" w:eastAsia="仿宋" w:hAnsi="仿宋"/>
          <w:bCs/>
          <w:sz w:val="32"/>
          <w:szCs w:val="32"/>
        </w:rPr>
        <w:t>.</w:t>
      </w:r>
      <w:r w:rsidR="00A20047" w:rsidRPr="00C7148A">
        <w:rPr>
          <w:rFonts w:ascii="仿宋" w:eastAsia="仿宋" w:hAnsi="仿宋" w:hint="eastAsia"/>
          <w:b/>
          <w:bCs/>
          <w:sz w:val="32"/>
          <w:szCs w:val="32"/>
        </w:rPr>
        <w:t>卫生健康</w:t>
      </w:r>
      <w:r w:rsidR="00A20047">
        <w:rPr>
          <w:rFonts w:ascii="仿宋" w:eastAsia="仿宋" w:hAnsi="仿宋" w:hint="eastAsia"/>
          <w:b/>
          <w:bCs/>
          <w:sz w:val="32"/>
          <w:szCs w:val="32"/>
        </w:rPr>
        <w:t>支出</w:t>
      </w:r>
      <w:r w:rsidR="00A20047" w:rsidRPr="00C7148A">
        <w:rPr>
          <w:rStyle w:val="a7"/>
          <w:rFonts w:ascii="仿宋" w:eastAsia="仿宋" w:hAnsi="仿宋" w:hint="eastAsia"/>
          <w:bCs/>
          <w:sz w:val="32"/>
          <w:szCs w:val="32"/>
        </w:rPr>
        <w:t>（类）</w:t>
      </w:r>
      <w:r w:rsidR="00A20047">
        <w:rPr>
          <w:rStyle w:val="a7"/>
          <w:rFonts w:ascii="仿宋" w:eastAsia="仿宋" w:hAnsi="仿宋" w:hint="eastAsia"/>
          <w:bCs/>
          <w:sz w:val="32"/>
          <w:szCs w:val="32"/>
        </w:rPr>
        <w:t>公共卫生</w:t>
      </w:r>
      <w:r w:rsidR="00A20047" w:rsidRPr="00C7148A">
        <w:rPr>
          <w:rStyle w:val="a7"/>
          <w:rFonts w:ascii="仿宋" w:eastAsia="仿宋" w:hAnsi="仿宋" w:hint="eastAsia"/>
          <w:bCs/>
          <w:sz w:val="32"/>
          <w:szCs w:val="32"/>
        </w:rPr>
        <w:t>（款）</w:t>
      </w:r>
      <w:r w:rsidR="00A20047">
        <w:rPr>
          <w:rStyle w:val="a7"/>
          <w:rFonts w:ascii="仿宋" w:eastAsia="仿宋" w:hAnsi="仿宋" w:hint="eastAsia"/>
          <w:bCs/>
          <w:sz w:val="32"/>
          <w:szCs w:val="32"/>
        </w:rPr>
        <w:t>重大公共卫生服务</w:t>
      </w:r>
      <w:r w:rsidR="00A20047" w:rsidRPr="00C7148A">
        <w:rPr>
          <w:rStyle w:val="a7"/>
          <w:rFonts w:ascii="仿宋" w:eastAsia="仿宋" w:hAnsi="仿宋" w:hint="eastAsia"/>
          <w:bCs/>
          <w:sz w:val="32"/>
          <w:szCs w:val="32"/>
        </w:rPr>
        <w:t>（项）</w:t>
      </w:r>
      <w:r w:rsidR="00A20047">
        <w:rPr>
          <w:rStyle w:val="a7"/>
          <w:rFonts w:ascii="仿宋" w:eastAsia="仿宋" w:hAnsi="仿宋" w:hint="eastAsia"/>
          <w:bCs/>
          <w:sz w:val="32"/>
          <w:szCs w:val="32"/>
        </w:rPr>
        <w:t>2100409</w:t>
      </w:r>
      <w:r w:rsidR="00A20047" w:rsidRPr="00C7148A">
        <w:rPr>
          <w:rStyle w:val="a7"/>
          <w:rFonts w:ascii="仿宋" w:eastAsia="仿宋" w:hAnsi="仿宋"/>
          <w:bCs/>
          <w:sz w:val="32"/>
          <w:szCs w:val="32"/>
        </w:rPr>
        <w:t>:</w:t>
      </w:r>
      <w:r w:rsidR="00A20047"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0.3</w:t>
      </w:r>
      <w:r w:rsidR="00A20047" w:rsidRPr="00C7148A">
        <w:rPr>
          <w:rStyle w:val="a7"/>
          <w:rFonts w:ascii="仿宋" w:eastAsia="仿宋" w:hAnsi="仿宋" w:hint="eastAsia"/>
          <w:b w:val="0"/>
          <w:bCs/>
          <w:sz w:val="32"/>
          <w:szCs w:val="32"/>
        </w:rPr>
        <w:t>万元，完成</w:t>
      </w:r>
      <w:r w:rsidR="00A20047">
        <w:rPr>
          <w:rStyle w:val="a7"/>
          <w:rFonts w:ascii="仿宋" w:eastAsia="仿宋" w:hAnsi="仿宋" w:hint="eastAsia"/>
          <w:b w:val="0"/>
          <w:bCs/>
          <w:sz w:val="32"/>
          <w:szCs w:val="32"/>
        </w:rPr>
        <w:t>调整</w:t>
      </w:r>
      <w:r w:rsidR="00A20047" w:rsidRPr="00C7148A">
        <w:rPr>
          <w:rStyle w:val="a7"/>
          <w:rFonts w:ascii="仿宋" w:eastAsia="仿宋" w:hAnsi="仿宋" w:hint="eastAsia"/>
          <w:b w:val="0"/>
          <w:bCs/>
          <w:sz w:val="32"/>
          <w:szCs w:val="32"/>
        </w:rPr>
        <w:t>预算100</w:t>
      </w:r>
      <w:r w:rsidR="00A20047" w:rsidRPr="00C7148A">
        <w:rPr>
          <w:rStyle w:val="a7"/>
          <w:rFonts w:ascii="仿宋" w:eastAsia="仿宋" w:hAnsi="仿宋"/>
          <w:b w:val="0"/>
          <w:bCs/>
          <w:sz w:val="32"/>
          <w:szCs w:val="32"/>
        </w:rPr>
        <w:t>%</w:t>
      </w:r>
      <w:r w:rsidR="00A20047" w:rsidRPr="00C7148A">
        <w:rPr>
          <w:rStyle w:val="a7"/>
          <w:rFonts w:ascii="仿宋" w:eastAsia="仿宋" w:hAnsi="仿宋" w:hint="eastAsia"/>
          <w:b w:val="0"/>
          <w:bCs/>
          <w:sz w:val="32"/>
          <w:szCs w:val="32"/>
        </w:rPr>
        <w:t>。</w:t>
      </w:r>
    </w:p>
    <w:p w:rsidR="00A20047"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sidR="00A20047" w:rsidRPr="00C7148A">
        <w:rPr>
          <w:rStyle w:val="a7"/>
          <w:rFonts w:ascii="仿宋" w:eastAsia="仿宋" w:hAnsi="仿宋"/>
          <w:bCs/>
          <w:sz w:val="32"/>
          <w:szCs w:val="32"/>
        </w:rPr>
        <w:t>.</w:t>
      </w:r>
      <w:r w:rsidR="00A20047" w:rsidRPr="00C7148A">
        <w:rPr>
          <w:rFonts w:ascii="仿宋" w:eastAsia="仿宋" w:hAnsi="仿宋" w:hint="eastAsia"/>
          <w:b/>
          <w:bCs/>
          <w:sz w:val="32"/>
          <w:szCs w:val="32"/>
        </w:rPr>
        <w:t>卫生健康</w:t>
      </w:r>
      <w:r w:rsidR="00A20047">
        <w:rPr>
          <w:rFonts w:ascii="仿宋" w:eastAsia="仿宋" w:hAnsi="仿宋" w:hint="eastAsia"/>
          <w:b/>
          <w:bCs/>
          <w:sz w:val="32"/>
          <w:szCs w:val="32"/>
        </w:rPr>
        <w:t>支出</w:t>
      </w:r>
      <w:r w:rsidR="00A20047" w:rsidRPr="00C7148A">
        <w:rPr>
          <w:rStyle w:val="a7"/>
          <w:rFonts w:ascii="仿宋" w:eastAsia="仿宋" w:hAnsi="仿宋" w:hint="eastAsia"/>
          <w:bCs/>
          <w:sz w:val="32"/>
          <w:szCs w:val="32"/>
        </w:rPr>
        <w:t>（类）</w:t>
      </w:r>
      <w:r w:rsidR="00A20047">
        <w:rPr>
          <w:rStyle w:val="a7"/>
          <w:rFonts w:ascii="仿宋" w:eastAsia="仿宋" w:hAnsi="仿宋" w:hint="eastAsia"/>
          <w:bCs/>
          <w:sz w:val="32"/>
          <w:szCs w:val="32"/>
        </w:rPr>
        <w:t>中医药</w:t>
      </w:r>
      <w:r w:rsidR="00A20047" w:rsidRPr="00C7148A">
        <w:rPr>
          <w:rStyle w:val="a7"/>
          <w:rFonts w:ascii="仿宋" w:eastAsia="仿宋" w:hAnsi="仿宋" w:hint="eastAsia"/>
          <w:bCs/>
          <w:sz w:val="32"/>
          <w:szCs w:val="32"/>
        </w:rPr>
        <w:t>（款）</w:t>
      </w:r>
      <w:r w:rsidR="00A20047">
        <w:rPr>
          <w:rStyle w:val="a7"/>
          <w:rFonts w:ascii="仿宋" w:eastAsia="仿宋" w:hAnsi="仿宋" w:hint="eastAsia"/>
          <w:bCs/>
          <w:sz w:val="32"/>
          <w:szCs w:val="32"/>
        </w:rPr>
        <w:t>中医（民族医）</w:t>
      </w:r>
      <w:r w:rsidR="00A20047" w:rsidRPr="00C7148A">
        <w:rPr>
          <w:rStyle w:val="a7"/>
          <w:rFonts w:ascii="仿宋" w:eastAsia="仿宋" w:hAnsi="仿宋" w:hint="eastAsia"/>
          <w:bCs/>
          <w:sz w:val="32"/>
          <w:szCs w:val="32"/>
        </w:rPr>
        <w:t>（项）</w:t>
      </w:r>
      <w:r w:rsidR="00A20047">
        <w:rPr>
          <w:rStyle w:val="a7"/>
          <w:rFonts w:ascii="仿宋" w:eastAsia="仿宋" w:hAnsi="仿宋" w:hint="eastAsia"/>
          <w:bCs/>
          <w:sz w:val="32"/>
          <w:szCs w:val="32"/>
        </w:rPr>
        <w:lastRenderedPageBreak/>
        <w:t>2100601</w:t>
      </w:r>
      <w:r w:rsidR="00A20047" w:rsidRPr="00C7148A">
        <w:rPr>
          <w:rStyle w:val="a7"/>
          <w:rFonts w:ascii="仿宋" w:eastAsia="仿宋" w:hAnsi="仿宋"/>
          <w:bCs/>
          <w:sz w:val="32"/>
          <w:szCs w:val="32"/>
        </w:rPr>
        <w:t>:</w:t>
      </w:r>
      <w:r w:rsidR="00A20047"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0.7</w:t>
      </w:r>
      <w:r w:rsidR="00A20047" w:rsidRPr="00C7148A">
        <w:rPr>
          <w:rStyle w:val="a7"/>
          <w:rFonts w:ascii="仿宋" w:eastAsia="仿宋" w:hAnsi="仿宋" w:hint="eastAsia"/>
          <w:b w:val="0"/>
          <w:bCs/>
          <w:sz w:val="32"/>
          <w:szCs w:val="32"/>
        </w:rPr>
        <w:t>万元，完成</w:t>
      </w:r>
      <w:r w:rsidR="00A20047">
        <w:rPr>
          <w:rStyle w:val="a7"/>
          <w:rFonts w:ascii="仿宋" w:eastAsia="仿宋" w:hAnsi="仿宋" w:hint="eastAsia"/>
          <w:b w:val="0"/>
          <w:bCs/>
          <w:sz w:val="32"/>
          <w:szCs w:val="32"/>
        </w:rPr>
        <w:t>调整</w:t>
      </w:r>
      <w:r w:rsidR="00A20047" w:rsidRPr="00C7148A">
        <w:rPr>
          <w:rStyle w:val="a7"/>
          <w:rFonts w:ascii="仿宋" w:eastAsia="仿宋" w:hAnsi="仿宋" w:hint="eastAsia"/>
          <w:b w:val="0"/>
          <w:bCs/>
          <w:sz w:val="32"/>
          <w:szCs w:val="32"/>
        </w:rPr>
        <w:t>预算100</w:t>
      </w:r>
      <w:r w:rsidR="00A20047" w:rsidRPr="00C7148A">
        <w:rPr>
          <w:rStyle w:val="a7"/>
          <w:rFonts w:ascii="仿宋" w:eastAsia="仿宋" w:hAnsi="仿宋"/>
          <w:b w:val="0"/>
          <w:bCs/>
          <w:sz w:val="32"/>
          <w:szCs w:val="32"/>
        </w:rPr>
        <w:t>%</w:t>
      </w:r>
      <w:r w:rsidR="00A20047" w:rsidRPr="00C7148A">
        <w:rPr>
          <w:rStyle w:val="a7"/>
          <w:rFonts w:ascii="仿宋" w:eastAsia="仿宋" w:hAnsi="仿宋" w:hint="eastAsia"/>
          <w:b w:val="0"/>
          <w:bCs/>
          <w:sz w:val="32"/>
          <w:szCs w:val="32"/>
        </w:rPr>
        <w:t>。</w:t>
      </w:r>
    </w:p>
    <w:p w:rsidR="00A20047" w:rsidRDefault="008B0A8D" w:rsidP="00A2004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8</w:t>
      </w:r>
      <w:r w:rsidR="00A20047" w:rsidRPr="00C7148A">
        <w:rPr>
          <w:rStyle w:val="a7"/>
          <w:rFonts w:ascii="仿宋" w:eastAsia="仿宋" w:hAnsi="仿宋"/>
          <w:bCs/>
          <w:sz w:val="32"/>
          <w:szCs w:val="32"/>
        </w:rPr>
        <w:t>.</w:t>
      </w:r>
      <w:r w:rsidR="00A20047" w:rsidRPr="00C7148A">
        <w:rPr>
          <w:rFonts w:ascii="仿宋" w:eastAsia="仿宋" w:hAnsi="仿宋" w:hint="eastAsia"/>
          <w:b/>
          <w:bCs/>
          <w:sz w:val="32"/>
          <w:szCs w:val="32"/>
        </w:rPr>
        <w:t>卫生健康</w:t>
      </w:r>
      <w:r w:rsidR="00A20047">
        <w:rPr>
          <w:rFonts w:ascii="仿宋" w:eastAsia="仿宋" w:hAnsi="仿宋" w:hint="eastAsia"/>
          <w:b/>
          <w:bCs/>
          <w:sz w:val="32"/>
          <w:szCs w:val="32"/>
        </w:rPr>
        <w:t>支出</w:t>
      </w:r>
      <w:r w:rsidR="00A20047" w:rsidRPr="00C7148A">
        <w:rPr>
          <w:rStyle w:val="a7"/>
          <w:rFonts w:ascii="仿宋" w:eastAsia="仿宋" w:hAnsi="仿宋" w:hint="eastAsia"/>
          <w:bCs/>
          <w:sz w:val="32"/>
          <w:szCs w:val="32"/>
        </w:rPr>
        <w:t>（类）</w:t>
      </w:r>
      <w:r w:rsidR="00A20047">
        <w:rPr>
          <w:rStyle w:val="a7"/>
          <w:rFonts w:ascii="仿宋" w:eastAsia="仿宋" w:hAnsi="仿宋" w:hint="eastAsia"/>
          <w:bCs/>
          <w:sz w:val="32"/>
          <w:szCs w:val="32"/>
        </w:rPr>
        <w:t>行政事业单位医疗</w:t>
      </w:r>
      <w:r w:rsidR="00A20047" w:rsidRPr="00C7148A">
        <w:rPr>
          <w:rStyle w:val="a7"/>
          <w:rFonts w:ascii="仿宋" w:eastAsia="仿宋" w:hAnsi="仿宋" w:hint="eastAsia"/>
          <w:bCs/>
          <w:sz w:val="32"/>
          <w:szCs w:val="32"/>
        </w:rPr>
        <w:t>（款）</w:t>
      </w:r>
      <w:r w:rsidR="00A20047">
        <w:rPr>
          <w:rStyle w:val="a7"/>
          <w:rFonts w:ascii="仿宋" w:eastAsia="仿宋" w:hAnsi="仿宋" w:hint="eastAsia"/>
          <w:bCs/>
          <w:sz w:val="32"/>
          <w:szCs w:val="32"/>
        </w:rPr>
        <w:t>事业单位医疗</w:t>
      </w:r>
      <w:r w:rsidR="00A20047" w:rsidRPr="00C7148A">
        <w:rPr>
          <w:rStyle w:val="a7"/>
          <w:rFonts w:ascii="仿宋" w:eastAsia="仿宋" w:hAnsi="仿宋" w:hint="eastAsia"/>
          <w:bCs/>
          <w:sz w:val="32"/>
          <w:szCs w:val="32"/>
        </w:rPr>
        <w:t>（项）</w:t>
      </w:r>
      <w:r w:rsidR="00A20047">
        <w:rPr>
          <w:rStyle w:val="a7"/>
          <w:rFonts w:ascii="仿宋" w:eastAsia="仿宋" w:hAnsi="仿宋" w:hint="eastAsia"/>
          <w:bCs/>
          <w:sz w:val="32"/>
          <w:szCs w:val="32"/>
        </w:rPr>
        <w:t>2101102</w:t>
      </w:r>
      <w:r w:rsidR="00A20047" w:rsidRPr="00C7148A">
        <w:rPr>
          <w:rStyle w:val="a7"/>
          <w:rFonts w:ascii="仿宋" w:eastAsia="仿宋" w:hAnsi="仿宋"/>
          <w:bCs/>
          <w:sz w:val="32"/>
          <w:szCs w:val="32"/>
        </w:rPr>
        <w:t>:</w:t>
      </w:r>
      <w:r w:rsidR="00A20047"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16.25</w:t>
      </w:r>
      <w:r w:rsidR="00A20047" w:rsidRPr="00C7148A">
        <w:rPr>
          <w:rStyle w:val="a7"/>
          <w:rFonts w:ascii="仿宋" w:eastAsia="仿宋" w:hAnsi="仿宋" w:hint="eastAsia"/>
          <w:b w:val="0"/>
          <w:bCs/>
          <w:sz w:val="32"/>
          <w:szCs w:val="32"/>
        </w:rPr>
        <w:t>万元，完成预算100</w:t>
      </w:r>
      <w:r w:rsidR="00A20047" w:rsidRPr="00C7148A">
        <w:rPr>
          <w:rStyle w:val="a7"/>
          <w:rFonts w:ascii="仿宋" w:eastAsia="仿宋" w:hAnsi="仿宋"/>
          <w:b w:val="0"/>
          <w:bCs/>
          <w:sz w:val="32"/>
          <w:szCs w:val="32"/>
        </w:rPr>
        <w:t>%</w:t>
      </w:r>
      <w:r w:rsidR="00A20047" w:rsidRPr="00C7148A">
        <w:rPr>
          <w:rStyle w:val="a7"/>
          <w:rFonts w:ascii="仿宋" w:eastAsia="仿宋" w:hAnsi="仿宋" w:hint="eastAsia"/>
          <w:b w:val="0"/>
          <w:bCs/>
          <w:sz w:val="32"/>
          <w:szCs w:val="32"/>
        </w:rPr>
        <w:t>。</w:t>
      </w:r>
    </w:p>
    <w:p w:rsidR="00A20047" w:rsidRPr="00A20047" w:rsidRDefault="008B0A8D" w:rsidP="00A20047">
      <w:pPr>
        <w:spacing w:line="600" w:lineRule="exact"/>
        <w:ind w:firstLineChars="200" w:firstLine="643"/>
        <w:rPr>
          <w:rFonts w:ascii="仿宋" w:eastAsia="仿宋" w:hAnsi="仿宋"/>
          <w:bCs/>
          <w:sz w:val="32"/>
          <w:szCs w:val="32"/>
        </w:rPr>
      </w:pPr>
      <w:r>
        <w:rPr>
          <w:rStyle w:val="a7"/>
          <w:rFonts w:ascii="仿宋" w:eastAsia="仿宋" w:hAnsi="仿宋" w:hint="eastAsia"/>
          <w:bCs/>
          <w:sz w:val="32"/>
          <w:szCs w:val="32"/>
        </w:rPr>
        <w:t>9</w:t>
      </w:r>
      <w:r w:rsidR="00A20047" w:rsidRPr="00C7148A">
        <w:rPr>
          <w:rStyle w:val="a7"/>
          <w:rFonts w:ascii="仿宋" w:eastAsia="仿宋" w:hAnsi="仿宋"/>
          <w:bCs/>
          <w:sz w:val="32"/>
          <w:szCs w:val="32"/>
        </w:rPr>
        <w:t>.</w:t>
      </w:r>
      <w:r w:rsidR="00A20047" w:rsidRPr="00C7148A">
        <w:rPr>
          <w:rFonts w:ascii="仿宋" w:eastAsia="仿宋" w:hAnsi="仿宋" w:hint="eastAsia"/>
          <w:b/>
          <w:bCs/>
          <w:sz w:val="32"/>
          <w:szCs w:val="32"/>
        </w:rPr>
        <w:t>卫生健康</w:t>
      </w:r>
      <w:r w:rsidR="00A20047">
        <w:rPr>
          <w:rFonts w:ascii="仿宋" w:eastAsia="仿宋" w:hAnsi="仿宋" w:hint="eastAsia"/>
          <w:b/>
          <w:bCs/>
          <w:sz w:val="32"/>
          <w:szCs w:val="32"/>
        </w:rPr>
        <w:t>支出</w:t>
      </w:r>
      <w:r w:rsidR="00A20047" w:rsidRPr="00C7148A">
        <w:rPr>
          <w:rStyle w:val="a7"/>
          <w:rFonts w:ascii="仿宋" w:eastAsia="仿宋" w:hAnsi="仿宋" w:hint="eastAsia"/>
          <w:bCs/>
          <w:sz w:val="32"/>
          <w:szCs w:val="32"/>
        </w:rPr>
        <w:t>（类）</w:t>
      </w:r>
      <w:r w:rsidR="00A20047">
        <w:rPr>
          <w:rStyle w:val="a7"/>
          <w:rFonts w:ascii="仿宋" w:eastAsia="仿宋" w:hAnsi="仿宋" w:hint="eastAsia"/>
          <w:bCs/>
          <w:sz w:val="32"/>
          <w:szCs w:val="32"/>
        </w:rPr>
        <w:t>行政事业单位医疗</w:t>
      </w:r>
      <w:r w:rsidR="00A20047" w:rsidRPr="00C7148A">
        <w:rPr>
          <w:rStyle w:val="a7"/>
          <w:rFonts w:ascii="仿宋" w:eastAsia="仿宋" w:hAnsi="仿宋" w:hint="eastAsia"/>
          <w:bCs/>
          <w:sz w:val="32"/>
          <w:szCs w:val="32"/>
        </w:rPr>
        <w:t>（款）</w:t>
      </w:r>
      <w:r w:rsidR="00A20047">
        <w:rPr>
          <w:rStyle w:val="a7"/>
          <w:rFonts w:ascii="仿宋" w:eastAsia="仿宋" w:hAnsi="仿宋" w:hint="eastAsia"/>
          <w:bCs/>
          <w:sz w:val="32"/>
          <w:szCs w:val="32"/>
        </w:rPr>
        <w:t>事公务员医疗补助</w:t>
      </w:r>
      <w:r w:rsidR="00A20047" w:rsidRPr="00C7148A">
        <w:rPr>
          <w:rStyle w:val="a7"/>
          <w:rFonts w:ascii="仿宋" w:eastAsia="仿宋" w:hAnsi="仿宋" w:hint="eastAsia"/>
          <w:bCs/>
          <w:sz w:val="32"/>
          <w:szCs w:val="32"/>
        </w:rPr>
        <w:t>（项）</w:t>
      </w:r>
      <w:r w:rsidR="00A20047">
        <w:rPr>
          <w:rStyle w:val="a7"/>
          <w:rFonts w:ascii="仿宋" w:eastAsia="仿宋" w:hAnsi="仿宋" w:hint="eastAsia"/>
          <w:bCs/>
          <w:sz w:val="32"/>
          <w:szCs w:val="32"/>
        </w:rPr>
        <w:t>2101103</w:t>
      </w:r>
      <w:r w:rsidR="00A20047" w:rsidRPr="00C7148A">
        <w:rPr>
          <w:rStyle w:val="a7"/>
          <w:rFonts w:ascii="仿宋" w:eastAsia="仿宋" w:hAnsi="仿宋"/>
          <w:bCs/>
          <w:sz w:val="32"/>
          <w:szCs w:val="32"/>
        </w:rPr>
        <w:t>:</w:t>
      </w:r>
      <w:r w:rsidR="00A20047" w:rsidRPr="00C7148A">
        <w:rPr>
          <w:rStyle w:val="a7"/>
          <w:rFonts w:ascii="仿宋" w:eastAsia="仿宋" w:hAnsi="仿宋" w:hint="eastAsia"/>
          <w:b w:val="0"/>
          <w:bCs/>
          <w:sz w:val="32"/>
          <w:szCs w:val="32"/>
        </w:rPr>
        <w:t>支出决算为</w:t>
      </w:r>
      <w:r w:rsidR="00A20047">
        <w:rPr>
          <w:rStyle w:val="a7"/>
          <w:rFonts w:ascii="仿宋" w:eastAsia="仿宋" w:hAnsi="仿宋" w:hint="eastAsia"/>
          <w:b w:val="0"/>
          <w:bCs/>
          <w:sz w:val="32"/>
          <w:szCs w:val="32"/>
        </w:rPr>
        <w:t>2.4</w:t>
      </w:r>
      <w:r w:rsidR="00A20047" w:rsidRPr="00C7148A">
        <w:rPr>
          <w:rStyle w:val="a7"/>
          <w:rFonts w:ascii="仿宋" w:eastAsia="仿宋" w:hAnsi="仿宋" w:hint="eastAsia"/>
          <w:b w:val="0"/>
          <w:bCs/>
          <w:sz w:val="32"/>
          <w:szCs w:val="32"/>
        </w:rPr>
        <w:t>万元，完成预算100</w:t>
      </w:r>
      <w:r w:rsidR="00A20047" w:rsidRPr="00C7148A">
        <w:rPr>
          <w:rStyle w:val="a7"/>
          <w:rFonts w:ascii="仿宋" w:eastAsia="仿宋" w:hAnsi="仿宋"/>
          <w:b w:val="0"/>
          <w:bCs/>
          <w:sz w:val="32"/>
          <w:szCs w:val="32"/>
        </w:rPr>
        <w:t>%</w:t>
      </w:r>
      <w:r w:rsidR="00A20047" w:rsidRPr="00C7148A">
        <w:rPr>
          <w:rStyle w:val="a7"/>
          <w:rFonts w:ascii="仿宋" w:eastAsia="仿宋" w:hAnsi="仿宋" w:hint="eastAsia"/>
          <w:b w:val="0"/>
          <w:bCs/>
          <w:sz w:val="32"/>
          <w:szCs w:val="32"/>
        </w:rPr>
        <w:t>。</w:t>
      </w:r>
    </w:p>
    <w:p w:rsidR="00584100" w:rsidRPr="001E6D34" w:rsidRDefault="008B0A8D" w:rsidP="001E6D34">
      <w:pPr>
        <w:spacing w:line="600" w:lineRule="exact"/>
        <w:ind w:firstLineChars="200" w:firstLine="643"/>
        <w:rPr>
          <w:rFonts w:ascii="仿宋" w:eastAsia="仿宋" w:hAnsi="仿宋"/>
          <w:bCs/>
          <w:sz w:val="32"/>
          <w:szCs w:val="32"/>
        </w:rPr>
      </w:pPr>
      <w:r>
        <w:rPr>
          <w:rStyle w:val="a7"/>
          <w:rFonts w:ascii="仿宋" w:eastAsia="仿宋" w:hAnsi="仿宋" w:hint="eastAsia"/>
          <w:color w:val="000000"/>
          <w:sz w:val="32"/>
          <w:szCs w:val="32"/>
        </w:rPr>
        <w:t>10</w:t>
      </w:r>
      <w:r w:rsidR="00584100" w:rsidRPr="00C7148A">
        <w:rPr>
          <w:rStyle w:val="a7"/>
          <w:rFonts w:ascii="仿宋" w:eastAsia="仿宋" w:hAnsi="仿宋" w:hint="eastAsia"/>
          <w:color w:val="000000"/>
          <w:sz w:val="32"/>
          <w:szCs w:val="32"/>
        </w:rPr>
        <w:t>、</w:t>
      </w:r>
      <w:r w:rsidR="00584100" w:rsidRPr="00C7148A">
        <w:rPr>
          <w:rFonts w:ascii="仿宋" w:eastAsia="仿宋" w:hAnsi="仿宋" w:hint="eastAsia"/>
          <w:b/>
          <w:color w:val="000000" w:themeColor="text1"/>
          <w:sz w:val="32"/>
          <w:szCs w:val="32"/>
        </w:rPr>
        <w:t>住房保障支出221</w:t>
      </w:r>
      <w:r w:rsidR="00584100" w:rsidRPr="00C7148A">
        <w:rPr>
          <w:rStyle w:val="a7"/>
          <w:rFonts w:ascii="仿宋" w:eastAsia="仿宋" w:hAnsi="仿宋" w:hint="eastAsia"/>
          <w:color w:val="000000"/>
          <w:sz w:val="32"/>
          <w:szCs w:val="32"/>
        </w:rPr>
        <w:t>（类）住房保障支出22102（款）住房改革支出2210201（项）住房公积金</w:t>
      </w:r>
      <w:r w:rsidR="00584100" w:rsidRPr="00C7148A">
        <w:rPr>
          <w:rFonts w:ascii="仿宋" w:eastAsia="仿宋" w:hAnsi="仿宋" w:hint="eastAsia"/>
          <w:color w:val="000000" w:themeColor="text1"/>
          <w:sz w:val="32"/>
          <w:szCs w:val="32"/>
        </w:rPr>
        <w:t>：</w:t>
      </w:r>
      <w:r w:rsidR="00584100" w:rsidRPr="00C7148A">
        <w:rPr>
          <w:rStyle w:val="a7"/>
          <w:rFonts w:ascii="仿宋" w:eastAsia="仿宋" w:hAnsi="仿宋" w:hint="eastAsia"/>
          <w:b w:val="0"/>
          <w:color w:val="000000"/>
          <w:sz w:val="32"/>
          <w:szCs w:val="32"/>
        </w:rPr>
        <w:t>支出决算为</w:t>
      </w:r>
      <w:r w:rsidR="00584100" w:rsidRPr="00C7148A">
        <w:rPr>
          <w:rStyle w:val="a7"/>
          <w:rFonts w:ascii="仿宋" w:eastAsia="仿宋" w:hAnsi="仿宋" w:hint="eastAsia"/>
          <w:b w:val="0"/>
          <w:sz w:val="32"/>
          <w:szCs w:val="32"/>
        </w:rPr>
        <w:t>24.72万元</w:t>
      </w:r>
      <w:r w:rsidR="00584100" w:rsidRPr="00C7148A">
        <w:rPr>
          <w:rStyle w:val="a7"/>
          <w:rFonts w:ascii="仿宋" w:eastAsia="仿宋" w:hAnsi="仿宋" w:hint="eastAsia"/>
          <w:b w:val="0"/>
          <w:color w:val="000000"/>
          <w:sz w:val="32"/>
          <w:szCs w:val="32"/>
        </w:rPr>
        <w:t>，完成预算100</w:t>
      </w:r>
      <w:r w:rsidR="00584100" w:rsidRPr="00C7148A">
        <w:rPr>
          <w:rStyle w:val="a7"/>
          <w:rFonts w:ascii="仿宋" w:eastAsia="仿宋" w:hAnsi="仿宋"/>
          <w:b w:val="0"/>
          <w:color w:val="000000"/>
          <w:sz w:val="32"/>
          <w:szCs w:val="32"/>
        </w:rPr>
        <w:t>%</w:t>
      </w:r>
      <w:r w:rsidR="00584100" w:rsidRPr="00C7148A">
        <w:rPr>
          <w:rStyle w:val="a7"/>
          <w:rFonts w:ascii="仿宋" w:eastAsia="仿宋" w:hAnsi="仿宋" w:hint="eastAsia"/>
          <w:b w:val="0"/>
          <w:color w:val="000000"/>
          <w:sz w:val="32"/>
          <w:szCs w:val="32"/>
        </w:rPr>
        <w:t>，</w:t>
      </w:r>
      <w:r w:rsidR="001E6D34" w:rsidRPr="00C7148A">
        <w:rPr>
          <w:rStyle w:val="a7"/>
          <w:rFonts w:ascii="仿宋" w:eastAsia="仿宋" w:hAnsi="仿宋" w:hint="eastAsia"/>
          <w:b w:val="0"/>
          <w:color w:val="000000"/>
          <w:sz w:val="32"/>
          <w:szCs w:val="32"/>
        </w:rPr>
        <w:t>完成</w:t>
      </w:r>
      <w:r w:rsidR="001E6D34">
        <w:rPr>
          <w:rStyle w:val="a7"/>
          <w:rFonts w:ascii="仿宋" w:eastAsia="仿宋" w:hAnsi="仿宋" w:hint="eastAsia"/>
          <w:b w:val="0"/>
          <w:color w:val="000000"/>
          <w:sz w:val="32"/>
          <w:szCs w:val="32"/>
        </w:rPr>
        <w:t>调整</w:t>
      </w:r>
      <w:r w:rsidR="001E6D34" w:rsidRPr="00C7148A">
        <w:rPr>
          <w:rStyle w:val="a7"/>
          <w:rFonts w:ascii="仿宋" w:eastAsia="仿宋" w:hAnsi="仿宋" w:hint="eastAsia"/>
          <w:b w:val="0"/>
          <w:color w:val="000000"/>
          <w:sz w:val="32"/>
          <w:szCs w:val="32"/>
        </w:rPr>
        <w:t>预算100</w:t>
      </w:r>
      <w:r w:rsidR="001E6D34" w:rsidRPr="00C7148A">
        <w:rPr>
          <w:rStyle w:val="a7"/>
          <w:rFonts w:ascii="仿宋" w:eastAsia="仿宋" w:hAnsi="仿宋"/>
          <w:b w:val="0"/>
          <w:color w:val="000000"/>
          <w:sz w:val="32"/>
          <w:szCs w:val="32"/>
        </w:rPr>
        <w:t>%</w:t>
      </w:r>
      <w:r w:rsidR="001E6D34">
        <w:rPr>
          <w:rStyle w:val="a7"/>
          <w:rFonts w:ascii="仿宋" w:eastAsia="仿宋" w:hAnsi="仿宋" w:hint="eastAsia"/>
          <w:b w:val="0"/>
          <w:color w:val="000000"/>
          <w:sz w:val="32"/>
          <w:szCs w:val="32"/>
        </w:rPr>
        <w:t>。</w:t>
      </w:r>
    </w:p>
    <w:p w:rsidR="00D20074" w:rsidRDefault="00563B99">
      <w:pPr>
        <w:tabs>
          <w:tab w:val="right" w:pos="8306"/>
        </w:tabs>
        <w:spacing w:line="600" w:lineRule="exact"/>
        <w:ind w:firstLine="640"/>
        <w:outlineLvl w:val="1"/>
        <w:rPr>
          <w:rStyle w:val="2Char"/>
        </w:rPr>
      </w:pPr>
      <w:bookmarkStart w:id="34" w:name="_Toc15396608"/>
      <w:bookmarkStart w:id="35" w:name="_Toc15377214"/>
      <w:r w:rsidRPr="00C7148A">
        <w:rPr>
          <w:rFonts w:ascii="黑体" w:eastAsia="黑体" w:hint="eastAsia"/>
          <w:sz w:val="32"/>
          <w:szCs w:val="32"/>
        </w:rPr>
        <w:t>六</w:t>
      </w:r>
      <w:r w:rsidRPr="00C7148A">
        <w:rPr>
          <w:rFonts w:ascii="黑体" w:eastAsia="黑体" w:hint="eastAsia"/>
          <w:b/>
          <w:sz w:val="32"/>
          <w:szCs w:val="32"/>
        </w:rPr>
        <w:t>、</w:t>
      </w:r>
      <w:r w:rsidRPr="00C7148A">
        <w:rPr>
          <w:rFonts w:ascii="黑体" w:eastAsia="黑体" w:hAnsi="黑体" w:hint="eastAsia"/>
          <w:b/>
          <w:sz w:val="32"/>
          <w:szCs w:val="32"/>
        </w:rPr>
        <w:t>一</w:t>
      </w:r>
      <w:r w:rsidRPr="00C7148A">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584100" w:rsidRDefault="00584100" w:rsidP="0058410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22年一般公共预算财政拨款基本支出265.85万元，其中：</w:t>
      </w:r>
    </w:p>
    <w:p w:rsidR="00D20074" w:rsidRPr="00584100" w:rsidRDefault="00584100" w:rsidP="00584100">
      <w:pPr>
        <w:spacing w:line="600" w:lineRule="exact"/>
        <w:ind w:firstLine="645"/>
        <w:rPr>
          <w:rFonts w:ascii="仿宋" w:eastAsia="仿宋" w:hAnsi="仿宋"/>
          <w:sz w:val="32"/>
          <w:szCs w:val="32"/>
        </w:rPr>
      </w:pPr>
      <w:r w:rsidRPr="00D14BBB">
        <w:rPr>
          <w:rFonts w:ascii="仿宋" w:eastAsia="仿宋" w:hAnsi="仿宋" w:hint="eastAsia"/>
          <w:b/>
          <w:sz w:val="32"/>
          <w:szCs w:val="32"/>
        </w:rPr>
        <w:t>人员经费</w:t>
      </w:r>
      <w:r>
        <w:rPr>
          <w:rFonts w:ascii="仿宋" w:eastAsia="仿宋" w:hAnsi="仿宋" w:hint="eastAsia"/>
          <w:sz w:val="32"/>
          <w:szCs w:val="32"/>
        </w:rPr>
        <w:t>265.85万元，主要包括：</w:t>
      </w:r>
      <w:r w:rsidR="00D5121C">
        <w:rPr>
          <w:rFonts w:ascii="仿宋" w:eastAsia="仿宋" w:hAnsi="仿宋" w:hint="eastAsia"/>
          <w:sz w:val="32"/>
          <w:szCs w:val="32"/>
        </w:rPr>
        <w:t>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00D5121C">
        <w:rPr>
          <w:rFonts w:ascii="仿宋" w:eastAsia="仿宋" w:hAnsi="仿宋"/>
          <w:sz w:val="32"/>
          <w:szCs w:val="32"/>
        </w:rPr>
        <w:br/>
      </w:r>
      <w:r>
        <w:rPr>
          <w:rFonts w:ascii="仿宋" w:eastAsia="仿宋" w:hAnsi="仿宋" w:hint="eastAsia"/>
          <w:sz w:val="32"/>
          <w:szCs w:val="32"/>
        </w:rPr>
        <w:t xml:space="preserve">　　</w:t>
      </w:r>
      <w:r w:rsidRPr="00D14BBB">
        <w:rPr>
          <w:rFonts w:ascii="仿宋" w:eastAsia="仿宋" w:hAnsi="仿宋" w:hint="eastAsia"/>
          <w:b/>
          <w:sz w:val="32"/>
          <w:szCs w:val="32"/>
        </w:rPr>
        <w:t>公用经费</w:t>
      </w:r>
      <w:r>
        <w:rPr>
          <w:rFonts w:ascii="仿宋" w:eastAsia="仿宋" w:hAnsi="仿宋" w:hint="eastAsia"/>
          <w:sz w:val="32"/>
          <w:szCs w:val="32"/>
        </w:rPr>
        <w:t>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w:t>
      </w:r>
      <w:r>
        <w:rPr>
          <w:rFonts w:ascii="仿宋" w:eastAsia="仿宋" w:hAnsi="仿宋" w:hint="eastAsia"/>
          <w:sz w:val="32"/>
          <w:szCs w:val="32"/>
        </w:rPr>
        <w:lastRenderedPageBreak/>
        <w:t>其他商品和服务支出、办公设备购置、专用设备购置、信息网络及软件购置更新、其他资本性支出等。</w:t>
      </w:r>
    </w:p>
    <w:p w:rsidR="00D20074" w:rsidRDefault="00563B99">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D20074" w:rsidRDefault="00563B99">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D20074" w:rsidRPr="00584100" w:rsidRDefault="00584100" w:rsidP="00584100">
      <w:pPr>
        <w:spacing w:line="600" w:lineRule="exact"/>
        <w:ind w:firstLine="640"/>
        <w:rPr>
          <w:rFonts w:ascii="仿宋" w:eastAsia="仿宋" w:hAnsi="仿宋"/>
          <w:b/>
          <w:color w:val="FF0000"/>
          <w:sz w:val="32"/>
          <w:szCs w:val="32"/>
        </w:rPr>
      </w:pPr>
      <w:r w:rsidRPr="0019103F">
        <w:rPr>
          <w:rFonts w:ascii="仿宋" w:eastAsia="仿宋" w:hAnsi="仿宋"/>
          <w:sz w:val="32"/>
          <w:szCs w:val="32"/>
        </w:rPr>
        <w:t>20</w:t>
      </w:r>
      <w:r w:rsidRPr="0019103F">
        <w:rPr>
          <w:rFonts w:ascii="仿宋" w:eastAsia="仿宋" w:hAnsi="仿宋" w:hint="eastAsia"/>
          <w:sz w:val="32"/>
          <w:szCs w:val="32"/>
        </w:rPr>
        <w:t>22年“三公”经费财政拨款支出决算为1.03万元，完成预算100</w:t>
      </w:r>
      <w:r w:rsidRPr="0019103F">
        <w:rPr>
          <w:rFonts w:ascii="仿宋" w:eastAsia="仿宋" w:hAnsi="仿宋"/>
          <w:sz w:val="32"/>
          <w:szCs w:val="32"/>
        </w:rPr>
        <w:t>%</w:t>
      </w:r>
      <w:r w:rsidRPr="0019103F">
        <w:rPr>
          <w:rFonts w:ascii="仿宋" w:eastAsia="仿宋" w:hAnsi="仿宋" w:hint="eastAsia"/>
          <w:sz w:val="32"/>
          <w:szCs w:val="32"/>
        </w:rPr>
        <w:t>，较上年增加0.1万元，增长10%。与预算数持平。</w:t>
      </w:r>
      <w:r w:rsidRPr="0019103F">
        <w:rPr>
          <w:rFonts w:ascii="仿宋" w:eastAsia="仿宋" w:hAnsi="仿宋" w:hint="eastAsia"/>
          <w:color w:val="333333"/>
          <w:sz w:val="32"/>
          <w:szCs w:val="32"/>
        </w:rPr>
        <w:t>其中：因公出国（境）费支出决算为0万元，公务用车购置及运行维护费支出决算为1.</w:t>
      </w:r>
      <w:r>
        <w:rPr>
          <w:rFonts w:ascii="仿宋" w:eastAsia="仿宋" w:hAnsi="仿宋" w:hint="eastAsia"/>
          <w:color w:val="333333"/>
          <w:sz w:val="32"/>
          <w:szCs w:val="32"/>
        </w:rPr>
        <w:t>03</w:t>
      </w:r>
      <w:r w:rsidRPr="0019103F">
        <w:rPr>
          <w:rFonts w:ascii="仿宋" w:eastAsia="仿宋" w:hAnsi="仿宋" w:hint="eastAsia"/>
          <w:color w:val="333333"/>
          <w:sz w:val="32"/>
          <w:szCs w:val="32"/>
        </w:rPr>
        <w:t>万元，公务接待费支出决算为0万元。2021</w:t>
      </w:r>
      <w:r>
        <w:rPr>
          <w:rFonts w:ascii="仿宋" w:eastAsia="仿宋" w:hAnsi="仿宋" w:hint="eastAsia"/>
          <w:color w:val="333333"/>
          <w:sz w:val="32"/>
          <w:szCs w:val="32"/>
        </w:rPr>
        <w:t>年度“三公”经费支出决算数与预算数持平的主要原因：</w:t>
      </w:r>
      <w:r w:rsidRPr="0019103F">
        <w:rPr>
          <w:rFonts w:ascii="仿宋" w:eastAsia="仿宋" w:hAnsi="仿宋" w:hint="eastAsia"/>
          <w:color w:val="333333"/>
          <w:sz w:val="32"/>
          <w:szCs w:val="32"/>
        </w:rPr>
        <w:t>1、是公务用车年限时间长所以公务用车维护费增加，2、</w:t>
      </w:r>
      <w:r w:rsidRPr="0019103F">
        <w:rPr>
          <w:rFonts w:ascii="仿宋" w:eastAsia="仿宋" w:hAnsi="仿宋" w:hint="eastAsia"/>
          <w:color w:val="000000"/>
          <w:sz w:val="32"/>
          <w:szCs w:val="32"/>
        </w:rPr>
        <w:t>是用于疫情防控车辆使用次数增大，油耗增加。</w:t>
      </w:r>
    </w:p>
    <w:p w:rsidR="00D20074" w:rsidRDefault="00563B99">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584100" w:rsidRDefault="00584100" w:rsidP="005841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；公务用车购置及运行维护费支出决算1.03万元，占100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335B4B" w:rsidRPr="00335B4B" w:rsidRDefault="00335B4B" w:rsidP="00335B4B">
      <w:pPr>
        <w:pStyle w:val="a0"/>
        <w:spacing w:before="93"/>
      </w:pPr>
      <w:r w:rsidRPr="00335B4B">
        <w:rPr>
          <w:noProof/>
        </w:rPr>
        <w:lastRenderedPageBreak/>
        <w:drawing>
          <wp:inline distT="0" distB="0" distL="0" distR="0">
            <wp:extent cx="5153025" cy="3000375"/>
            <wp:effectExtent l="19050" t="0" r="9525" b="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0074" w:rsidRDefault="00563B99">
      <w:pPr>
        <w:spacing w:line="600" w:lineRule="exact"/>
        <w:ind w:firstLine="640"/>
        <w:rPr>
          <w:rFonts w:ascii="仿宋" w:eastAsia="仿宋" w:hAnsi="仿宋"/>
          <w:sz w:val="32"/>
          <w:szCs w:val="32"/>
        </w:rPr>
      </w:pPr>
      <w:r>
        <w:rPr>
          <w:rFonts w:ascii="仿宋" w:eastAsia="仿宋" w:hAnsi="仿宋" w:hint="eastAsia"/>
          <w:sz w:val="32"/>
          <w:szCs w:val="32"/>
        </w:rPr>
        <w:t>（图7</w:t>
      </w:r>
      <w:r w:rsidR="00335B4B">
        <w:rPr>
          <w:rFonts w:ascii="仿宋" w:eastAsia="仿宋" w:hAnsi="仿宋" w:hint="eastAsia"/>
          <w:sz w:val="32"/>
          <w:szCs w:val="32"/>
        </w:rPr>
        <w:t>：“三公”经费财政拨款支出结构）</w:t>
      </w:r>
    </w:p>
    <w:p w:rsidR="008E0DFC" w:rsidRPr="00D14BBB" w:rsidRDefault="00335B4B" w:rsidP="00D14BBB">
      <w:pPr>
        <w:pStyle w:val="BodyText1I2"/>
        <w:spacing w:before="93"/>
        <w:ind w:leftChars="0" w:left="0" w:firstLineChars="200" w:firstLine="643"/>
        <w:rPr>
          <w:rFonts w:ascii="仿宋_GB2312" w:eastAsia="仿宋_GB2312" w:hAnsi="仿宋_GB2312"/>
          <w:color w:val="000000"/>
          <w:kern w:val="2"/>
          <w:sz w:val="32"/>
          <w:lang w:val="zh-CN"/>
        </w:rPr>
      </w:pPr>
      <w:bookmarkStart w:id="40" w:name="_Toc15377218"/>
      <w:bookmarkStart w:id="41" w:name="_Toc15396610"/>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sidRPr="00C7148A">
        <w:rPr>
          <w:rStyle w:val="a7"/>
          <w:rFonts w:ascii="仿宋" w:eastAsia="仿宋" w:hAnsi="仿宋" w:hint="eastAsia"/>
          <w:b w:val="0"/>
          <w:bCs/>
          <w:sz w:val="32"/>
          <w:szCs w:val="32"/>
        </w:rPr>
        <w:t>完成预算</w:t>
      </w:r>
      <w:r w:rsidR="008E0DFC">
        <w:rPr>
          <w:rStyle w:val="a7"/>
          <w:rFonts w:ascii="仿宋" w:eastAsia="仿宋" w:hAnsi="仿宋" w:hint="eastAsia"/>
          <w:b w:val="0"/>
          <w:bCs/>
          <w:sz w:val="32"/>
          <w:szCs w:val="32"/>
        </w:rPr>
        <w:t>0</w:t>
      </w:r>
      <w:r w:rsidRPr="00C7148A">
        <w:rPr>
          <w:rStyle w:val="a7"/>
          <w:rFonts w:ascii="仿宋" w:eastAsia="仿宋" w:hAnsi="仿宋"/>
          <w:b w:val="0"/>
          <w:bCs/>
          <w:sz w:val="32"/>
          <w:szCs w:val="32"/>
        </w:rPr>
        <w:t>%</w:t>
      </w:r>
      <w:r w:rsidRPr="00C7148A">
        <w:rPr>
          <w:rStyle w:val="a7"/>
          <w:rFonts w:ascii="仿宋" w:eastAsia="仿宋" w:hAnsi="仿宋" w:hint="eastAsia"/>
          <w:b w:val="0"/>
          <w:bCs/>
          <w:sz w:val="32"/>
          <w:szCs w:val="32"/>
        </w:rPr>
        <w:t>。</w:t>
      </w:r>
      <w:r>
        <w:rPr>
          <w:rFonts w:ascii="仿宋_GB2312" w:eastAsia="仿宋_GB2312" w:hint="eastAsia"/>
          <w:sz w:val="32"/>
          <w:szCs w:val="32"/>
        </w:rPr>
        <w:t>全年安排因公出国（境）团组0次，出国（境）0人。</w:t>
      </w:r>
      <w:r w:rsidR="00D14BBB">
        <w:rPr>
          <w:rFonts w:ascii="仿宋_GB2312" w:eastAsia="仿宋_GB2312" w:hAnsi="仿宋_GB2312" w:hint="eastAsia"/>
          <w:color w:val="000000"/>
          <w:kern w:val="2"/>
          <w:sz w:val="32"/>
          <w:lang w:val="zh-CN"/>
        </w:rPr>
        <w:t>因公出国（境）支出决算与2021年持平。</w:t>
      </w:r>
    </w:p>
    <w:p w:rsidR="00335B4B" w:rsidRPr="00C7148A" w:rsidRDefault="00335B4B" w:rsidP="00335B4B">
      <w:pPr>
        <w:spacing w:line="600" w:lineRule="exact"/>
        <w:ind w:firstLine="640"/>
        <w:rPr>
          <w:rFonts w:ascii="仿宋_GB2312" w:eastAsia="仿宋_GB2312" w:hAnsi="仿宋"/>
          <w:b/>
          <w:color w:val="FF0000"/>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Pr="00C7148A">
        <w:rPr>
          <w:rFonts w:ascii="仿宋_GB2312" w:eastAsia="仿宋_GB2312" w:hAnsi="仿宋" w:hint="eastAsia"/>
          <w:sz w:val="32"/>
          <w:szCs w:val="32"/>
        </w:rPr>
        <w:t>1.03万元</w:t>
      </w:r>
      <w:r w:rsidRPr="00904DB9">
        <w:rPr>
          <w:rFonts w:ascii="仿宋" w:eastAsia="仿宋" w:hAnsi="仿宋" w:hint="eastAsia"/>
          <w:sz w:val="32"/>
          <w:szCs w:val="32"/>
        </w:rPr>
        <w:t>,</w:t>
      </w:r>
      <w:r w:rsidRPr="00904DB9">
        <w:rPr>
          <w:rStyle w:val="a7"/>
          <w:rFonts w:ascii="仿宋" w:eastAsia="仿宋" w:hAnsi="仿宋" w:hint="eastAsia"/>
          <w:b w:val="0"/>
          <w:bCs/>
          <w:sz w:val="32"/>
          <w:szCs w:val="32"/>
        </w:rPr>
        <w:t>完成预算100</w:t>
      </w:r>
      <w:r w:rsidRPr="00904DB9">
        <w:rPr>
          <w:rStyle w:val="a7"/>
          <w:rFonts w:ascii="仿宋" w:eastAsia="仿宋" w:hAnsi="仿宋"/>
          <w:b w:val="0"/>
          <w:bCs/>
          <w:sz w:val="32"/>
          <w:szCs w:val="32"/>
        </w:rPr>
        <w:t>%</w:t>
      </w:r>
      <w:r w:rsidRPr="00904DB9">
        <w:rPr>
          <w:rStyle w:val="a7"/>
          <w:rFonts w:ascii="仿宋" w:eastAsia="仿宋" w:hAnsi="仿宋" w:hint="eastAsia"/>
          <w:b w:val="0"/>
          <w:bCs/>
          <w:sz w:val="32"/>
          <w:szCs w:val="32"/>
        </w:rPr>
        <w:t>。</w:t>
      </w:r>
      <w:r w:rsidRPr="00C7148A">
        <w:rPr>
          <w:rFonts w:ascii="仿宋_GB2312" w:eastAsia="仿宋_GB2312" w:hAnsi="仿宋" w:hint="eastAsia"/>
          <w:sz w:val="32"/>
          <w:szCs w:val="32"/>
        </w:rPr>
        <w:t>公务用车购置及运行维护费支出决算比2021年增加0.1万元，增长10%。主要原因是</w:t>
      </w:r>
      <w:r w:rsidRPr="00C7148A">
        <w:rPr>
          <w:rFonts w:ascii="仿宋_GB2312" w:eastAsia="仿宋_GB2312" w:hAnsi="仿宋" w:hint="eastAsia"/>
          <w:color w:val="333333"/>
          <w:sz w:val="32"/>
          <w:szCs w:val="32"/>
        </w:rPr>
        <w:t>1、是公务用车年限时间长所以公务用车维护费增加，2、</w:t>
      </w:r>
      <w:r w:rsidRPr="00C7148A">
        <w:rPr>
          <w:rFonts w:ascii="仿宋_GB2312" w:eastAsia="仿宋_GB2312" w:hAnsi="仿宋" w:hint="eastAsia"/>
          <w:color w:val="000000"/>
          <w:sz w:val="32"/>
          <w:szCs w:val="32"/>
        </w:rPr>
        <w:t>是用于疫情防控车辆使用次数增大，油耗增加。</w:t>
      </w:r>
    </w:p>
    <w:p w:rsidR="00335B4B" w:rsidRDefault="00335B4B" w:rsidP="00335B4B">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0万元。全年按规定更新购置公务用车0辆，其金额0万元，截至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月底，单位共有公务用车2辆，其中：</w:t>
      </w:r>
      <w:r>
        <w:rPr>
          <w:rFonts w:ascii="仿宋_GB2312" w:eastAsia="仿宋_GB2312" w:hint="eastAsia"/>
          <w:color w:val="000000" w:themeColor="text1"/>
          <w:sz w:val="32"/>
          <w:szCs w:val="32"/>
        </w:rPr>
        <w:t>其他车辆2辆（越野车1辆、救护车1辆）</w:t>
      </w:r>
      <w:r>
        <w:rPr>
          <w:rFonts w:ascii="仿宋_GB2312" w:eastAsia="仿宋_GB2312" w:hint="eastAsia"/>
          <w:sz w:val="32"/>
          <w:szCs w:val="32"/>
        </w:rPr>
        <w:t>。</w:t>
      </w:r>
    </w:p>
    <w:p w:rsidR="00335B4B" w:rsidRPr="0080276C" w:rsidRDefault="00335B4B" w:rsidP="00335B4B">
      <w:pPr>
        <w:spacing w:line="600" w:lineRule="exact"/>
        <w:ind w:firstLine="640"/>
        <w:rPr>
          <w:rFonts w:ascii="仿宋" w:eastAsia="仿宋" w:hAnsi="仿宋"/>
          <w:b/>
          <w:color w:val="FF0000"/>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1.03万元。主要用于</w:t>
      </w:r>
      <w:r>
        <w:rPr>
          <w:rFonts w:ascii="仿宋_GB2312" w:eastAsia="仿宋_GB2312" w:hint="eastAsia"/>
          <w:color w:val="000000"/>
          <w:sz w:val="32"/>
          <w:szCs w:val="32"/>
        </w:rPr>
        <w:t>主要用</w:t>
      </w:r>
      <w:r>
        <w:rPr>
          <w:rFonts w:ascii="仿宋_GB2312" w:eastAsia="仿宋_GB2312" w:hint="eastAsia"/>
          <w:color w:val="000000"/>
          <w:sz w:val="32"/>
          <w:szCs w:val="32"/>
        </w:rPr>
        <w:lastRenderedPageBreak/>
        <w:t>于医疗救护公共卫生服务下乡体检、检查、入户随访、贫困人口健康体检、疫情防控</w:t>
      </w:r>
      <w:r>
        <w:rPr>
          <w:rFonts w:ascii="仿宋_GB2312" w:eastAsia="仿宋_GB2312" w:hint="eastAsia"/>
          <w:sz w:val="32"/>
          <w:szCs w:val="32"/>
        </w:rPr>
        <w:t>等所需的公务用车燃料费、维修费、过路过桥费、保险费等支出。</w:t>
      </w:r>
    </w:p>
    <w:p w:rsidR="00D20074" w:rsidRDefault="00335B4B" w:rsidP="00335B4B">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sidRPr="00904DB9">
        <w:rPr>
          <w:rStyle w:val="a7"/>
          <w:rFonts w:ascii="仿宋" w:eastAsia="仿宋" w:hAnsi="仿宋" w:hint="eastAsia"/>
          <w:b w:val="0"/>
          <w:bCs/>
          <w:sz w:val="32"/>
          <w:szCs w:val="32"/>
        </w:rPr>
        <w:t>完成预算</w:t>
      </w:r>
      <w:r w:rsidR="008E0DFC">
        <w:rPr>
          <w:rStyle w:val="a7"/>
          <w:rFonts w:ascii="仿宋" w:eastAsia="仿宋" w:hAnsi="仿宋" w:hint="eastAsia"/>
          <w:b w:val="0"/>
          <w:bCs/>
          <w:sz w:val="32"/>
          <w:szCs w:val="32"/>
        </w:rPr>
        <w:t>0</w:t>
      </w:r>
      <w:r w:rsidRPr="00904DB9">
        <w:rPr>
          <w:rStyle w:val="a7"/>
          <w:rFonts w:ascii="仿宋" w:eastAsia="仿宋" w:hAnsi="仿宋"/>
          <w:b w:val="0"/>
          <w:bCs/>
          <w:sz w:val="32"/>
          <w:szCs w:val="32"/>
        </w:rPr>
        <w:t>%</w:t>
      </w:r>
      <w:r w:rsidRPr="00904DB9">
        <w:rPr>
          <w:rStyle w:val="a7"/>
          <w:rFonts w:ascii="仿宋" w:eastAsia="仿宋" w:hAnsi="仿宋" w:hint="eastAsia"/>
          <w:b w:val="0"/>
          <w:bCs/>
          <w:sz w:val="32"/>
          <w:szCs w:val="32"/>
        </w:rPr>
        <w:t>。</w:t>
      </w:r>
    </w:p>
    <w:p w:rsidR="0086629A" w:rsidRDefault="0086629A" w:rsidP="0086629A">
      <w:pPr>
        <w:spacing w:line="600" w:lineRule="exact"/>
        <w:ind w:firstLine="640"/>
        <w:rPr>
          <w:rFonts w:eastAsia="仿宋_GB2312"/>
          <w:sz w:val="32"/>
          <w:szCs w:val="32"/>
        </w:rPr>
      </w:pPr>
      <w:r>
        <w:rPr>
          <w:rFonts w:eastAsia="仿宋"/>
          <w:b/>
          <w:sz w:val="32"/>
          <w:szCs w:val="32"/>
        </w:rPr>
        <w:t>国内公务接待支出</w:t>
      </w:r>
      <w:r>
        <w:rPr>
          <w:rFonts w:eastAsia="仿宋"/>
          <w:sz w:val="32"/>
          <w:szCs w:val="32"/>
        </w:rPr>
        <w:t>0</w:t>
      </w:r>
      <w:r>
        <w:rPr>
          <w:rFonts w:eastAsia="仿宋_GB2312"/>
          <w:sz w:val="32"/>
          <w:szCs w:val="32"/>
        </w:rPr>
        <w:t>万元。</w:t>
      </w:r>
      <w:r>
        <w:rPr>
          <w:rFonts w:eastAsia="仿宋"/>
          <w:sz w:val="32"/>
          <w:szCs w:val="32"/>
        </w:rPr>
        <w:t>国内公务接待</w:t>
      </w:r>
      <w:r>
        <w:rPr>
          <w:rFonts w:eastAsia="仿宋"/>
          <w:sz w:val="32"/>
          <w:szCs w:val="32"/>
        </w:rPr>
        <w:t>0</w:t>
      </w:r>
      <w:r>
        <w:rPr>
          <w:rFonts w:eastAsia="仿宋"/>
          <w:sz w:val="32"/>
          <w:szCs w:val="32"/>
        </w:rPr>
        <w:t>批次，</w:t>
      </w:r>
      <w:r>
        <w:rPr>
          <w:rFonts w:eastAsia="仿宋"/>
          <w:sz w:val="32"/>
          <w:szCs w:val="32"/>
        </w:rPr>
        <w:t>0</w:t>
      </w:r>
      <w:r>
        <w:rPr>
          <w:rFonts w:eastAsia="仿宋"/>
          <w:sz w:val="32"/>
          <w:szCs w:val="32"/>
        </w:rPr>
        <w:t>人次（不包括陪同人员），共计支出</w:t>
      </w:r>
      <w:r>
        <w:rPr>
          <w:rFonts w:eastAsia="仿宋"/>
          <w:sz w:val="32"/>
          <w:szCs w:val="32"/>
        </w:rPr>
        <w:t>0</w:t>
      </w:r>
      <w:r>
        <w:rPr>
          <w:rFonts w:eastAsia="仿宋"/>
          <w:sz w:val="32"/>
          <w:szCs w:val="32"/>
        </w:rPr>
        <w:t>万元。</w:t>
      </w:r>
    </w:p>
    <w:p w:rsidR="0086629A" w:rsidRPr="0086629A" w:rsidRDefault="0086629A" w:rsidP="0086629A">
      <w:pPr>
        <w:spacing w:line="600" w:lineRule="exact"/>
        <w:ind w:firstLineChars="200" w:firstLine="643"/>
        <w:rPr>
          <w:rFonts w:eastAsia="仿宋"/>
          <w:sz w:val="32"/>
          <w:szCs w:val="32"/>
        </w:rPr>
      </w:pPr>
      <w:r>
        <w:rPr>
          <w:rFonts w:eastAsia="仿宋"/>
          <w:b/>
          <w:sz w:val="32"/>
          <w:szCs w:val="32"/>
        </w:rPr>
        <w:t>外事接待支出</w:t>
      </w:r>
      <w:r>
        <w:rPr>
          <w:rFonts w:eastAsia="仿宋"/>
          <w:sz w:val="32"/>
          <w:szCs w:val="32"/>
        </w:rPr>
        <w:t>0</w:t>
      </w:r>
      <w:r>
        <w:rPr>
          <w:rFonts w:eastAsia="仿宋_GB2312"/>
          <w:sz w:val="32"/>
          <w:szCs w:val="32"/>
        </w:rPr>
        <w:t>万元。</w:t>
      </w:r>
      <w:r>
        <w:rPr>
          <w:rFonts w:eastAsia="仿宋"/>
          <w:sz w:val="32"/>
          <w:szCs w:val="32"/>
        </w:rPr>
        <w:t>外事接待</w:t>
      </w:r>
      <w:r>
        <w:rPr>
          <w:rFonts w:eastAsia="仿宋"/>
          <w:sz w:val="32"/>
          <w:szCs w:val="32"/>
        </w:rPr>
        <w:t>0</w:t>
      </w:r>
      <w:r>
        <w:rPr>
          <w:rFonts w:eastAsia="仿宋"/>
          <w:sz w:val="32"/>
          <w:szCs w:val="32"/>
        </w:rPr>
        <w:t>批次，</w:t>
      </w:r>
      <w:r>
        <w:rPr>
          <w:rFonts w:eastAsia="仿宋"/>
          <w:sz w:val="32"/>
          <w:szCs w:val="32"/>
        </w:rPr>
        <w:t>0</w:t>
      </w:r>
      <w:r>
        <w:rPr>
          <w:rFonts w:eastAsia="仿宋"/>
          <w:sz w:val="32"/>
          <w:szCs w:val="32"/>
        </w:rPr>
        <w:t>人次（不包括陪同人员），共计支出</w:t>
      </w:r>
      <w:r>
        <w:rPr>
          <w:rFonts w:eastAsia="仿宋"/>
          <w:sz w:val="32"/>
          <w:szCs w:val="32"/>
        </w:rPr>
        <w:t>0</w:t>
      </w:r>
      <w:r>
        <w:rPr>
          <w:rFonts w:eastAsia="仿宋"/>
          <w:sz w:val="32"/>
          <w:szCs w:val="32"/>
        </w:rPr>
        <w:t>万元。</w:t>
      </w:r>
    </w:p>
    <w:p w:rsidR="00D20074" w:rsidRDefault="00563B99">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D20074" w:rsidRDefault="00563B99" w:rsidP="00335B4B">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335B4B">
        <w:rPr>
          <w:rFonts w:ascii="仿宋_GB2312" w:eastAsia="仿宋_GB2312" w:hint="eastAsia"/>
          <w:sz w:val="32"/>
          <w:szCs w:val="32"/>
        </w:rPr>
        <w:t>0.4</w:t>
      </w:r>
      <w:r>
        <w:rPr>
          <w:rFonts w:ascii="仿宋_GB2312" w:eastAsia="仿宋_GB2312" w:hint="eastAsia"/>
          <w:sz w:val="32"/>
          <w:szCs w:val="32"/>
        </w:rPr>
        <w:t>万元。</w:t>
      </w:r>
      <w:r w:rsidR="00335B4B">
        <w:rPr>
          <w:rFonts w:ascii="仿宋_GB2312" w:eastAsia="仿宋_GB2312" w:hint="eastAsia"/>
          <w:sz w:val="32"/>
          <w:szCs w:val="32"/>
        </w:rPr>
        <w:t>主要用于村卫生室保险。</w:t>
      </w:r>
    </w:p>
    <w:p w:rsidR="00D20074" w:rsidRDefault="00563B99">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D20074" w:rsidRPr="00335B4B" w:rsidRDefault="00563B99" w:rsidP="00335B4B">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335B4B">
        <w:rPr>
          <w:rFonts w:ascii="仿宋_GB2312" w:eastAsia="仿宋_GB2312" w:hint="eastAsia"/>
          <w:sz w:val="32"/>
          <w:szCs w:val="32"/>
        </w:rPr>
        <w:t>0</w:t>
      </w:r>
      <w:r>
        <w:rPr>
          <w:rFonts w:ascii="仿宋_GB2312" w:eastAsia="仿宋_GB2312" w:hint="eastAsia"/>
          <w:sz w:val="32"/>
          <w:szCs w:val="32"/>
        </w:rPr>
        <w:t>万元。</w:t>
      </w:r>
    </w:p>
    <w:p w:rsidR="00D20074" w:rsidRDefault="00563B99">
      <w:pPr>
        <w:numPr>
          <w:ilvl w:val="0"/>
          <w:numId w:val="3"/>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b w:val="0"/>
        </w:rPr>
        <w:t>其他重要事项的情况说明</w:t>
      </w:r>
      <w:bookmarkEnd w:id="44"/>
      <w:bookmarkEnd w:id="45"/>
    </w:p>
    <w:p w:rsidR="00D20074" w:rsidRDefault="00563B99">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D20074" w:rsidRPr="00335B4B" w:rsidRDefault="00335B4B" w:rsidP="00335B4B">
      <w:pPr>
        <w:spacing w:line="300" w:lineRule="auto"/>
        <w:ind w:firstLine="640"/>
        <w:rPr>
          <w:rFonts w:ascii="仿宋" w:eastAsia="仿宋" w:hAnsi="仿宋"/>
          <w:b/>
          <w:color w:val="000000"/>
          <w:sz w:val="32"/>
          <w:szCs w:val="32"/>
        </w:rPr>
      </w:pPr>
      <w:r w:rsidRPr="00BD12F3">
        <w:rPr>
          <w:rFonts w:ascii="仿宋" w:eastAsia="仿宋" w:hAnsi="仿宋" w:cs="仿宋_GB2312" w:hint="eastAsia"/>
          <w:color w:val="000000"/>
          <w:sz w:val="32"/>
          <w:szCs w:val="32"/>
        </w:rPr>
        <w:t>仁和区同德镇中心卫生院无机关运行经费支出。</w:t>
      </w:r>
    </w:p>
    <w:p w:rsidR="00D20074" w:rsidRDefault="00563B9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335B4B" w:rsidRPr="002E7CCD" w:rsidRDefault="00335B4B" w:rsidP="00335B4B">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仁和区同德镇中心卫生院政府采购支出总额0.78万元，其中：政府采购货物支出0.78万元、政府采购工程支出0万元、政府采购服务支出0万元。主要用于医疗服务。其中：授予小微企业合同金额0.78万元，占政府采购支出总额的100</w:t>
      </w:r>
      <w:r>
        <w:rPr>
          <w:rFonts w:ascii="仿宋_GB2312" w:eastAsia="仿宋_GB2312"/>
          <w:sz w:val="32"/>
          <w:szCs w:val="32"/>
        </w:rPr>
        <w:t>%</w:t>
      </w:r>
      <w:r>
        <w:rPr>
          <w:rFonts w:ascii="仿宋_GB2312" w:eastAsia="仿宋_GB2312" w:hint="eastAsia"/>
          <w:sz w:val="32"/>
          <w:szCs w:val="32"/>
        </w:rPr>
        <w:t>。</w:t>
      </w:r>
    </w:p>
    <w:p w:rsidR="00D20074" w:rsidRDefault="00563B9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335B4B" w:rsidRPr="00C7148A" w:rsidRDefault="00335B4B" w:rsidP="00335B4B">
      <w:pPr>
        <w:autoSpaceDE w:val="0"/>
        <w:autoSpaceDN w:val="0"/>
        <w:adjustRightInd w:val="0"/>
        <w:spacing w:line="600" w:lineRule="exact"/>
        <w:ind w:firstLineChars="200" w:firstLine="640"/>
        <w:jc w:val="left"/>
        <w:rPr>
          <w:rFonts w:ascii="仿宋_GB2312" w:eastAsia="仿宋_GB2312" w:hAnsi="仿宋"/>
          <w:sz w:val="32"/>
          <w:szCs w:val="32"/>
        </w:rPr>
      </w:pPr>
      <w:r w:rsidRPr="00C7148A">
        <w:rPr>
          <w:rFonts w:ascii="仿宋_GB2312" w:eastAsia="仿宋_GB2312" w:hAnsi="仿宋" w:hint="eastAsia"/>
          <w:sz w:val="32"/>
          <w:szCs w:val="32"/>
        </w:rPr>
        <w:lastRenderedPageBreak/>
        <w:t>截至2022年12月31日，仁和区同德镇中心卫生院有车辆2辆，其中：主要领导干部用车0辆、机要通信用车0辆、应急保障用车0辆、其他用车2辆，其他用车主要是用于</w:t>
      </w:r>
      <w:r w:rsidRPr="00C7148A">
        <w:rPr>
          <w:rFonts w:ascii="仿宋_GB2312" w:eastAsia="仿宋_GB2312" w:hAnsi="仿宋" w:hint="eastAsia"/>
          <w:color w:val="000000"/>
          <w:sz w:val="32"/>
          <w:szCs w:val="32"/>
        </w:rPr>
        <w:t>公共卫生下乡体检用</w:t>
      </w:r>
      <w:r w:rsidRPr="00C7148A">
        <w:rPr>
          <w:rFonts w:ascii="仿宋_GB2312" w:eastAsia="仿宋_GB2312" w:hAnsi="仿宋" w:hint="eastAsia"/>
          <w:sz w:val="32"/>
          <w:szCs w:val="32"/>
        </w:rPr>
        <w:t>。单价100万元以上专用设备0台（套）。</w:t>
      </w:r>
    </w:p>
    <w:p w:rsidR="00D20074" w:rsidRDefault="00563B99">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D14BBB" w:rsidRPr="00E40C45" w:rsidRDefault="00563B99" w:rsidP="001F2EAC">
      <w:pPr>
        <w:adjustRightInd w:val="0"/>
        <w:snapToGrid w:val="0"/>
        <w:spacing w:line="560" w:lineRule="exact"/>
        <w:ind w:firstLine="720"/>
        <w:rPr>
          <w:rFonts w:ascii="仿宋_GB2312" w:eastAsia="仿宋_GB2312" w:hAnsi="仿宋" w:cs="仿宋_GB2312"/>
          <w:sz w:val="32"/>
          <w:szCs w:val="32"/>
        </w:rPr>
      </w:pPr>
      <w:r w:rsidRPr="00E40C45">
        <w:rPr>
          <w:rFonts w:ascii="仿宋_GB2312" w:eastAsia="仿宋_GB2312" w:hAnsi="仿宋" w:cs="仿宋_GB2312" w:hint="eastAsia"/>
          <w:sz w:val="32"/>
          <w:szCs w:val="32"/>
        </w:rPr>
        <w:t>根据预算绩效管理要求，本单位在2022年度预算编制阶段，组织对</w:t>
      </w:r>
      <w:r w:rsidR="001F2EAC" w:rsidRPr="00E40C45">
        <w:rPr>
          <w:rFonts w:ascii="仿宋_GB2312" w:eastAsia="仿宋_GB2312" w:hAnsi="仿宋" w:cs="仿宋_GB2312" w:hint="eastAsia"/>
          <w:sz w:val="32"/>
          <w:szCs w:val="32"/>
        </w:rPr>
        <w:t>1</w:t>
      </w:r>
      <w:r w:rsidRPr="00E40C45">
        <w:rPr>
          <w:rFonts w:ascii="仿宋_GB2312" w:eastAsia="仿宋_GB2312" w:hAnsi="仿宋" w:cs="仿宋_GB2312" w:hint="eastAsia"/>
          <w:sz w:val="32"/>
          <w:szCs w:val="32"/>
        </w:rPr>
        <w:t>项目（</w:t>
      </w:r>
      <w:r w:rsidR="001F2EAC" w:rsidRPr="00E40C45">
        <w:rPr>
          <w:rFonts w:ascii="仿宋_GB2312" w:eastAsia="仿宋_GB2312" w:hAnsi="仿宋" w:hint="eastAsia"/>
          <w:sz w:val="32"/>
          <w:szCs w:val="32"/>
          <w:lang w:val="zh-CN"/>
        </w:rPr>
        <w:t>医疗卫生管理经费</w:t>
      </w:r>
      <w:r w:rsidRPr="00E40C45">
        <w:rPr>
          <w:rFonts w:ascii="仿宋_GB2312" w:eastAsia="仿宋_GB2312" w:hAnsi="仿宋" w:cs="仿宋_GB2312" w:hint="eastAsia"/>
          <w:sz w:val="32"/>
          <w:szCs w:val="32"/>
        </w:rPr>
        <w:t>）</w:t>
      </w:r>
      <w:r w:rsidR="003466ED" w:rsidRPr="00E40C45">
        <w:rPr>
          <w:rFonts w:ascii="仿宋_GB2312" w:eastAsia="仿宋_GB2312" w:hAnsi="仿宋" w:hint="eastAsia"/>
          <w:sz w:val="32"/>
        </w:rPr>
        <w:t>编制了绩效目标，预算执行过程中，选取</w:t>
      </w:r>
      <w:r w:rsidR="001F2EAC" w:rsidRPr="00E40C45">
        <w:rPr>
          <w:rFonts w:ascii="仿宋_GB2312" w:eastAsia="仿宋_GB2312" w:hAnsi="仿宋" w:cs="仿宋_GB2312" w:hint="eastAsia"/>
          <w:sz w:val="32"/>
          <w:szCs w:val="32"/>
        </w:rPr>
        <w:t>1</w:t>
      </w:r>
      <w:r w:rsidRPr="00E40C45">
        <w:rPr>
          <w:rFonts w:ascii="仿宋_GB2312" w:eastAsia="仿宋_GB2312" w:hAnsi="仿宋" w:cs="仿宋_GB2312" w:hint="eastAsia"/>
          <w:sz w:val="32"/>
          <w:szCs w:val="32"/>
        </w:rPr>
        <w:t>个项目开展了</w:t>
      </w:r>
      <w:r w:rsidR="00D14BBB" w:rsidRPr="00E40C45">
        <w:rPr>
          <w:rFonts w:ascii="仿宋_GB2312" w:eastAsia="仿宋_GB2312" w:hAnsi="仿宋" w:cs="仿宋_GB2312" w:hint="eastAsia"/>
          <w:sz w:val="32"/>
          <w:szCs w:val="32"/>
        </w:rPr>
        <w:t>绩效监控。</w:t>
      </w:r>
    </w:p>
    <w:p w:rsidR="00D20074" w:rsidRPr="00E40C45" w:rsidRDefault="003466ED" w:rsidP="00E40C45">
      <w:pPr>
        <w:widowControl/>
        <w:shd w:val="clear" w:color="auto" w:fill="FFFFFF"/>
        <w:spacing w:line="560" w:lineRule="exact"/>
        <w:ind w:firstLine="640"/>
        <w:rPr>
          <w:rFonts w:ascii="仿宋_GB2312" w:eastAsia="仿宋_GB2312" w:hAnsi="仿宋" w:cs="仿宋_GB2312"/>
          <w:sz w:val="32"/>
          <w:szCs w:val="32"/>
        </w:rPr>
      </w:pPr>
      <w:r w:rsidRPr="00E40C45">
        <w:rPr>
          <w:rFonts w:ascii="仿宋_GB2312" w:eastAsia="仿宋_GB2312" w:hAnsi="仿宋" w:hint="eastAsia"/>
          <w:sz w:val="32"/>
        </w:rPr>
        <w:t>组织对2022年度医疗卫生管理经费全面开展绩效自评，形成</w:t>
      </w:r>
      <w:r w:rsidR="00E40C45" w:rsidRPr="00E40C45">
        <w:rPr>
          <w:rFonts w:ascii="仿宋_GB2312" w:eastAsia="仿宋_GB2312" w:hAnsi="仿宋" w:hint="eastAsia"/>
          <w:sz w:val="32"/>
        </w:rPr>
        <w:t>卫卫生院</w:t>
      </w:r>
      <w:r w:rsidRPr="00E40C45">
        <w:rPr>
          <w:rFonts w:ascii="仿宋_GB2312" w:eastAsia="仿宋_GB2312" w:hAnsi="仿宋" w:hint="eastAsia"/>
          <w:sz w:val="32"/>
        </w:rPr>
        <w:t>整体绩效自评报告、其中，卫生</w:t>
      </w:r>
      <w:r w:rsidR="00E40C45" w:rsidRPr="00E40C45">
        <w:rPr>
          <w:rFonts w:ascii="仿宋_GB2312" w:eastAsia="仿宋_GB2312" w:hAnsi="仿宋" w:hint="eastAsia"/>
          <w:sz w:val="32"/>
        </w:rPr>
        <w:t>卫生院</w:t>
      </w:r>
      <w:r w:rsidRPr="00E40C45">
        <w:rPr>
          <w:rFonts w:ascii="仿宋_GB2312" w:eastAsia="仿宋_GB2312" w:hAnsi="仿宋" w:hint="eastAsia"/>
          <w:sz w:val="32"/>
        </w:rPr>
        <w:t>整体绩效自评得分为</w:t>
      </w:r>
      <w:r w:rsidR="00E40C45" w:rsidRPr="00E40C45">
        <w:rPr>
          <w:rFonts w:ascii="仿宋_GB2312" w:eastAsia="仿宋_GB2312" w:hAnsi="仿宋" w:hint="eastAsia"/>
          <w:sz w:val="32"/>
        </w:rPr>
        <w:t>81.9</w:t>
      </w:r>
      <w:r w:rsidRPr="00E40C45">
        <w:rPr>
          <w:rFonts w:ascii="仿宋_GB2312" w:eastAsia="仿宋_GB2312" w:hAnsi="仿宋" w:hint="eastAsia"/>
          <w:sz w:val="32"/>
        </w:rPr>
        <w:t>分，绩效自评综述：</w:t>
      </w:r>
      <w:r w:rsidRPr="00E40C45">
        <w:rPr>
          <w:rFonts w:ascii="仿宋_GB2312" w:eastAsia="仿宋_GB2312" w:hAnsi="仿宋" w:cs="仿宋_GB2312" w:hint="eastAsia"/>
          <w:sz w:val="32"/>
          <w:szCs w:val="32"/>
        </w:rPr>
        <w:t>围绕基本职能和工作目标任务，</w:t>
      </w:r>
      <w:r w:rsidRPr="00E40C45">
        <w:rPr>
          <w:rFonts w:ascii="仿宋_GB2312" w:eastAsia="仿宋_GB2312" w:hAnsi="仿宋" w:cs="仿宋" w:hint="eastAsia"/>
          <w:sz w:val="32"/>
          <w:szCs w:val="32"/>
        </w:rPr>
        <w:t>完成年内项目组织管理任务，做好各类项目执行的全过程监督管理工作，确保各类项目按计划有效实施，体现了政策导向，长期保障工作平稳进行。</w:t>
      </w:r>
      <w:r w:rsidRPr="00E40C45">
        <w:rPr>
          <w:rFonts w:ascii="仿宋_GB2312" w:eastAsia="仿宋_GB2312" w:hAnsi="仿宋" w:hint="eastAsia"/>
          <w:color w:val="000000"/>
          <w:sz w:val="32"/>
        </w:rPr>
        <w:t>2022</w:t>
      </w:r>
      <w:r w:rsidRPr="00E40C45">
        <w:rPr>
          <w:rFonts w:ascii="仿宋_GB2312" w:eastAsia="仿宋_GB2312" w:hAnsi="仿宋" w:cs="宋体" w:hint="eastAsia"/>
          <w:color w:val="000000"/>
          <w:sz w:val="32"/>
          <w:szCs w:val="32"/>
        </w:rPr>
        <w:t>年</w:t>
      </w:r>
      <w:r w:rsidR="00E40C45" w:rsidRPr="00E40C45">
        <w:rPr>
          <w:rFonts w:ascii="仿宋_GB2312" w:eastAsia="仿宋_GB2312" w:hAnsi="仿宋" w:cs="宋体" w:hint="eastAsia"/>
          <w:color w:val="000000"/>
          <w:sz w:val="32"/>
          <w:szCs w:val="32"/>
        </w:rPr>
        <w:t>医疗卫生管理经费</w:t>
      </w:r>
      <w:r w:rsidRPr="00E40C45">
        <w:rPr>
          <w:rFonts w:ascii="仿宋_GB2312" w:eastAsia="仿宋_GB2312" w:hAnsi="仿宋" w:cs="宋体" w:hint="eastAsia"/>
          <w:color w:val="000000"/>
          <w:sz w:val="32"/>
          <w:szCs w:val="32"/>
        </w:rPr>
        <w:t>总体运行良好，个别指标</w:t>
      </w:r>
      <w:r w:rsidR="00E40C45" w:rsidRPr="00E40C45">
        <w:rPr>
          <w:rFonts w:ascii="仿宋_GB2312" w:eastAsia="仿宋_GB2312" w:hAnsi="仿宋" w:cs="宋体" w:hint="eastAsia"/>
          <w:color w:val="000000"/>
          <w:sz w:val="32"/>
          <w:szCs w:val="32"/>
        </w:rPr>
        <w:t>达到</w:t>
      </w:r>
      <w:r w:rsidRPr="00E40C45">
        <w:rPr>
          <w:rFonts w:ascii="仿宋_GB2312" w:eastAsia="仿宋_GB2312" w:hAnsi="仿宋" w:cs="宋体" w:hint="eastAsia"/>
          <w:color w:val="000000"/>
          <w:sz w:val="32"/>
          <w:szCs w:val="32"/>
        </w:rPr>
        <w:t>上级要求、仍存在差距，仍需进一步加强和改进工作。</w:t>
      </w:r>
      <w:r w:rsidR="00563B99" w:rsidRPr="00E40C45">
        <w:rPr>
          <w:rFonts w:ascii="仿宋_GB2312" w:eastAsia="仿宋_GB2312" w:hAnsi="仿宋" w:cs="仿宋_GB2312" w:hint="eastAsia"/>
          <w:sz w:val="32"/>
          <w:szCs w:val="32"/>
        </w:rPr>
        <w:t>绩效自评表详见第四部分附件。</w:t>
      </w:r>
    </w:p>
    <w:p w:rsidR="00D20074" w:rsidRDefault="00563B99">
      <w:pPr>
        <w:widowControl/>
        <w:jc w:val="left"/>
        <w:rPr>
          <w:rFonts w:ascii="仿宋_GB2312" w:eastAsia="仿宋_GB2312"/>
          <w:b/>
          <w:sz w:val="32"/>
          <w:szCs w:val="32"/>
        </w:rPr>
      </w:pPr>
      <w:r>
        <w:rPr>
          <w:rFonts w:ascii="仿宋_GB2312" w:eastAsia="仿宋_GB2312"/>
          <w:b/>
          <w:sz w:val="32"/>
          <w:szCs w:val="32"/>
        </w:rPr>
        <w:br w:type="page"/>
      </w:r>
    </w:p>
    <w:p w:rsidR="00D20074" w:rsidRDefault="00563B99">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D20074" w:rsidRDefault="00D20074">
      <w:pPr>
        <w:spacing w:line="600" w:lineRule="exact"/>
        <w:jc w:val="left"/>
        <w:rPr>
          <w:rFonts w:ascii="宋体"/>
          <w:b/>
          <w:sz w:val="44"/>
          <w:szCs w:val="44"/>
        </w:rPr>
      </w:pPr>
    </w:p>
    <w:p w:rsidR="00A95B4B" w:rsidRDefault="00A95B4B" w:rsidP="00A95B4B">
      <w:pPr>
        <w:pStyle w:val="Default"/>
        <w:spacing w:line="560" w:lineRule="exact"/>
        <w:ind w:firstLineChars="200" w:firstLine="640"/>
        <w:rPr>
          <w:rFonts w:ascii="仿宋_GB2312" w:eastAsia="仿宋_GB2312"/>
          <w:color w:val="auto"/>
          <w:sz w:val="32"/>
          <w:szCs w:val="32"/>
        </w:rPr>
      </w:pPr>
      <w:bookmarkStart w:id="51"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A95B4B" w:rsidRDefault="00A95B4B" w:rsidP="00A95B4B">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w:t>
      </w:r>
      <w:r>
        <w:rPr>
          <w:rFonts w:ascii="仿宋_GB2312" w:eastAsia="仿宋_GB2312" w:hint="eastAsia"/>
          <w:sz w:val="32"/>
          <w:szCs w:val="32"/>
        </w:rPr>
        <w:t>指事业单位开展专业业务活动及辅助活动取得的收入。</w:t>
      </w:r>
    </w:p>
    <w:p w:rsidR="00A95B4B" w:rsidRDefault="00A95B4B" w:rsidP="00A95B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A95B4B" w:rsidRDefault="00A95B4B" w:rsidP="00A95B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A95B4B" w:rsidRDefault="00A95B4B" w:rsidP="00A95B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A95B4B" w:rsidRDefault="00A95B4B" w:rsidP="00A95B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w:t>
      </w:r>
      <w:r w:rsidR="00E40C45">
        <w:rPr>
          <w:rFonts w:ascii="仿宋_GB2312" w:eastAsia="仿宋_GB2312" w:hint="eastAsia"/>
          <w:color w:val="auto"/>
          <w:sz w:val="32"/>
          <w:szCs w:val="32"/>
        </w:rPr>
        <w:t>初</w:t>
      </w:r>
      <w:r>
        <w:rPr>
          <w:rFonts w:ascii="仿宋_GB2312" w:eastAsia="仿宋_GB2312" w:hint="eastAsia"/>
          <w:color w:val="auto"/>
          <w:sz w:val="32"/>
          <w:szCs w:val="32"/>
        </w:rPr>
        <w:t>结转和结余：指以前年度尚未完成、结转到本年按有关规定继续使用的资金。</w:t>
      </w:r>
    </w:p>
    <w:p w:rsidR="00A95B4B" w:rsidRDefault="00A95B4B" w:rsidP="00A95B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A95B4B" w:rsidRDefault="00A95B4B" w:rsidP="00A95B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E40C45" w:rsidRDefault="000E58FD" w:rsidP="00E40C4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E40C45">
        <w:rPr>
          <w:rFonts w:ascii="仿宋_GB2312" w:eastAsia="仿宋_GB2312" w:hint="eastAsia"/>
          <w:sz w:val="32"/>
          <w:szCs w:val="32"/>
        </w:rPr>
        <w:t>.社会保障和就业支出（类）行政事业单位养老支出（款）事业单位离退休（项）: 指事业单位开支的离退休经费。</w:t>
      </w:r>
    </w:p>
    <w:p w:rsidR="00E40C45" w:rsidRDefault="000E58FD" w:rsidP="00E40C4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E40C45">
        <w:rPr>
          <w:rFonts w:ascii="仿宋_GB2312" w:eastAsia="仿宋_GB2312" w:hint="eastAsia"/>
          <w:sz w:val="32"/>
          <w:szCs w:val="32"/>
        </w:rPr>
        <w:t>.社会保障和就业支出（类）行政事业单位养老支出（款） 机关事业单位基本养老保险缴费支出（项）: 指机关事业单位实施养老保险制度由单位缴纳的基本养老保险费支出。</w:t>
      </w:r>
    </w:p>
    <w:p w:rsidR="00E40C45" w:rsidRDefault="000E58FD" w:rsidP="00E40C4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E40C45">
        <w:rPr>
          <w:rFonts w:ascii="仿宋_GB2312" w:eastAsia="仿宋_GB2312" w:hint="eastAsia"/>
          <w:sz w:val="32"/>
          <w:szCs w:val="32"/>
        </w:rPr>
        <w:t>.社会保障和就业支出（类）行政事业单位养老支出</w:t>
      </w:r>
      <w:r w:rsidR="00E40C45">
        <w:rPr>
          <w:rFonts w:ascii="仿宋_GB2312" w:eastAsia="仿宋_GB2312" w:hint="eastAsia"/>
          <w:sz w:val="32"/>
          <w:szCs w:val="32"/>
        </w:rPr>
        <w:lastRenderedPageBreak/>
        <w:t>（款）机关事业单位职业年金缴费支出（项）: 指机关事业单位实施养老保险制度由单位缴纳的实际缴纳的职业年金支出。</w:t>
      </w:r>
    </w:p>
    <w:p w:rsidR="00A95B4B" w:rsidRPr="00BE4315" w:rsidRDefault="000E58FD" w:rsidP="00BE431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E40C45">
        <w:rPr>
          <w:rFonts w:ascii="仿宋_GB2312" w:eastAsia="仿宋_GB2312" w:hint="eastAsia"/>
          <w:sz w:val="32"/>
          <w:szCs w:val="32"/>
        </w:rPr>
        <w:t>.社会保障和就业支出（类）抚恤（款）死亡抚恤（项）：指按规定用于烈士和牺牲、病故人员家属的一次性和定期抚恤金及丧葬补助费。</w:t>
      </w:r>
    </w:p>
    <w:p w:rsidR="00AA22B9" w:rsidRDefault="000E58FD" w:rsidP="00AA22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00AA22B9">
        <w:rPr>
          <w:rFonts w:ascii="仿宋_GB2312" w:eastAsia="仿宋_GB2312" w:hint="eastAsia"/>
          <w:sz w:val="32"/>
          <w:szCs w:val="32"/>
        </w:rPr>
        <w:t>.卫生健康支出（类）基层医疗卫生机构（款）乡镇卫生院（项）：指用于乡镇卫生院的支出。</w:t>
      </w:r>
    </w:p>
    <w:p w:rsidR="00AA22B9" w:rsidRDefault="000E58FD" w:rsidP="00AA22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00AA22B9">
        <w:rPr>
          <w:rFonts w:ascii="仿宋_GB2312" w:eastAsia="仿宋_GB2312" w:hint="eastAsia"/>
          <w:sz w:val="32"/>
          <w:szCs w:val="32"/>
        </w:rPr>
        <w:t>.卫生健康支出（类）基层医疗卫生机构（款）其他基层医疗卫生机构（项）：指其他用于基层医疗卫生机构的支出。</w:t>
      </w:r>
    </w:p>
    <w:p w:rsidR="00AA22B9" w:rsidRDefault="000E58FD" w:rsidP="00AA22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AA22B9">
        <w:rPr>
          <w:rFonts w:ascii="仿宋_GB2312" w:eastAsia="仿宋_GB2312" w:hint="eastAsia"/>
          <w:sz w:val="32"/>
          <w:szCs w:val="32"/>
        </w:rPr>
        <w:t>.卫生健康支出（类）公共卫生（款）基本公共卫生服务（项）：指基本公共卫生服务支出。</w:t>
      </w:r>
    </w:p>
    <w:p w:rsidR="00AA22B9" w:rsidRDefault="000E58FD" w:rsidP="00AA22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w:t>
      </w:r>
      <w:r w:rsidR="00AA22B9">
        <w:rPr>
          <w:rFonts w:ascii="仿宋_GB2312" w:eastAsia="仿宋_GB2312" w:hint="eastAsia"/>
          <w:sz w:val="32"/>
          <w:szCs w:val="32"/>
        </w:rPr>
        <w:t>.卫生健康支出（类）公共卫生（款）重大公共卫生服务（项）：指重大疾病、重大传染病预防控制等重大公共卫生服务项目支出。</w:t>
      </w:r>
    </w:p>
    <w:p w:rsidR="00AA22B9" w:rsidRDefault="000E58FD" w:rsidP="00AA22B9">
      <w:pPr>
        <w:spacing w:line="600" w:lineRule="exact"/>
        <w:ind w:firstLine="640"/>
        <w:rPr>
          <w:rFonts w:ascii="仿宋_GB2312" w:eastAsia="仿宋_GB2312"/>
          <w:color w:val="000000"/>
          <w:sz w:val="32"/>
        </w:rPr>
      </w:pPr>
      <w:r>
        <w:rPr>
          <w:rFonts w:ascii="仿宋_GB2312" w:eastAsia="仿宋_GB2312" w:hint="eastAsia"/>
          <w:color w:val="000000"/>
          <w:sz w:val="32"/>
        </w:rPr>
        <w:t>17</w:t>
      </w:r>
      <w:r w:rsidR="00AA22B9">
        <w:rPr>
          <w:rFonts w:ascii="仿宋_GB2312" w:eastAsia="仿宋_GB2312" w:hint="eastAsia"/>
          <w:color w:val="000000"/>
          <w:sz w:val="32"/>
        </w:rPr>
        <w:t>.卫生健康支出（类）公共卫生（款）其他公共卫生支出（项）：指其他用于公共卫生方面的支出。</w:t>
      </w:r>
    </w:p>
    <w:p w:rsidR="00AA22B9" w:rsidRDefault="000E58FD" w:rsidP="00AA22B9">
      <w:pPr>
        <w:spacing w:line="600" w:lineRule="exact"/>
        <w:ind w:firstLine="640"/>
        <w:rPr>
          <w:rFonts w:ascii="仿宋_GB2312" w:eastAsia="仿宋_GB2312"/>
          <w:color w:val="000000"/>
          <w:sz w:val="32"/>
        </w:rPr>
      </w:pPr>
      <w:r>
        <w:rPr>
          <w:rFonts w:ascii="仿宋_GB2312" w:eastAsia="仿宋_GB2312" w:hint="eastAsia"/>
          <w:color w:val="000000"/>
          <w:sz w:val="32"/>
        </w:rPr>
        <w:t>18</w:t>
      </w:r>
      <w:r w:rsidR="00AA22B9">
        <w:rPr>
          <w:rFonts w:ascii="仿宋_GB2312" w:eastAsia="仿宋_GB2312" w:hint="eastAsia"/>
          <w:color w:val="000000"/>
          <w:sz w:val="32"/>
        </w:rPr>
        <w:t>.卫生健康支出（类）中医药（款）中医（民族医）药专项（项）：指中医（民族医）药方面的专项支出。</w:t>
      </w:r>
    </w:p>
    <w:p w:rsidR="00AA22B9" w:rsidRDefault="000E58FD" w:rsidP="00AA22B9">
      <w:pPr>
        <w:spacing w:line="600" w:lineRule="exact"/>
        <w:ind w:firstLine="640"/>
        <w:rPr>
          <w:rFonts w:ascii="仿宋_GB2312" w:eastAsia="仿宋_GB2312"/>
          <w:color w:val="000000"/>
          <w:sz w:val="32"/>
        </w:rPr>
      </w:pPr>
      <w:r>
        <w:rPr>
          <w:rFonts w:ascii="仿宋_GB2312" w:eastAsia="仿宋_GB2312" w:hint="eastAsia"/>
          <w:color w:val="000000"/>
          <w:sz w:val="32"/>
        </w:rPr>
        <w:t>19</w:t>
      </w:r>
      <w:r w:rsidR="00AA22B9">
        <w:rPr>
          <w:rFonts w:ascii="仿宋_GB2312" w:eastAsia="仿宋_GB2312" w:hint="eastAsia"/>
          <w:color w:val="000000"/>
          <w:sz w:val="32"/>
        </w:rPr>
        <w:t>.卫生健康支出（类）计划生育事务（款）计划生育服务（项）:指计划生育服务支出。</w:t>
      </w:r>
    </w:p>
    <w:p w:rsidR="00BE4315" w:rsidRDefault="000E58FD" w:rsidP="00BE4315">
      <w:pPr>
        <w:spacing w:line="600" w:lineRule="exact"/>
        <w:ind w:firstLine="640"/>
        <w:rPr>
          <w:rFonts w:ascii="仿宋_GB2312" w:eastAsia="仿宋_GB2312"/>
          <w:color w:val="000000"/>
          <w:sz w:val="32"/>
        </w:rPr>
      </w:pPr>
      <w:r>
        <w:rPr>
          <w:rFonts w:ascii="仿宋_GB2312" w:eastAsia="仿宋_GB2312" w:hint="eastAsia"/>
          <w:color w:val="000000"/>
          <w:sz w:val="32"/>
        </w:rPr>
        <w:t>20</w:t>
      </w:r>
      <w:r w:rsidR="00BE4315">
        <w:rPr>
          <w:rFonts w:ascii="仿宋_GB2312" w:eastAsia="仿宋_GB2312" w:hint="eastAsia"/>
          <w:color w:val="000000"/>
          <w:sz w:val="32"/>
        </w:rPr>
        <w:t>.卫生健康支出（类）行政事业单位医疗（款）事业单位医疗（项）:指财政部门安排的事业单位基本医疗保险</w:t>
      </w:r>
      <w:r w:rsidR="00BE4315">
        <w:rPr>
          <w:rFonts w:ascii="仿宋_GB2312" w:eastAsia="仿宋_GB2312" w:hint="eastAsia"/>
          <w:color w:val="000000"/>
          <w:sz w:val="32"/>
        </w:rPr>
        <w:lastRenderedPageBreak/>
        <w:t>缴费经费，未参加医疗保险的事业单位的公费医疗经费，按国家规定享受离休人员待遇的医疗经费。</w:t>
      </w:r>
    </w:p>
    <w:p w:rsidR="00BE4315" w:rsidRDefault="000E58FD" w:rsidP="00BE4315">
      <w:pPr>
        <w:spacing w:line="600" w:lineRule="exact"/>
        <w:ind w:firstLine="640"/>
        <w:rPr>
          <w:rFonts w:ascii="仿宋_GB2312" w:eastAsia="仿宋_GB2312"/>
          <w:color w:val="000000"/>
          <w:sz w:val="32"/>
        </w:rPr>
      </w:pPr>
      <w:r>
        <w:rPr>
          <w:rFonts w:ascii="仿宋_GB2312" w:eastAsia="仿宋_GB2312" w:hint="eastAsia"/>
          <w:color w:val="000000"/>
          <w:sz w:val="32"/>
        </w:rPr>
        <w:t>21</w:t>
      </w:r>
      <w:r w:rsidR="00BE4315">
        <w:rPr>
          <w:rFonts w:ascii="仿宋_GB2312" w:eastAsia="仿宋_GB2312" w:hint="eastAsia"/>
          <w:color w:val="000000"/>
          <w:sz w:val="32"/>
        </w:rPr>
        <w:t>.卫生健康支出（类）行政事业单位医疗（款）公务员医疗补助（项）:指财政部门安排的公务员医疗补助经费。</w:t>
      </w:r>
    </w:p>
    <w:p w:rsidR="00BE4315" w:rsidRDefault="000E58FD" w:rsidP="00BE4315">
      <w:pPr>
        <w:spacing w:line="600" w:lineRule="exact"/>
        <w:ind w:firstLine="640"/>
        <w:rPr>
          <w:rFonts w:ascii="仿宋_GB2312" w:eastAsia="仿宋_GB2312"/>
          <w:color w:val="000000"/>
          <w:sz w:val="32"/>
        </w:rPr>
      </w:pPr>
      <w:r>
        <w:rPr>
          <w:rFonts w:ascii="仿宋_GB2312" w:eastAsia="仿宋_GB2312" w:hint="eastAsia"/>
          <w:color w:val="000000"/>
          <w:sz w:val="32"/>
        </w:rPr>
        <w:t>22</w:t>
      </w:r>
      <w:r w:rsidR="00BE4315">
        <w:rPr>
          <w:rFonts w:ascii="仿宋_GB2312" w:eastAsia="仿宋_GB2312" w:hint="eastAsia"/>
          <w:color w:val="000000"/>
          <w:sz w:val="32"/>
        </w:rPr>
        <w:t>.卫生健康支出（类）其他卫生健康支出（款）其他卫生健康支出（项）:指其他用于卫生健康方面的支出。</w:t>
      </w:r>
    </w:p>
    <w:p w:rsidR="00AA22B9" w:rsidRPr="00BE4315" w:rsidRDefault="000E58FD" w:rsidP="00BE431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23</w:t>
      </w:r>
      <w:r w:rsidR="00BE4315">
        <w:rPr>
          <w:rFonts w:ascii="仿宋_GB2312" w:eastAsia="仿宋_GB2312" w:hint="eastAsia"/>
          <w:sz w:val="32"/>
          <w:szCs w:val="32"/>
        </w:rPr>
        <w:t>.住房保障支出（类）住房保障支出（款）住房公积金（项）:指行政事业单位按人力资源和社会保障部、财政部规定的基本工资和津贴补贴以及规定比例为职工缴纳的住房公积金。</w:t>
      </w:r>
    </w:p>
    <w:p w:rsidR="00A95B4B" w:rsidRDefault="000E58FD" w:rsidP="00A95B4B">
      <w:pPr>
        <w:ind w:firstLineChars="150" w:firstLine="480"/>
        <w:rPr>
          <w:rFonts w:ascii="仿宋_GB2312" w:eastAsia="仿宋_GB2312" w:hAnsi="仿宋_GB2312" w:cs="仿宋_GB2312"/>
          <w:color w:val="000000"/>
          <w:sz w:val="32"/>
          <w:szCs w:val="32"/>
        </w:rPr>
      </w:pPr>
      <w:r>
        <w:rPr>
          <w:rFonts w:ascii="仿宋_GB2312" w:eastAsia="仿宋_GB2312" w:hint="eastAsia"/>
          <w:color w:val="000000"/>
          <w:sz w:val="32"/>
          <w:szCs w:val="32"/>
        </w:rPr>
        <w:t>24</w:t>
      </w:r>
      <w:r w:rsidR="00A95B4B">
        <w:rPr>
          <w:rFonts w:ascii="仿宋_GB2312" w:eastAsia="仿宋_GB2312" w:hint="eastAsia"/>
          <w:color w:val="000000"/>
          <w:sz w:val="32"/>
          <w:szCs w:val="32"/>
        </w:rPr>
        <w:t>、基本支出：指为保障机构正常运转、完成日常工作任务而发生的人员支出和公用支出。</w:t>
      </w:r>
    </w:p>
    <w:p w:rsidR="00A95B4B" w:rsidRDefault="000E58FD" w:rsidP="000E58FD">
      <w:pPr>
        <w:ind w:firstLineChars="150" w:firstLine="480"/>
        <w:rPr>
          <w:rFonts w:ascii="仿宋_GB2312" w:eastAsia="仿宋_GB2312"/>
          <w:color w:val="000000"/>
          <w:sz w:val="32"/>
          <w:szCs w:val="32"/>
        </w:rPr>
      </w:pPr>
      <w:r>
        <w:rPr>
          <w:rFonts w:ascii="仿宋_GB2312" w:eastAsia="仿宋_GB2312" w:hint="eastAsia"/>
          <w:color w:val="000000"/>
          <w:sz w:val="32"/>
          <w:szCs w:val="32"/>
        </w:rPr>
        <w:t>25</w:t>
      </w:r>
      <w:r w:rsidR="00A95B4B">
        <w:rPr>
          <w:rFonts w:ascii="仿宋_GB2312" w:eastAsia="仿宋_GB2312" w:hint="eastAsia"/>
          <w:color w:val="000000"/>
          <w:sz w:val="32"/>
          <w:szCs w:val="32"/>
        </w:rPr>
        <w:t>、项目支出：指在基本支出之外为完成特定行政任务和事业发展目标所发生的支出。</w:t>
      </w:r>
    </w:p>
    <w:p w:rsidR="00A95B4B" w:rsidRDefault="000E58FD" w:rsidP="000E58FD">
      <w:pPr>
        <w:ind w:firstLineChars="150" w:firstLine="480"/>
        <w:rPr>
          <w:rFonts w:ascii="仿宋_GB2312" w:eastAsia="仿宋_GB2312"/>
          <w:color w:val="000000"/>
          <w:sz w:val="32"/>
          <w:szCs w:val="32"/>
        </w:rPr>
      </w:pPr>
      <w:r>
        <w:rPr>
          <w:rFonts w:ascii="仿宋_GB2312" w:eastAsia="仿宋_GB2312" w:hint="eastAsia"/>
          <w:color w:val="000000"/>
          <w:sz w:val="32"/>
          <w:szCs w:val="32"/>
        </w:rPr>
        <w:t>26</w:t>
      </w:r>
      <w:r w:rsidR="00A95B4B">
        <w:rPr>
          <w:rFonts w:ascii="仿宋_GB2312" w:eastAsia="仿宋_GB2312" w:hint="eastAsia"/>
          <w:color w:val="000000"/>
          <w:sz w:val="32"/>
          <w:szCs w:val="32"/>
        </w:rPr>
        <w:t>、经营支出：指事业单位在专业业务活动及其辅助活动之外开展非独立核算经营活动发生的支出。</w:t>
      </w:r>
    </w:p>
    <w:p w:rsidR="00A95B4B" w:rsidRDefault="000E58FD" w:rsidP="000E58FD">
      <w:pPr>
        <w:pStyle w:val="Default"/>
        <w:spacing w:line="560" w:lineRule="exact"/>
        <w:ind w:firstLineChars="150" w:firstLine="480"/>
        <w:rPr>
          <w:rFonts w:ascii="仿宋_GB2312" w:eastAsia="仿宋_GB2312"/>
          <w:sz w:val="32"/>
          <w:szCs w:val="32"/>
        </w:rPr>
      </w:pPr>
      <w:r>
        <w:rPr>
          <w:rFonts w:ascii="仿宋_GB2312" w:eastAsia="仿宋_GB2312" w:hint="eastAsia"/>
          <w:sz w:val="32"/>
          <w:szCs w:val="32"/>
        </w:rPr>
        <w:t>27</w:t>
      </w:r>
      <w:r w:rsidR="00A95B4B">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w:t>
      </w:r>
      <w:r w:rsidR="00A95B4B">
        <w:rPr>
          <w:rFonts w:ascii="仿宋_GB2312" w:eastAsia="仿宋_GB2312" w:hint="eastAsia"/>
          <w:sz w:val="32"/>
          <w:szCs w:val="32"/>
        </w:rPr>
        <w:lastRenderedPageBreak/>
        <w:t>待（含外宾接待）支出。</w:t>
      </w:r>
    </w:p>
    <w:p w:rsidR="00A95B4B" w:rsidRDefault="000E58FD" w:rsidP="00A95B4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w:t>
      </w:r>
      <w:r w:rsidR="00A95B4B">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5B4B" w:rsidRDefault="00A95B4B" w:rsidP="00A95B4B">
      <w:pPr>
        <w:pStyle w:val="Default"/>
        <w:spacing w:line="560" w:lineRule="exact"/>
        <w:ind w:firstLineChars="200" w:firstLine="640"/>
        <w:rPr>
          <w:rFonts w:ascii="仿宋_GB2312" w:eastAsia="仿宋_GB2312"/>
          <w:color w:val="auto"/>
          <w:sz w:val="32"/>
          <w:szCs w:val="32"/>
        </w:rPr>
      </w:pPr>
    </w:p>
    <w:p w:rsidR="000E58FD" w:rsidRDefault="000E58FD">
      <w:pPr>
        <w:spacing w:line="600" w:lineRule="exact"/>
        <w:jc w:val="center"/>
        <w:outlineLvl w:val="0"/>
        <w:rPr>
          <w:rFonts w:ascii="黑体" w:eastAsia="黑体" w:hAnsi="黑体"/>
          <w:sz w:val="44"/>
          <w:szCs w:val="44"/>
        </w:rPr>
      </w:pPr>
      <w:bookmarkStart w:id="52" w:name="_Toc15396614"/>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0E58FD" w:rsidRDefault="000E58FD">
      <w:pPr>
        <w:spacing w:line="600" w:lineRule="exact"/>
        <w:jc w:val="center"/>
        <w:outlineLvl w:val="0"/>
        <w:rPr>
          <w:rFonts w:ascii="黑体" w:eastAsia="黑体" w:hAnsi="黑体"/>
          <w:sz w:val="44"/>
          <w:szCs w:val="44"/>
        </w:rPr>
      </w:pPr>
    </w:p>
    <w:p w:rsidR="00D20074" w:rsidRDefault="00563B99">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2"/>
    </w:p>
    <w:p w:rsidR="00D20074" w:rsidRDefault="00D20074">
      <w:pPr>
        <w:spacing w:line="572" w:lineRule="exact"/>
        <w:jc w:val="left"/>
        <w:outlineLvl w:val="0"/>
        <w:rPr>
          <w:rFonts w:ascii="仿宋_GB2312" w:eastAsia="仿宋_GB2312" w:hAnsi="仿宋_GB2312" w:cs="仿宋_GB2312"/>
          <w:sz w:val="32"/>
          <w:szCs w:val="32"/>
        </w:rPr>
      </w:pPr>
    </w:p>
    <w:p w:rsidR="00D20074" w:rsidRDefault="00563B99" w:rsidP="00781F69">
      <w:pPr>
        <w:spacing w:line="600" w:lineRule="exact"/>
        <w:jc w:val="center"/>
        <w:outlineLvl w:val="0"/>
        <w:rPr>
          <w:rFonts w:ascii="宋体" w:hAnsi="宋体" w:cs="宋体"/>
          <w:kern w:val="0"/>
          <w:sz w:val="32"/>
          <w:szCs w:val="32"/>
        </w:rPr>
      </w:pPr>
      <w:bookmarkStart w:id="53" w:name="_Toc15396618"/>
      <w:r>
        <w:rPr>
          <w:rFonts w:ascii="宋体" w:hAnsi="宋体" w:cs="宋体" w:hint="eastAsia"/>
          <w:kern w:val="0"/>
          <w:sz w:val="32"/>
          <w:szCs w:val="32"/>
        </w:rPr>
        <w:t>部门预算项目支出绩效自评表（2022年度）</w:t>
      </w:r>
      <w:r w:rsidR="00366179">
        <w:rPr>
          <w:rFonts w:ascii="宋体" w:hAnsi="宋体" w:cs="宋体" w:hint="eastAsia"/>
          <w:kern w:val="0"/>
          <w:sz w:val="32"/>
          <w:szCs w:val="32"/>
        </w:rPr>
        <w:t>见附表</w:t>
      </w:r>
    </w:p>
    <w:p w:rsidR="00781F69" w:rsidRPr="00FD7DFE" w:rsidRDefault="00781F69" w:rsidP="00FD7DFE">
      <w:pPr>
        <w:widowControl/>
        <w:rPr>
          <w:rFonts w:ascii="黑体" w:eastAsia="黑体" w:hAnsi="黑体" w:cs="宋体"/>
          <w:b/>
          <w:bCs/>
          <w:color w:val="000000"/>
          <w:kern w:val="0"/>
          <w:sz w:val="30"/>
          <w:szCs w:val="30"/>
        </w:rPr>
      </w:pPr>
    </w:p>
    <w:p w:rsidR="00F34DF2" w:rsidRPr="00781F69" w:rsidRDefault="00F34DF2" w:rsidP="00781F69">
      <w:pPr>
        <w:pStyle w:val="a0"/>
        <w:spacing w:before="93"/>
      </w:pPr>
    </w:p>
    <w:p w:rsidR="00D20074" w:rsidRDefault="00D20074" w:rsidP="00D20074">
      <w:pPr>
        <w:pStyle w:val="a0"/>
        <w:spacing w:before="93"/>
        <w:rPr>
          <w:rFonts w:hAnsi="Calibri" w:cs="仿宋"/>
          <w:sz w:val="32"/>
          <w:szCs w:val="32"/>
        </w:rPr>
      </w:pPr>
    </w:p>
    <w:p w:rsidR="00D20074" w:rsidRDefault="00D20074" w:rsidP="00D20074">
      <w:pPr>
        <w:pStyle w:val="a0"/>
        <w:spacing w:before="93"/>
        <w:rPr>
          <w:rFonts w:hAnsi="Calibri" w:cs="仿宋"/>
          <w:sz w:val="32"/>
          <w:szCs w:val="32"/>
        </w:rPr>
      </w:pPr>
    </w:p>
    <w:p w:rsidR="00FD7DFE" w:rsidRDefault="00FD7DFE" w:rsidP="00FD7DFE">
      <w:pPr>
        <w:spacing w:line="600" w:lineRule="exact"/>
        <w:ind w:firstLineChars="550" w:firstLine="2420"/>
        <w:outlineLvl w:val="0"/>
        <w:rPr>
          <w:rFonts w:ascii="黑体" w:eastAsia="黑体" w:hAnsi="黑体"/>
          <w:sz w:val="44"/>
          <w:szCs w:val="44"/>
        </w:rPr>
      </w:pPr>
    </w:p>
    <w:p w:rsidR="00FD7DFE" w:rsidRDefault="00FD7DFE" w:rsidP="00E96ADF">
      <w:pPr>
        <w:spacing w:line="600" w:lineRule="exact"/>
        <w:ind w:firstLineChars="550" w:firstLine="2420"/>
        <w:outlineLvl w:val="0"/>
        <w:rPr>
          <w:rFonts w:ascii="黑体" w:eastAsia="黑体" w:hAnsi="黑体"/>
          <w:sz w:val="44"/>
          <w:szCs w:val="44"/>
        </w:rPr>
      </w:pPr>
    </w:p>
    <w:p w:rsidR="00FD7DFE" w:rsidRDefault="00FD7DFE" w:rsidP="00E96ADF">
      <w:pPr>
        <w:spacing w:line="600" w:lineRule="exact"/>
        <w:ind w:firstLineChars="550" w:firstLine="2420"/>
        <w:outlineLvl w:val="0"/>
        <w:rPr>
          <w:rFonts w:ascii="黑体" w:eastAsia="黑体" w:hAnsi="黑体"/>
          <w:sz w:val="44"/>
          <w:szCs w:val="44"/>
        </w:rPr>
      </w:pPr>
    </w:p>
    <w:p w:rsidR="00FD7DFE" w:rsidRDefault="00FD7DFE" w:rsidP="00E96ADF">
      <w:pPr>
        <w:spacing w:line="600" w:lineRule="exact"/>
        <w:ind w:firstLineChars="550" w:firstLine="2420"/>
        <w:outlineLvl w:val="0"/>
        <w:rPr>
          <w:rFonts w:ascii="黑体" w:eastAsia="黑体" w:hAnsi="黑体"/>
          <w:sz w:val="44"/>
          <w:szCs w:val="44"/>
        </w:rPr>
      </w:pPr>
    </w:p>
    <w:p w:rsidR="00504D73" w:rsidRDefault="00504D73" w:rsidP="00E96ADF">
      <w:pPr>
        <w:spacing w:line="600" w:lineRule="exact"/>
        <w:ind w:firstLineChars="550" w:firstLine="2420"/>
        <w:outlineLvl w:val="0"/>
        <w:rPr>
          <w:rFonts w:ascii="黑体" w:eastAsia="黑体" w:hAnsi="黑体"/>
          <w:sz w:val="44"/>
          <w:szCs w:val="44"/>
        </w:rPr>
      </w:pPr>
    </w:p>
    <w:p w:rsidR="00504D73" w:rsidRDefault="00504D73" w:rsidP="00E96ADF">
      <w:pPr>
        <w:spacing w:line="600" w:lineRule="exact"/>
        <w:ind w:firstLineChars="550" w:firstLine="2420"/>
        <w:outlineLvl w:val="0"/>
        <w:rPr>
          <w:rFonts w:ascii="黑体" w:eastAsia="黑体" w:hAnsi="黑体"/>
          <w:sz w:val="44"/>
          <w:szCs w:val="44"/>
        </w:rPr>
      </w:pPr>
    </w:p>
    <w:p w:rsidR="000E58FD" w:rsidRDefault="000E58FD" w:rsidP="000E58FD">
      <w:pPr>
        <w:pStyle w:val="a0"/>
        <w:spacing w:before="93"/>
      </w:pPr>
    </w:p>
    <w:p w:rsidR="000E58FD" w:rsidRDefault="000E58FD" w:rsidP="000E58FD">
      <w:pPr>
        <w:pStyle w:val="a0"/>
        <w:spacing w:before="93"/>
      </w:pPr>
    </w:p>
    <w:p w:rsidR="000E58FD" w:rsidRDefault="000E58FD" w:rsidP="000E58FD">
      <w:pPr>
        <w:pStyle w:val="a0"/>
        <w:spacing w:before="93"/>
      </w:pPr>
    </w:p>
    <w:p w:rsidR="000E58FD" w:rsidRDefault="000E58FD" w:rsidP="000E58FD">
      <w:pPr>
        <w:pStyle w:val="a0"/>
        <w:spacing w:before="93"/>
      </w:pPr>
    </w:p>
    <w:p w:rsidR="000E58FD" w:rsidRDefault="000E58FD" w:rsidP="000E58FD">
      <w:pPr>
        <w:pStyle w:val="a0"/>
        <w:spacing w:before="93"/>
      </w:pPr>
    </w:p>
    <w:p w:rsidR="000E58FD" w:rsidRPr="000E58FD" w:rsidRDefault="000E58FD" w:rsidP="000E58FD">
      <w:pPr>
        <w:pStyle w:val="a0"/>
        <w:spacing w:before="93"/>
      </w:pPr>
    </w:p>
    <w:p w:rsidR="00504D73" w:rsidRDefault="00504D73" w:rsidP="00E96ADF">
      <w:pPr>
        <w:spacing w:line="600" w:lineRule="exact"/>
        <w:ind w:firstLineChars="550" w:firstLine="2420"/>
        <w:outlineLvl w:val="0"/>
        <w:rPr>
          <w:rFonts w:ascii="黑体" w:eastAsia="黑体" w:hAnsi="黑体"/>
          <w:sz w:val="44"/>
          <w:szCs w:val="44"/>
        </w:rPr>
      </w:pPr>
    </w:p>
    <w:p w:rsidR="00504D73" w:rsidRDefault="00504D73" w:rsidP="000E58FD">
      <w:pPr>
        <w:spacing w:line="600" w:lineRule="exact"/>
        <w:outlineLvl w:val="0"/>
        <w:rPr>
          <w:rFonts w:ascii="黑体" w:eastAsia="黑体" w:hAnsi="黑体"/>
          <w:sz w:val="44"/>
          <w:szCs w:val="44"/>
        </w:rPr>
      </w:pPr>
    </w:p>
    <w:p w:rsidR="00D20074" w:rsidRDefault="00563B99" w:rsidP="00E96ADF">
      <w:pPr>
        <w:spacing w:line="600" w:lineRule="exact"/>
        <w:ind w:firstLineChars="550" w:firstLine="2420"/>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4" w:name="_Toc15396619"/>
      <w:bookmarkEnd w:id="51"/>
      <w:bookmarkEnd w:id="53"/>
    </w:p>
    <w:p w:rsidR="00D20074" w:rsidRDefault="00563B99">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4"/>
    </w:p>
    <w:p w:rsidR="00D20074" w:rsidRDefault="00563B99">
      <w:pPr>
        <w:pStyle w:val="2"/>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D20074" w:rsidRDefault="00563B99">
      <w:pPr>
        <w:pStyle w:val="2"/>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D20074" w:rsidRDefault="00563B99">
      <w:pPr>
        <w:pStyle w:val="2"/>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D20074" w:rsidRDefault="00563B99">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D20074" w:rsidRDefault="00563B99">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D20074" w:rsidRDefault="00563B99">
      <w:pPr>
        <w:pStyle w:val="2"/>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D20074" w:rsidRDefault="00563B99">
      <w:pPr>
        <w:pStyle w:val="2"/>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D20074" w:rsidRDefault="00563B99">
      <w:pPr>
        <w:pStyle w:val="2"/>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D20074" w:rsidRDefault="00563B99">
      <w:pPr>
        <w:pStyle w:val="2"/>
        <w:rPr>
          <w:rFonts w:ascii="仿宋" w:eastAsia="仿宋" w:hAnsi="仿宋"/>
        </w:rPr>
      </w:pPr>
      <w:bookmarkStart w:id="63" w:name="_Toc15396628"/>
      <w:r>
        <w:rPr>
          <w:rStyle w:val="2Char"/>
          <w:rFonts w:ascii="仿宋" w:eastAsia="仿宋" w:hAnsi="仿宋" w:hint="eastAsia"/>
        </w:rPr>
        <w:t>十、</w:t>
      </w:r>
      <w:bookmarkEnd w:id="63"/>
      <w:r>
        <w:rPr>
          <w:rFonts w:ascii="仿宋" w:eastAsia="仿宋" w:hAnsi="仿宋" w:hint="eastAsia"/>
          <w:b w:val="0"/>
        </w:rPr>
        <w:t>政</w:t>
      </w:r>
      <w:r>
        <w:rPr>
          <w:rStyle w:val="2Char"/>
          <w:rFonts w:ascii="仿宋" w:eastAsia="仿宋" w:hAnsi="仿宋" w:hint="eastAsia"/>
        </w:rPr>
        <w:t>府性基金预算财政拨款收入支出决算表</w:t>
      </w:r>
    </w:p>
    <w:p w:rsidR="00D20074" w:rsidRDefault="00563B99">
      <w:pPr>
        <w:pStyle w:val="2"/>
        <w:rPr>
          <w:rFonts w:ascii="仿宋" w:eastAsia="仿宋" w:hAnsi="仿宋"/>
        </w:rPr>
      </w:pPr>
      <w:bookmarkStart w:id="64" w:name="_Toc15396629"/>
      <w:r>
        <w:rPr>
          <w:rStyle w:val="2Char"/>
          <w:rFonts w:ascii="仿宋" w:eastAsia="仿宋" w:hAnsi="仿宋" w:hint="eastAsia"/>
        </w:rPr>
        <w:t>十一、</w:t>
      </w:r>
      <w:bookmarkEnd w:id="64"/>
      <w:r>
        <w:rPr>
          <w:rFonts w:ascii="仿宋" w:eastAsia="仿宋" w:hAnsi="仿宋" w:hint="eastAsia"/>
          <w:b w:val="0"/>
        </w:rPr>
        <w:t>国</w:t>
      </w:r>
      <w:r>
        <w:rPr>
          <w:rStyle w:val="2Char"/>
          <w:rFonts w:ascii="仿宋" w:eastAsia="仿宋" w:hAnsi="仿宋" w:hint="eastAsia"/>
        </w:rPr>
        <w:t>有资本经营预算财政拨款收入支出决算表</w:t>
      </w:r>
    </w:p>
    <w:p w:rsidR="00D20074" w:rsidRDefault="00563B99">
      <w:pPr>
        <w:pStyle w:val="2"/>
        <w:rPr>
          <w:rFonts w:ascii="仿宋" w:eastAsia="仿宋" w:hAnsi="仿宋"/>
        </w:rPr>
      </w:pPr>
      <w:bookmarkStart w:id="65" w:name="_Toc15396630"/>
      <w:r>
        <w:rPr>
          <w:rStyle w:val="2Char"/>
          <w:rFonts w:ascii="仿宋" w:eastAsia="仿宋" w:hAnsi="仿宋" w:hint="eastAsia"/>
        </w:rPr>
        <w:t>十二、</w:t>
      </w:r>
      <w:bookmarkEnd w:id="65"/>
      <w:r>
        <w:rPr>
          <w:rStyle w:val="2Char"/>
          <w:rFonts w:ascii="仿宋" w:eastAsia="仿宋" w:hAnsi="仿宋" w:hint="eastAsia"/>
        </w:rPr>
        <w:t>国有资本经营预算财政拨款支出决算表</w:t>
      </w:r>
    </w:p>
    <w:p w:rsidR="00D20074" w:rsidRDefault="00563B99">
      <w:pPr>
        <w:pStyle w:val="2"/>
        <w:rPr>
          <w:rFonts w:eastAsia="仿宋"/>
        </w:rPr>
      </w:pPr>
      <w:bookmarkStart w:id="66" w:name="_Toc15396631"/>
      <w:r>
        <w:rPr>
          <w:rStyle w:val="2Char"/>
          <w:rFonts w:ascii="仿宋" w:eastAsia="仿宋" w:hAnsi="仿宋" w:hint="eastAsia"/>
        </w:rPr>
        <w:t>十三、</w:t>
      </w:r>
      <w:bookmarkEnd w:id="66"/>
      <w:r>
        <w:rPr>
          <w:rStyle w:val="2Char"/>
          <w:rFonts w:ascii="仿宋" w:eastAsia="仿宋" w:hAnsi="仿宋" w:hint="eastAsia"/>
        </w:rPr>
        <w:t>财政拨款“三公”经费支出决算表</w:t>
      </w:r>
    </w:p>
    <w:sectPr w:rsidR="00D20074" w:rsidSect="00D20074">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FB" w:rsidRDefault="00701FFB" w:rsidP="00D20074">
      <w:r>
        <w:separator/>
      </w:r>
    </w:p>
  </w:endnote>
  <w:endnote w:type="continuationSeparator" w:id="0">
    <w:p w:rsidR="00701FFB" w:rsidRDefault="00701FFB" w:rsidP="00D20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01FFB" w:rsidRDefault="00C14552">
        <w:pPr>
          <w:pStyle w:val="a5"/>
          <w:jc w:val="center"/>
        </w:pPr>
        <w:fldSimple w:instr="PAGE   \* MERGEFORMAT">
          <w:r w:rsidR="007964D9" w:rsidRPr="007964D9">
            <w:rPr>
              <w:noProof/>
              <w:lang w:val="zh-CN"/>
            </w:rPr>
            <w:t>3</w:t>
          </w:r>
        </w:fldSimple>
      </w:p>
    </w:sdtContent>
  </w:sdt>
  <w:p w:rsidR="00701FFB" w:rsidRDefault="00701F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FB" w:rsidRDefault="00701FFB" w:rsidP="00D20074">
      <w:r>
        <w:separator/>
      </w:r>
    </w:p>
  </w:footnote>
  <w:footnote w:type="continuationSeparator" w:id="0">
    <w:p w:rsidR="00701FFB" w:rsidRDefault="00701FFB" w:rsidP="00D20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FB" w:rsidRDefault="00701FF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8FD"/>
    <w:rsid w:val="000E6613"/>
    <w:rsid w:val="000E7119"/>
    <w:rsid w:val="000F44CF"/>
    <w:rsid w:val="00107941"/>
    <w:rsid w:val="00114E9B"/>
    <w:rsid w:val="00142216"/>
    <w:rsid w:val="00144D6A"/>
    <w:rsid w:val="0014729F"/>
    <w:rsid w:val="00157BAB"/>
    <w:rsid w:val="001654D1"/>
    <w:rsid w:val="00174518"/>
    <w:rsid w:val="0018106D"/>
    <w:rsid w:val="001877A7"/>
    <w:rsid w:val="00191536"/>
    <w:rsid w:val="00196687"/>
    <w:rsid w:val="001C0962"/>
    <w:rsid w:val="001D7531"/>
    <w:rsid w:val="001E6D34"/>
    <w:rsid w:val="001E737D"/>
    <w:rsid w:val="001F0592"/>
    <w:rsid w:val="001F2EAC"/>
    <w:rsid w:val="001F7506"/>
    <w:rsid w:val="002006CD"/>
    <w:rsid w:val="00202B36"/>
    <w:rsid w:val="00204B7A"/>
    <w:rsid w:val="00204CDE"/>
    <w:rsid w:val="0021101A"/>
    <w:rsid w:val="00220536"/>
    <w:rsid w:val="00235629"/>
    <w:rsid w:val="00260C38"/>
    <w:rsid w:val="002616C0"/>
    <w:rsid w:val="00265372"/>
    <w:rsid w:val="002662AA"/>
    <w:rsid w:val="00280496"/>
    <w:rsid w:val="002920D7"/>
    <w:rsid w:val="00294DC9"/>
    <w:rsid w:val="00295495"/>
    <w:rsid w:val="002A06F5"/>
    <w:rsid w:val="002A31DE"/>
    <w:rsid w:val="002B2613"/>
    <w:rsid w:val="002B29B7"/>
    <w:rsid w:val="002D6D05"/>
    <w:rsid w:val="002F1818"/>
    <w:rsid w:val="002F567B"/>
    <w:rsid w:val="003216A9"/>
    <w:rsid w:val="00335A74"/>
    <w:rsid w:val="00335B4B"/>
    <w:rsid w:val="00341C13"/>
    <w:rsid w:val="003466ED"/>
    <w:rsid w:val="0036561B"/>
    <w:rsid w:val="00366179"/>
    <w:rsid w:val="0037013F"/>
    <w:rsid w:val="00380C92"/>
    <w:rsid w:val="0038301C"/>
    <w:rsid w:val="003A484F"/>
    <w:rsid w:val="003A4883"/>
    <w:rsid w:val="003B0BE0"/>
    <w:rsid w:val="003B0C1B"/>
    <w:rsid w:val="003B688C"/>
    <w:rsid w:val="003C0291"/>
    <w:rsid w:val="003C39AE"/>
    <w:rsid w:val="003C7B60"/>
    <w:rsid w:val="003D0C0F"/>
    <w:rsid w:val="003D1FB2"/>
    <w:rsid w:val="003D66DA"/>
    <w:rsid w:val="003E1310"/>
    <w:rsid w:val="003E6F55"/>
    <w:rsid w:val="003F0753"/>
    <w:rsid w:val="00400324"/>
    <w:rsid w:val="00406254"/>
    <w:rsid w:val="004223DE"/>
    <w:rsid w:val="00433D37"/>
    <w:rsid w:val="00434489"/>
    <w:rsid w:val="00437085"/>
    <w:rsid w:val="00443880"/>
    <w:rsid w:val="004464F4"/>
    <w:rsid w:val="00471401"/>
    <w:rsid w:val="00473F31"/>
    <w:rsid w:val="00475E1D"/>
    <w:rsid w:val="0048263A"/>
    <w:rsid w:val="00487E5D"/>
    <w:rsid w:val="004A711F"/>
    <w:rsid w:val="004B199D"/>
    <w:rsid w:val="004B4690"/>
    <w:rsid w:val="004E0A2D"/>
    <w:rsid w:val="004E206B"/>
    <w:rsid w:val="004E6DF7"/>
    <w:rsid w:val="004F0FBD"/>
    <w:rsid w:val="00504D73"/>
    <w:rsid w:val="00505A47"/>
    <w:rsid w:val="00512FDA"/>
    <w:rsid w:val="00520DA0"/>
    <w:rsid w:val="00563B99"/>
    <w:rsid w:val="005664BB"/>
    <w:rsid w:val="00566FFA"/>
    <w:rsid w:val="0057481D"/>
    <w:rsid w:val="00584100"/>
    <w:rsid w:val="0058486E"/>
    <w:rsid w:val="00585B33"/>
    <w:rsid w:val="0059014D"/>
    <w:rsid w:val="005B3124"/>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1A8"/>
    <w:rsid w:val="00634C9A"/>
    <w:rsid w:val="006440E4"/>
    <w:rsid w:val="0066343B"/>
    <w:rsid w:val="00664777"/>
    <w:rsid w:val="006748A4"/>
    <w:rsid w:val="00681A31"/>
    <w:rsid w:val="00683E73"/>
    <w:rsid w:val="006A3141"/>
    <w:rsid w:val="006A5E34"/>
    <w:rsid w:val="006B2422"/>
    <w:rsid w:val="006B2B9A"/>
    <w:rsid w:val="006C1937"/>
    <w:rsid w:val="006F020C"/>
    <w:rsid w:val="00701FFB"/>
    <w:rsid w:val="007127B7"/>
    <w:rsid w:val="0071798E"/>
    <w:rsid w:val="007416B6"/>
    <w:rsid w:val="00746F48"/>
    <w:rsid w:val="0075404D"/>
    <w:rsid w:val="0076182A"/>
    <w:rsid w:val="00767B7E"/>
    <w:rsid w:val="00767CB6"/>
    <w:rsid w:val="00774AEE"/>
    <w:rsid w:val="007770C3"/>
    <w:rsid w:val="00781F69"/>
    <w:rsid w:val="00784D24"/>
    <w:rsid w:val="00785FBA"/>
    <w:rsid w:val="00786E4A"/>
    <w:rsid w:val="007875EB"/>
    <w:rsid w:val="0079426B"/>
    <w:rsid w:val="007964D9"/>
    <w:rsid w:val="007D1682"/>
    <w:rsid w:val="007D312A"/>
    <w:rsid w:val="007D3F19"/>
    <w:rsid w:val="007E23B0"/>
    <w:rsid w:val="007E23E5"/>
    <w:rsid w:val="007F1991"/>
    <w:rsid w:val="007F2C2F"/>
    <w:rsid w:val="007F55FC"/>
    <w:rsid w:val="007F5665"/>
    <w:rsid w:val="00800112"/>
    <w:rsid w:val="00813348"/>
    <w:rsid w:val="008253BB"/>
    <w:rsid w:val="0083706E"/>
    <w:rsid w:val="00837C5D"/>
    <w:rsid w:val="008408F6"/>
    <w:rsid w:val="008423A5"/>
    <w:rsid w:val="00850625"/>
    <w:rsid w:val="00850AD0"/>
    <w:rsid w:val="00853718"/>
    <w:rsid w:val="00855221"/>
    <w:rsid w:val="00860645"/>
    <w:rsid w:val="00865F4E"/>
    <w:rsid w:val="0086629A"/>
    <w:rsid w:val="00871F71"/>
    <w:rsid w:val="00872FD8"/>
    <w:rsid w:val="00885AF4"/>
    <w:rsid w:val="008939CD"/>
    <w:rsid w:val="008B0A8D"/>
    <w:rsid w:val="008B768C"/>
    <w:rsid w:val="008C4992"/>
    <w:rsid w:val="008C4DB1"/>
    <w:rsid w:val="008C4EAF"/>
    <w:rsid w:val="008C5176"/>
    <w:rsid w:val="008C7FD0"/>
    <w:rsid w:val="008E0DFC"/>
    <w:rsid w:val="008E1DE7"/>
    <w:rsid w:val="008E707C"/>
    <w:rsid w:val="00900B08"/>
    <w:rsid w:val="00902155"/>
    <w:rsid w:val="00902FA3"/>
    <w:rsid w:val="00904DB9"/>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00B5"/>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0047"/>
    <w:rsid w:val="00A237D8"/>
    <w:rsid w:val="00A24EDC"/>
    <w:rsid w:val="00A268C4"/>
    <w:rsid w:val="00A307CD"/>
    <w:rsid w:val="00A331C8"/>
    <w:rsid w:val="00A40A00"/>
    <w:rsid w:val="00A4142F"/>
    <w:rsid w:val="00A422EB"/>
    <w:rsid w:val="00A45BB7"/>
    <w:rsid w:val="00A56DF2"/>
    <w:rsid w:val="00A56E6E"/>
    <w:rsid w:val="00A67AB5"/>
    <w:rsid w:val="00A733B2"/>
    <w:rsid w:val="00A741C2"/>
    <w:rsid w:val="00A74C68"/>
    <w:rsid w:val="00A91760"/>
    <w:rsid w:val="00A93B00"/>
    <w:rsid w:val="00A93C21"/>
    <w:rsid w:val="00A95B4B"/>
    <w:rsid w:val="00AA22B9"/>
    <w:rsid w:val="00AA3584"/>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5B9E"/>
    <w:rsid w:val="00BB4DF0"/>
    <w:rsid w:val="00BC289F"/>
    <w:rsid w:val="00BC2D50"/>
    <w:rsid w:val="00BC5361"/>
    <w:rsid w:val="00BC5460"/>
    <w:rsid w:val="00BC6B50"/>
    <w:rsid w:val="00BD0E25"/>
    <w:rsid w:val="00BE4315"/>
    <w:rsid w:val="00BF5BD6"/>
    <w:rsid w:val="00C03E31"/>
    <w:rsid w:val="00C14552"/>
    <w:rsid w:val="00C150D1"/>
    <w:rsid w:val="00C33E72"/>
    <w:rsid w:val="00C354B2"/>
    <w:rsid w:val="00C35554"/>
    <w:rsid w:val="00C42709"/>
    <w:rsid w:val="00C4343D"/>
    <w:rsid w:val="00C533CC"/>
    <w:rsid w:val="00C5751C"/>
    <w:rsid w:val="00C61BFC"/>
    <w:rsid w:val="00C62B85"/>
    <w:rsid w:val="00C65438"/>
    <w:rsid w:val="00C7148A"/>
    <w:rsid w:val="00C87FD8"/>
    <w:rsid w:val="00C91381"/>
    <w:rsid w:val="00C91CBB"/>
    <w:rsid w:val="00CB4E70"/>
    <w:rsid w:val="00CB7B43"/>
    <w:rsid w:val="00CC09B6"/>
    <w:rsid w:val="00CC211C"/>
    <w:rsid w:val="00CC666F"/>
    <w:rsid w:val="00CD1E3F"/>
    <w:rsid w:val="00CE44F6"/>
    <w:rsid w:val="00CE49DA"/>
    <w:rsid w:val="00CE7B61"/>
    <w:rsid w:val="00D00095"/>
    <w:rsid w:val="00D114F0"/>
    <w:rsid w:val="00D14BBB"/>
    <w:rsid w:val="00D20074"/>
    <w:rsid w:val="00D20620"/>
    <w:rsid w:val="00D254F7"/>
    <w:rsid w:val="00D26091"/>
    <w:rsid w:val="00D2685C"/>
    <w:rsid w:val="00D34E7C"/>
    <w:rsid w:val="00D35489"/>
    <w:rsid w:val="00D35AF9"/>
    <w:rsid w:val="00D36AFE"/>
    <w:rsid w:val="00D5121C"/>
    <w:rsid w:val="00D51276"/>
    <w:rsid w:val="00D7035F"/>
    <w:rsid w:val="00DA634F"/>
    <w:rsid w:val="00DA65AC"/>
    <w:rsid w:val="00DB1913"/>
    <w:rsid w:val="00DB71EA"/>
    <w:rsid w:val="00DC28AD"/>
    <w:rsid w:val="00DC410D"/>
    <w:rsid w:val="00DC5A81"/>
    <w:rsid w:val="00DC68CA"/>
    <w:rsid w:val="00DC7CBA"/>
    <w:rsid w:val="00DD3733"/>
    <w:rsid w:val="00DD4517"/>
    <w:rsid w:val="00DD73B7"/>
    <w:rsid w:val="00DF28BC"/>
    <w:rsid w:val="00DF34B9"/>
    <w:rsid w:val="00E01053"/>
    <w:rsid w:val="00E04E71"/>
    <w:rsid w:val="00E07ACF"/>
    <w:rsid w:val="00E331A1"/>
    <w:rsid w:val="00E33202"/>
    <w:rsid w:val="00E336A9"/>
    <w:rsid w:val="00E40C45"/>
    <w:rsid w:val="00E472B1"/>
    <w:rsid w:val="00E50624"/>
    <w:rsid w:val="00E51785"/>
    <w:rsid w:val="00E568DF"/>
    <w:rsid w:val="00E64269"/>
    <w:rsid w:val="00E82267"/>
    <w:rsid w:val="00E853CE"/>
    <w:rsid w:val="00E867B6"/>
    <w:rsid w:val="00E96ADF"/>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60A"/>
    <w:rsid w:val="00F34DF2"/>
    <w:rsid w:val="00F36D8F"/>
    <w:rsid w:val="00F417B1"/>
    <w:rsid w:val="00F45853"/>
    <w:rsid w:val="00F602DF"/>
    <w:rsid w:val="00F754A1"/>
    <w:rsid w:val="00F81FD9"/>
    <w:rsid w:val="00F841AA"/>
    <w:rsid w:val="00F84A94"/>
    <w:rsid w:val="00F87E96"/>
    <w:rsid w:val="00F94F1D"/>
    <w:rsid w:val="00FA1FAB"/>
    <w:rsid w:val="00FA23E8"/>
    <w:rsid w:val="00FC3799"/>
    <w:rsid w:val="00FD3CC1"/>
    <w:rsid w:val="00FD7DFE"/>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007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200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00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2007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20074"/>
    <w:pPr>
      <w:spacing w:beforeLines="30"/>
    </w:pPr>
    <w:rPr>
      <w:rFonts w:ascii="仿宋_GB2312" w:eastAsia="仿宋_GB2312"/>
      <w:kern w:val="0"/>
      <w:sz w:val="30"/>
    </w:rPr>
  </w:style>
  <w:style w:type="character" w:customStyle="1" w:styleId="Char">
    <w:name w:val="正文文本 Char"/>
    <w:link w:val="a0"/>
    <w:uiPriority w:val="99"/>
    <w:qFormat/>
    <w:locked/>
    <w:rsid w:val="00D20074"/>
    <w:rPr>
      <w:rFonts w:ascii="仿宋_GB2312" w:eastAsia="仿宋_GB2312" w:hAnsi="Times New Roman"/>
      <w:sz w:val="24"/>
    </w:rPr>
  </w:style>
  <w:style w:type="character" w:customStyle="1" w:styleId="1Char">
    <w:name w:val="标题 1 Char"/>
    <w:basedOn w:val="a1"/>
    <w:link w:val="1"/>
    <w:uiPriority w:val="9"/>
    <w:qFormat/>
    <w:rsid w:val="00D20074"/>
    <w:rPr>
      <w:rFonts w:ascii="Times New Roman" w:hAnsi="Times New Roman"/>
      <w:b/>
      <w:bCs/>
      <w:kern w:val="44"/>
      <w:sz w:val="44"/>
      <w:szCs w:val="44"/>
    </w:rPr>
  </w:style>
  <w:style w:type="character" w:customStyle="1" w:styleId="2Char">
    <w:name w:val="标题 2 Char"/>
    <w:basedOn w:val="a1"/>
    <w:link w:val="2"/>
    <w:uiPriority w:val="9"/>
    <w:qFormat/>
    <w:rsid w:val="00D20074"/>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D20074"/>
    <w:rPr>
      <w:rFonts w:ascii="Times New Roman" w:hAnsi="Times New Roman"/>
      <w:b/>
      <w:bCs/>
      <w:kern w:val="2"/>
      <w:sz w:val="32"/>
      <w:szCs w:val="32"/>
    </w:rPr>
  </w:style>
  <w:style w:type="paragraph" w:styleId="30">
    <w:name w:val="toc 3"/>
    <w:basedOn w:val="a"/>
    <w:next w:val="a"/>
    <w:uiPriority w:val="39"/>
    <w:unhideWhenUsed/>
    <w:qFormat/>
    <w:rsid w:val="00D20074"/>
    <w:pPr>
      <w:tabs>
        <w:tab w:val="right" w:leader="dot" w:pos="8296"/>
      </w:tabs>
      <w:ind w:leftChars="400" w:left="840"/>
    </w:pPr>
  </w:style>
  <w:style w:type="paragraph" w:styleId="a4">
    <w:name w:val="Balloon Text"/>
    <w:basedOn w:val="a"/>
    <w:link w:val="Char0"/>
    <w:uiPriority w:val="99"/>
    <w:semiHidden/>
    <w:unhideWhenUsed/>
    <w:qFormat/>
    <w:rsid w:val="00D20074"/>
    <w:rPr>
      <w:sz w:val="18"/>
      <w:szCs w:val="18"/>
    </w:rPr>
  </w:style>
  <w:style w:type="character" w:customStyle="1" w:styleId="Char0">
    <w:name w:val="批注框文本 Char"/>
    <w:basedOn w:val="a1"/>
    <w:link w:val="a4"/>
    <w:uiPriority w:val="99"/>
    <w:semiHidden/>
    <w:qFormat/>
    <w:rsid w:val="00D20074"/>
    <w:rPr>
      <w:rFonts w:ascii="Times New Roman" w:hAnsi="Times New Roman"/>
      <w:kern w:val="2"/>
      <w:sz w:val="18"/>
      <w:szCs w:val="18"/>
    </w:rPr>
  </w:style>
  <w:style w:type="paragraph" w:styleId="a5">
    <w:name w:val="footer"/>
    <w:basedOn w:val="a"/>
    <w:link w:val="Char1"/>
    <w:uiPriority w:val="99"/>
    <w:qFormat/>
    <w:rsid w:val="00D20074"/>
    <w:pPr>
      <w:tabs>
        <w:tab w:val="center" w:pos="4153"/>
        <w:tab w:val="right" w:pos="8306"/>
      </w:tabs>
      <w:snapToGrid w:val="0"/>
      <w:jc w:val="left"/>
    </w:pPr>
    <w:rPr>
      <w:rFonts w:ascii="Calibri" w:hAnsi="Calibri"/>
      <w:kern w:val="0"/>
      <w:sz w:val="18"/>
      <w:szCs w:val="18"/>
    </w:rPr>
  </w:style>
  <w:style w:type="character" w:customStyle="1" w:styleId="Char1">
    <w:name w:val="页脚 Char"/>
    <w:link w:val="a5"/>
    <w:uiPriority w:val="99"/>
    <w:qFormat/>
    <w:locked/>
    <w:rsid w:val="00D20074"/>
    <w:rPr>
      <w:sz w:val="18"/>
    </w:rPr>
  </w:style>
  <w:style w:type="paragraph" w:styleId="a6">
    <w:name w:val="header"/>
    <w:basedOn w:val="a"/>
    <w:link w:val="Char2"/>
    <w:uiPriority w:val="99"/>
    <w:semiHidden/>
    <w:qFormat/>
    <w:rsid w:val="00D2007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6"/>
    <w:uiPriority w:val="99"/>
    <w:semiHidden/>
    <w:qFormat/>
    <w:locked/>
    <w:rsid w:val="00D20074"/>
    <w:rPr>
      <w:sz w:val="18"/>
    </w:rPr>
  </w:style>
  <w:style w:type="paragraph" w:styleId="10">
    <w:name w:val="toc 1"/>
    <w:basedOn w:val="a"/>
    <w:next w:val="a"/>
    <w:uiPriority w:val="39"/>
    <w:unhideWhenUsed/>
    <w:qFormat/>
    <w:rsid w:val="00D2007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20074"/>
    <w:pPr>
      <w:tabs>
        <w:tab w:val="right" w:leader="dot" w:pos="8296"/>
      </w:tabs>
      <w:ind w:leftChars="200" w:left="420"/>
    </w:pPr>
  </w:style>
  <w:style w:type="character" w:styleId="a7">
    <w:name w:val="Strong"/>
    <w:basedOn w:val="a1"/>
    <w:uiPriority w:val="99"/>
    <w:qFormat/>
    <w:rsid w:val="00D20074"/>
    <w:rPr>
      <w:b/>
    </w:rPr>
  </w:style>
  <w:style w:type="character" w:styleId="a8">
    <w:name w:val="Hyperlink"/>
    <w:basedOn w:val="a1"/>
    <w:uiPriority w:val="99"/>
    <w:unhideWhenUsed/>
    <w:qFormat/>
    <w:rsid w:val="00D20074"/>
    <w:rPr>
      <w:color w:val="0000FF" w:themeColor="hyperlink"/>
      <w:u w:val="single"/>
    </w:rPr>
  </w:style>
  <w:style w:type="character" w:customStyle="1" w:styleId="HeaderChar">
    <w:name w:val="Header Char"/>
    <w:basedOn w:val="a1"/>
    <w:uiPriority w:val="99"/>
    <w:semiHidden/>
    <w:qFormat/>
    <w:rsid w:val="00D20074"/>
    <w:rPr>
      <w:rFonts w:ascii="Times New Roman" w:hAnsi="Times New Roman"/>
      <w:sz w:val="18"/>
      <w:szCs w:val="18"/>
    </w:rPr>
  </w:style>
  <w:style w:type="character" w:customStyle="1" w:styleId="FooterChar">
    <w:name w:val="Footer Char"/>
    <w:basedOn w:val="a1"/>
    <w:uiPriority w:val="99"/>
    <w:semiHidden/>
    <w:qFormat/>
    <w:rsid w:val="00D20074"/>
    <w:rPr>
      <w:rFonts w:ascii="Times New Roman" w:hAnsi="Times New Roman"/>
      <w:sz w:val="18"/>
      <w:szCs w:val="18"/>
    </w:rPr>
  </w:style>
  <w:style w:type="character" w:customStyle="1" w:styleId="BodyTextChar">
    <w:name w:val="Body Text Char"/>
    <w:basedOn w:val="a1"/>
    <w:uiPriority w:val="99"/>
    <w:semiHidden/>
    <w:qFormat/>
    <w:rsid w:val="00D20074"/>
    <w:rPr>
      <w:rFonts w:ascii="Times New Roman" w:hAnsi="Times New Roman"/>
      <w:szCs w:val="24"/>
    </w:rPr>
  </w:style>
  <w:style w:type="paragraph" w:customStyle="1" w:styleId="Default">
    <w:name w:val="Default"/>
    <w:uiPriority w:val="99"/>
    <w:qFormat/>
    <w:rsid w:val="00D20074"/>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20074"/>
    <w:pPr>
      <w:ind w:firstLineChars="200" w:firstLine="420"/>
    </w:pPr>
  </w:style>
  <w:style w:type="paragraph" w:customStyle="1" w:styleId="TOC1">
    <w:name w:val="TOC 标题1"/>
    <w:basedOn w:val="1"/>
    <w:next w:val="a"/>
    <w:uiPriority w:val="39"/>
    <w:unhideWhenUsed/>
    <w:qFormat/>
    <w:rsid w:val="00D2007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D2007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qFormat/>
    <w:rsid w:val="00767CB6"/>
    <w:pPr>
      <w:widowControl/>
      <w:spacing w:before="100" w:beforeAutospacing="1" w:after="100" w:afterAutospacing="1"/>
      <w:jc w:val="left"/>
    </w:pPr>
    <w:rPr>
      <w:rFonts w:ascii="宋体" w:hAnsi="宋体" w:cs="宋体"/>
      <w:kern w:val="0"/>
      <w:sz w:val="24"/>
    </w:rPr>
  </w:style>
  <w:style w:type="paragraph" w:styleId="ab">
    <w:name w:val="caption"/>
    <w:basedOn w:val="a"/>
    <w:next w:val="a"/>
    <w:uiPriority w:val="35"/>
    <w:unhideWhenUsed/>
    <w:qFormat/>
    <w:rsid w:val="00767CB6"/>
    <w:rPr>
      <w:rFonts w:asciiTheme="majorHAnsi" w:eastAsia="黑体" w:hAnsiTheme="majorHAnsi" w:cstheme="majorBidi"/>
      <w:sz w:val="20"/>
      <w:szCs w:val="20"/>
    </w:rPr>
  </w:style>
  <w:style w:type="paragraph" w:customStyle="1" w:styleId="BodyText1I2">
    <w:name w:val="BodyText1I2"/>
    <w:basedOn w:val="a"/>
    <w:next w:val="a"/>
    <w:unhideWhenUsed/>
    <w:qFormat/>
    <w:rsid w:val="00D14BBB"/>
    <w:pPr>
      <w:autoSpaceDE w:val="0"/>
      <w:autoSpaceDN w:val="0"/>
      <w:adjustRightInd w:val="0"/>
      <w:spacing w:after="120"/>
      <w:ind w:leftChars="200" w:left="420" w:firstLine="420"/>
      <w:jc w:val="left"/>
    </w:pPr>
    <w:rPr>
      <w:kern w:val="0"/>
      <w:sz w:val="24"/>
    </w:rPr>
  </w:style>
</w:styles>
</file>

<file path=word/webSettings.xml><?xml version="1.0" encoding="utf-8"?>
<w:webSettings xmlns:r="http://schemas.openxmlformats.org/officeDocument/2006/relationships" xmlns:w="http://schemas.openxmlformats.org/wordprocessingml/2006/main">
  <w:divs>
    <w:div w:id="43064427">
      <w:bodyDiv w:val="1"/>
      <w:marLeft w:val="0"/>
      <w:marRight w:val="0"/>
      <w:marTop w:val="0"/>
      <w:marBottom w:val="0"/>
      <w:divBdr>
        <w:top w:val="none" w:sz="0" w:space="0" w:color="auto"/>
        <w:left w:val="none" w:sz="0" w:space="0" w:color="auto"/>
        <w:bottom w:val="none" w:sz="0" w:space="0" w:color="auto"/>
        <w:right w:val="none" w:sz="0" w:space="0" w:color="auto"/>
      </w:divBdr>
    </w:div>
    <w:div w:id="124469542">
      <w:bodyDiv w:val="1"/>
      <w:marLeft w:val="0"/>
      <w:marRight w:val="0"/>
      <w:marTop w:val="0"/>
      <w:marBottom w:val="0"/>
      <w:divBdr>
        <w:top w:val="none" w:sz="0" w:space="0" w:color="auto"/>
        <w:left w:val="none" w:sz="0" w:space="0" w:color="auto"/>
        <w:bottom w:val="none" w:sz="0" w:space="0" w:color="auto"/>
        <w:right w:val="none" w:sz="0" w:space="0" w:color="auto"/>
      </w:divBdr>
    </w:div>
    <w:div w:id="833833784">
      <w:bodyDiv w:val="1"/>
      <w:marLeft w:val="0"/>
      <w:marRight w:val="0"/>
      <w:marTop w:val="0"/>
      <w:marBottom w:val="0"/>
      <w:divBdr>
        <w:top w:val="none" w:sz="0" w:space="0" w:color="auto"/>
        <w:left w:val="none" w:sz="0" w:space="0" w:color="auto"/>
        <w:bottom w:val="none" w:sz="0" w:space="0" w:color="auto"/>
        <w:right w:val="none" w:sz="0" w:space="0" w:color="auto"/>
      </w:divBdr>
    </w:div>
    <w:div w:id="867790396">
      <w:bodyDiv w:val="1"/>
      <w:marLeft w:val="0"/>
      <w:marRight w:val="0"/>
      <w:marTop w:val="0"/>
      <w:marBottom w:val="0"/>
      <w:divBdr>
        <w:top w:val="none" w:sz="0" w:space="0" w:color="auto"/>
        <w:left w:val="none" w:sz="0" w:space="0" w:color="auto"/>
        <w:bottom w:val="none" w:sz="0" w:space="0" w:color="auto"/>
        <w:right w:val="none" w:sz="0" w:space="0" w:color="auto"/>
      </w:divBdr>
    </w:div>
    <w:div w:id="890195178">
      <w:bodyDiv w:val="1"/>
      <w:marLeft w:val="0"/>
      <w:marRight w:val="0"/>
      <w:marTop w:val="0"/>
      <w:marBottom w:val="0"/>
      <w:divBdr>
        <w:top w:val="none" w:sz="0" w:space="0" w:color="auto"/>
        <w:left w:val="none" w:sz="0" w:space="0" w:color="auto"/>
        <w:bottom w:val="none" w:sz="0" w:space="0" w:color="auto"/>
        <w:right w:val="none" w:sz="0" w:space="0" w:color="auto"/>
      </w:divBdr>
    </w:div>
    <w:div w:id="1189680190">
      <w:bodyDiv w:val="1"/>
      <w:marLeft w:val="0"/>
      <w:marRight w:val="0"/>
      <w:marTop w:val="0"/>
      <w:marBottom w:val="0"/>
      <w:divBdr>
        <w:top w:val="none" w:sz="0" w:space="0" w:color="auto"/>
        <w:left w:val="none" w:sz="0" w:space="0" w:color="auto"/>
        <w:bottom w:val="none" w:sz="0" w:space="0" w:color="auto"/>
        <w:right w:val="none" w:sz="0" w:space="0" w:color="auto"/>
      </w:divBdr>
    </w:div>
    <w:div w:id="1317224922">
      <w:bodyDiv w:val="1"/>
      <w:marLeft w:val="0"/>
      <w:marRight w:val="0"/>
      <w:marTop w:val="0"/>
      <w:marBottom w:val="0"/>
      <w:divBdr>
        <w:top w:val="none" w:sz="0" w:space="0" w:color="auto"/>
        <w:left w:val="none" w:sz="0" w:space="0" w:color="auto"/>
        <w:bottom w:val="none" w:sz="0" w:space="0" w:color="auto"/>
        <w:right w:val="none" w:sz="0" w:space="0" w:color="auto"/>
      </w:divBdr>
    </w:div>
    <w:div w:id="1379280876">
      <w:bodyDiv w:val="1"/>
      <w:marLeft w:val="0"/>
      <w:marRight w:val="0"/>
      <w:marTop w:val="0"/>
      <w:marBottom w:val="0"/>
      <w:divBdr>
        <w:top w:val="none" w:sz="0" w:space="0" w:color="auto"/>
        <w:left w:val="none" w:sz="0" w:space="0" w:color="auto"/>
        <w:bottom w:val="none" w:sz="0" w:space="0" w:color="auto"/>
        <w:right w:val="none" w:sz="0" w:space="0" w:color="auto"/>
      </w:divBdr>
    </w:div>
    <w:div w:id="1419788835">
      <w:bodyDiv w:val="1"/>
      <w:marLeft w:val="0"/>
      <w:marRight w:val="0"/>
      <w:marTop w:val="0"/>
      <w:marBottom w:val="0"/>
      <w:divBdr>
        <w:top w:val="none" w:sz="0" w:space="0" w:color="auto"/>
        <w:left w:val="none" w:sz="0" w:space="0" w:color="auto"/>
        <w:bottom w:val="none" w:sz="0" w:space="0" w:color="auto"/>
        <w:right w:val="none" w:sz="0" w:space="0" w:color="auto"/>
      </w:divBdr>
    </w:div>
    <w:div w:id="1500582238">
      <w:bodyDiv w:val="1"/>
      <w:marLeft w:val="0"/>
      <w:marRight w:val="0"/>
      <w:marTop w:val="0"/>
      <w:marBottom w:val="0"/>
      <w:divBdr>
        <w:top w:val="none" w:sz="0" w:space="0" w:color="auto"/>
        <w:left w:val="none" w:sz="0" w:space="0" w:color="auto"/>
        <w:bottom w:val="none" w:sz="0" w:space="0" w:color="auto"/>
        <w:right w:val="none" w:sz="0" w:space="0" w:color="auto"/>
      </w:divBdr>
    </w:div>
    <w:div w:id="1508978411">
      <w:bodyDiv w:val="1"/>
      <w:marLeft w:val="0"/>
      <w:marRight w:val="0"/>
      <w:marTop w:val="0"/>
      <w:marBottom w:val="0"/>
      <w:divBdr>
        <w:top w:val="none" w:sz="0" w:space="0" w:color="auto"/>
        <w:left w:val="none" w:sz="0" w:space="0" w:color="auto"/>
        <w:bottom w:val="none" w:sz="0" w:space="0" w:color="auto"/>
        <w:right w:val="none" w:sz="0" w:space="0" w:color="auto"/>
      </w:divBdr>
    </w:div>
    <w:div w:id="155288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H:\&#27599;&#24180;&#20915;&#31639;&#25968;&#25454;&#19977;&#20844;&#32463;&#36153;\2021&#24180;&#20570;20&#24180;&#20915;&#31639;\&#20570;&#22270;&#34920;%20Microsoft%20Excel%2097-2003%20&#24037;&#20316;&#34920;%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7599;&#24180;&#20915;&#31639;&#25968;&#25454;&#19977;&#20844;&#32463;&#36153;\2021&#24180;&#20570;20&#24180;&#20915;&#31639;\&#20570;&#22270;&#34920;%20Microsoft%20Excel%2097-2003%20&#24037;&#20316;&#34920;%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7599;&#24180;&#20915;&#31639;&#25968;&#25454;&#19977;&#20844;&#32463;&#36153;\2021&#24180;&#20570;20&#24180;&#20915;&#31639;\&#20570;&#22270;&#34920;%20Microsoft%20Excel%2097-2003%20&#24037;&#20316;&#34920;%20(2).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5.xml.rels><?xml version="1.0" encoding="UTF-8" standalone="yes"?>
<Relationships xmlns="http://schemas.openxmlformats.org/package/2006/relationships"><Relationship Id="rId1" Type="http://schemas.openxmlformats.org/officeDocument/2006/relationships/oleObject" Target="file:///H:\&#27599;&#24180;&#20915;&#31639;&#25968;&#25454;&#19977;&#20844;&#32463;&#36153;\2021&#24180;&#20570;20&#24180;&#20915;&#31639;\&#20570;&#22270;&#34920;%20Microsoft%20Excel%2097-2003%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7599;&#24180;&#20915;&#31639;&#25968;&#25454;&#19977;&#20844;&#32463;&#36153;\2021&#24180;&#20570;20&#24180;&#20915;&#31639;\&#20570;&#22270;&#34920;%20Microsoft%20Excel%2097-2003%20&#24037;&#20316;&#34920;%20(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23&#24180;&#36130;&#21153;9yue\2022&#24180;&#20915;&#31639;&#20844;&#24320;\&#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1557441613244056E-2"/>
          <c:y val="0.21507749031371079"/>
          <c:w val="0.70854727917016702"/>
          <c:h val="0.68648448355720049"/>
        </c:manualLayout>
      </c:layout>
      <c:barChart>
        <c:barDir val="col"/>
        <c:grouping val="clustered"/>
        <c:ser>
          <c:idx val="0"/>
          <c:order val="0"/>
          <c:tx>
            <c:strRef>
              <c:f>Sheet1!$B$126</c:f>
              <c:strCache>
                <c:ptCount val="1"/>
                <c:pt idx="0">
                  <c:v>收入</c:v>
                </c:pt>
              </c:strCache>
            </c:strRef>
          </c:tx>
          <c:dLbls>
            <c:txPr>
              <a:bodyPr rot="0" vert="horz"/>
              <a:lstStyle/>
              <a:p>
                <a:pPr>
                  <a:defRPr/>
                </a:pPr>
                <a:endParaRPr lang="zh-CN"/>
              </a:p>
            </c:txPr>
            <c:dLblPos val="outEnd"/>
            <c:showVal val="1"/>
          </c:dLbls>
          <c:trendline>
            <c:trendlineType val="linear"/>
          </c:trendline>
          <c:cat>
            <c:strRef>
              <c:f>Sheet1!$A$127:$A$128</c:f>
              <c:strCache>
                <c:ptCount val="2"/>
                <c:pt idx="0">
                  <c:v>2021年</c:v>
                </c:pt>
                <c:pt idx="1">
                  <c:v>2022年</c:v>
                </c:pt>
              </c:strCache>
            </c:strRef>
          </c:cat>
          <c:val>
            <c:numRef>
              <c:f>Sheet1!$B$127:$B$128</c:f>
              <c:numCache>
                <c:formatCode>General</c:formatCode>
                <c:ptCount val="2"/>
                <c:pt idx="0">
                  <c:v>985.76</c:v>
                </c:pt>
                <c:pt idx="1">
                  <c:v>1164.27</c:v>
                </c:pt>
              </c:numCache>
            </c:numRef>
          </c:val>
        </c:ser>
        <c:ser>
          <c:idx val="1"/>
          <c:order val="1"/>
          <c:tx>
            <c:strRef>
              <c:f>Sheet1!$C$126</c:f>
              <c:strCache>
                <c:ptCount val="1"/>
                <c:pt idx="0">
                  <c:v>支出</c:v>
                </c:pt>
              </c:strCache>
            </c:strRef>
          </c:tx>
          <c:dLbls>
            <c:txPr>
              <a:bodyPr rot="0" vert="horz"/>
              <a:lstStyle/>
              <a:p>
                <a:pPr>
                  <a:defRPr/>
                </a:pPr>
                <a:endParaRPr lang="zh-CN"/>
              </a:p>
            </c:txPr>
            <c:dLblPos val="outEnd"/>
            <c:showVal val="1"/>
          </c:dLbls>
          <c:trendline>
            <c:trendlineType val="linear"/>
          </c:trendline>
          <c:cat>
            <c:strRef>
              <c:f>Sheet1!$A$127:$A$128</c:f>
              <c:strCache>
                <c:ptCount val="2"/>
                <c:pt idx="0">
                  <c:v>2021年</c:v>
                </c:pt>
                <c:pt idx="1">
                  <c:v>2022年</c:v>
                </c:pt>
              </c:strCache>
            </c:strRef>
          </c:cat>
          <c:val>
            <c:numRef>
              <c:f>Sheet1!$C$127:$C$128</c:f>
              <c:numCache>
                <c:formatCode>General</c:formatCode>
                <c:ptCount val="2"/>
                <c:pt idx="0">
                  <c:v>985.76</c:v>
                </c:pt>
                <c:pt idx="1">
                  <c:v>1164.27</c:v>
                </c:pt>
              </c:numCache>
            </c:numRef>
          </c:val>
        </c:ser>
        <c:dLbls>
          <c:showVal val="1"/>
        </c:dLbls>
        <c:axId val="34454144"/>
        <c:axId val="34464128"/>
      </c:barChart>
      <c:catAx>
        <c:axId val="34454144"/>
        <c:scaling>
          <c:orientation val="minMax"/>
        </c:scaling>
        <c:axPos val="b"/>
        <c:numFmt formatCode="General" sourceLinked="1"/>
        <c:tickLblPos val="nextTo"/>
        <c:txPr>
          <a:bodyPr rot="-60000000" vert="horz"/>
          <a:lstStyle/>
          <a:p>
            <a:pPr>
              <a:defRPr/>
            </a:pPr>
            <a:endParaRPr lang="zh-CN"/>
          </a:p>
        </c:txPr>
        <c:crossAx val="34464128"/>
        <c:crosses val="autoZero"/>
        <c:auto val="1"/>
        <c:lblAlgn val="ctr"/>
        <c:lblOffset val="100"/>
      </c:catAx>
      <c:valAx>
        <c:axId val="34464128"/>
        <c:scaling>
          <c:orientation val="minMax"/>
        </c:scaling>
        <c:axPos val="l"/>
        <c:majorGridlines/>
        <c:numFmt formatCode="General" sourceLinked="1"/>
        <c:tickLblPos val="nextTo"/>
        <c:txPr>
          <a:bodyPr rot="-60000000" vert="horz"/>
          <a:lstStyle/>
          <a:p>
            <a:pPr>
              <a:defRPr/>
            </a:pPr>
            <a:endParaRPr lang="zh-CN"/>
          </a:p>
        </c:txPr>
        <c:crossAx val="34454144"/>
        <c:crosses val="autoZero"/>
        <c:crossBetween val="between"/>
      </c:valAx>
    </c:plotArea>
    <c:legend>
      <c:legendPos val="r"/>
      <c:txPr>
        <a:bodyPr rot="0" vert="horz"/>
        <a:lstStyle/>
        <a:p>
          <a:pPr>
            <a:defRPr/>
          </a:pPr>
          <a:endParaRPr lang="zh-CN"/>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333333"/>
                </a:solidFill>
                <a:latin typeface="宋体"/>
                <a:ea typeface="宋体"/>
                <a:cs typeface="宋体"/>
              </a:defRPr>
            </a:pPr>
            <a:r>
              <a:rPr lang="zh-CN" altLang="en-US"/>
              <a:t>同德镇中心卫生院收入决算图</a:t>
            </a:r>
          </a:p>
        </c:rich>
      </c:tx>
      <c:spPr>
        <a:noFill/>
        <a:ln w="25400">
          <a:noFill/>
        </a:ln>
      </c:spPr>
    </c:title>
    <c:plotArea>
      <c:layout/>
      <c:pieChart>
        <c:varyColors val="1"/>
        <c:ser>
          <c:idx val="0"/>
          <c:order val="0"/>
          <c:dPt>
            <c:idx val="0"/>
            <c:spPr>
              <a:solidFill>
                <a:srgbClr val="5B9BD5"/>
              </a:solidFill>
              <a:ln w="12700">
                <a:solidFill>
                  <a:srgbClr val="FFFFFF"/>
                </a:solidFill>
                <a:prstDash val="solid"/>
              </a:ln>
            </c:spPr>
          </c:dPt>
          <c:dPt>
            <c:idx val="1"/>
            <c:spPr>
              <a:solidFill>
                <a:srgbClr val="ED7D31"/>
              </a:solidFill>
              <a:ln w="12700">
                <a:solidFill>
                  <a:srgbClr val="FFFFFF"/>
                </a:solidFill>
                <a:prstDash val="solid"/>
              </a:ln>
            </c:spPr>
          </c:dPt>
          <c:dPt>
            <c:idx val="2"/>
            <c:spPr>
              <a:solidFill>
                <a:srgbClr val="A5A5A5"/>
              </a:solidFill>
              <a:ln w="12700">
                <a:solidFill>
                  <a:srgbClr val="FFFFFF"/>
                </a:solidFill>
                <a:prstDash val="solid"/>
              </a:ln>
            </c:spPr>
          </c:dPt>
          <c:dPt>
            <c:idx val="3"/>
            <c:spPr>
              <a:solidFill>
                <a:srgbClr val="FFC000"/>
              </a:solidFill>
              <a:ln w="12700">
                <a:solidFill>
                  <a:srgbClr val="FFFFFF"/>
                </a:solidFill>
                <a:prstDash val="solid"/>
              </a:ln>
            </c:spPr>
          </c:dPt>
          <c:dLbls>
            <c:spPr>
              <a:noFill/>
              <a:ln w="25400">
                <a:noFill/>
              </a:ln>
            </c:spPr>
            <c:txPr>
              <a:bodyPr/>
              <a:lstStyle/>
              <a:p>
                <a:pPr>
                  <a:defRPr sz="900" b="0" i="0" u="none" strike="noStrike" baseline="0">
                    <a:solidFill>
                      <a:srgbClr val="333333"/>
                    </a:solidFill>
                    <a:latin typeface="宋体"/>
                    <a:ea typeface="宋体"/>
                    <a:cs typeface="宋体"/>
                  </a:defRPr>
                </a:pPr>
                <a:endParaRPr lang="zh-CN"/>
              </a:p>
            </c:txPr>
            <c:dLblPos val="outEnd"/>
            <c:showPercent val="1"/>
            <c:showLeaderLines val="1"/>
            <c:leaderLines>
              <c:spPr>
                <a:ln w="3175">
                  <a:solidFill>
                    <a:srgbClr val="969696"/>
                  </a:solidFill>
                  <a:prstDash val="solid"/>
                </a:ln>
              </c:spPr>
            </c:leaderLines>
          </c:dLbls>
          <c:cat>
            <c:strRef>
              <c:f>Sheet1!$A$163:$A$170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Sheet1!$B$163:$B$170</c:f>
              <c:numCache>
                <c:formatCode>General</c:formatCode>
                <c:ptCount val="8"/>
                <c:pt idx="0">
                  <c:v>736.24</c:v>
                </c:pt>
                <c:pt idx="1">
                  <c:v>0.4</c:v>
                </c:pt>
                <c:pt idx="2">
                  <c:v>0</c:v>
                </c:pt>
                <c:pt idx="3">
                  <c:v>0</c:v>
                </c:pt>
                <c:pt idx="4">
                  <c:v>427.62</c:v>
                </c:pt>
                <c:pt idx="5">
                  <c:v>0</c:v>
                </c:pt>
                <c:pt idx="6">
                  <c:v>0</c:v>
                </c:pt>
                <c:pt idx="7">
                  <c:v>0</c:v>
                </c:pt>
              </c:numCache>
            </c:numRef>
          </c:val>
        </c:ser>
        <c:firstSliceAng val="0"/>
      </c:pieChart>
      <c:spPr>
        <a:noFill/>
        <a:ln w="25400">
          <a:noFill/>
        </a:ln>
      </c:spPr>
    </c:plotArea>
    <c:legend>
      <c:legendPos val="b"/>
      <c:spPr>
        <a:noFill/>
        <a:ln w="3175">
          <a:noFill/>
        </a:ln>
      </c:spPr>
      <c:txPr>
        <a:bodyPr/>
        <a:lstStyle/>
        <a:p>
          <a:pPr>
            <a:defRPr sz="755" b="0" i="0" u="none" strike="noStrike" baseline="0">
              <a:solidFill>
                <a:srgbClr val="333333"/>
              </a:solidFill>
              <a:latin typeface="宋体"/>
              <a:ea typeface="宋体"/>
              <a:cs typeface="宋体"/>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en-US" altLang="zh-CN" sz="1400" b="0" i="0" u="none" strike="noStrike" baseline="0">
                <a:solidFill>
                  <a:srgbClr val="333333"/>
                </a:solidFill>
                <a:latin typeface="宋体"/>
                <a:ea typeface="宋体"/>
              </a:rPr>
              <a:t>2022</a:t>
            </a:r>
            <a:r>
              <a:rPr lang="zh-CN" altLang="en-US" sz="1400" b="0" i="0" u="none" strike="noStrike" baseline="0">
                <a:solidFill>
                  <a:srgbClr val="333333"/>
                </a:solidFill>
                <a:latin typeface="宋体"/>
                <a:ea typeface="宋体"/>
              </a:rPr>
              <a:t>年同德镇中心卫生院支出构成图</a:t>
            </a:r>
          </a:p>
        </c:rich>
      </c:tx>
    </c:title>
    <c:plotArea>
      <c:layout/>
      <c:pieChart>
        <c:varyColors val="1"/>
        <c:ser>
          <c:idx val="0"/>
          <c:order val="0"/>
          <c:spPr>
            <a:ln w="25400">
              <a:noFill/>
            </a:ln>
          </c:spPr>
          <c:dPt>
            <c:idx val="0"/>
            <c:spPr>
              <a:solidFill>
                <a:srgbClr val="5B9BD5"/>
              </a:solidFill>
              <a:ln w="12700">
                <a:solidFill>
                  <a:srgbClr val="FFFFFF"/>
                </a:solidFill>
                <a:prstDash val="solid"/>
              </a:ln>
            </c:spPr>
          </c:dPt>
          <c:dPt>
            <c:idx val="1"/>
            <c:spPr>
              <a:solidFill>
                <a:srgbClr val="ED7D31"/>
              </a:solidFill>
              <a:ln w="12700">
                <a:solidFill>
                  <a:srgbClr val="FFFFFF"/>
                </a:solidFill>
                <a:prstDash val="solid"/>
              </a:ln>
            </c:spPr>
          </c:dPt>
          <c:dLbls>
            <c:dLbl>
              <c:idx val="0"/>
              <c:showPercent val="1"/>
            </c:dLbl>
            <c:dLbl>
              <c:idx val="1"/>
              <c:showPercent val="1"/>
            </c:dLbl>
            <c:dLbl>
              <c:idx val="2"/>
              <c:showPercent val="1"/>
            </c:dLbl>
            <c:dLbl>
              <c:idx val="3"/>
              <c:showPercent val="1"/>
            </c:dLbl>
            <c:dLbl>
              <c:idx val="4"/>
              <c:showPercent val="1"/>
            </c:dLbl>
            <c:dLbl>
              <c:idx val="5"/>
              <c:showPercent val="1"/>
            </c:dLbl>
            <c:dLbl>
              <c:idx val="6"/>
              <c:showPercent val="1"/>
            </c:dLbl>
            <c:spPr>
              <a:noFill/>
              <a:ln w="25400">
                <a:noFill/>
              </a:ln>
            </c:spPr>
            <c:txPr>
              <a:bodyPr/>
              <a:lstStyle/>
              <a:p>
                <a:pPr>
                  <a:defRPr sz="900" b="0" i="0" u="none" strike="noStrike" baseline="0">
                    <a:solidFill>
                      <a:srgbClr val="333333"/>
                    </a:solidFill>
                    <a:latin typeface="宋体"/>
                    <a:ea typeface="宋体"/>
                    <a:cs typeface="宋体"/>
                  </a:defRPr>
                </a:pPr>
                <a:endParaRPr lang="zh-CN"/>
              </a:p>
            </c:txPr>
            <c:dLblPos val="inEnd"/>
            <c:showPercent val="1"/>
            <c:showLeaderLines val="1"/>
            <c:leaderLines>
              <c:spPr>
                <a:ln w="3175">
                  <a:solidFill>
                    <a:srgbClr val="000000"/>
                  </a:solidFill>
                  <a:prstDash val="solid"/>
                </a:ln>
              </c:spPr>
            </c:leaderLines>
          </c:dLbls>
          <c:cat>
            <c:strRef>
              <c:f>Sheet1!$A$6:$A$7</c:f>
              <c:strCache>
                <c:ptCount val="2"/>
                <c:pt idx="0">
                  <c:v>基本支出</c:v>
                </c:pt>
                <c:pt idx="1">
                  <c:v>项目支出</c:v>
                </c:pt>
              </c:strCache>
            </c:strRef>
          </c:cat>
          <c:val>
            <c:numRef>
              <c:f>Sheet1!$B$6:$B$7</c:f>
              <c:numCache>
                <c:formatCode>General</c:formatCode>
                <c:ptCount val="2"/>
                <c:pt idx="0">
                  <c:v>476.3</c:v>
                </c:pt>
                <c:pt idx="1">
                  <c:v>470.78999999999894</c:v>
                </c:pt>
              </c:numCache>
            </c:numRef>
          </c:val>
        </c:ser>
        <c:firstSliceAng val="0"/>
      </c:pieChart>
      <c:spPr>
        <a:noFill/>
        <a:ln w="25400">
          <a:noFill/>
        </a:ln>
      </c:spPr>
    </c:plotArea>
    <c:legend>
      <c:legendPos val="r"/>
      <c:spPr>
        <a:noFill/>
        <a:ln w="3175">
          <a:noFill/>
        </a:ln>
      </c:spPr>
      <c:txPr>
        <a:bodyPr/>
        <a:lstStyle/>
        <a:p>
          <a:pPr>
            <a:defRPr sz="755" b="0" i="0" u="none" strike="noStrike" baseline="0">
              <a:solidFill>
                <a:srgbClr val="333333"/>
              </a:solidFill>
              <a:latin typeface="宋体"/>
              <a:ea typeface="宋体"/>
              <a:cs typeface="宋体"/>
            </a:defRPr>
          </a:pPr>
          <a:endParaRPr lang="zh-CN"/>
        </a:p>
      </c:txPr>
    </c:legend>
    <c:plotVisOnly val="1"/>
    <c:dispBlanksAs val="zero"/>
  </c:chart>
  <c:spPr>
    <a:solidFill>
      <a:srgbClr val="FFFFFF">
        <a:alpha val="100000"/>
      </a:srgbClr>
    </a:solidFill>
    <a:ln w="3175" cap="flat" cmpd="sng" algn="ctr">
      <a:solidFill>
        <a:srgbClr val="C0C0C0">
          <a:alpha val="100000"/>
        </a:srgbClr>
      </a:solidFill>
      <a:prstDash val="solid"/>
      <a:roun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1700344078871265E-2"/>
          <c:y val="0.1691005520861617"/>
          <c:w val="0.75219207963688184"/>
          <c:h val="0.7242056294687329"/>
        </c:manualLayout>
      </c:layout>
      <c:barChart>
        <c:barDir val="col"/>
        <c:grouping val="clustered"/>
        <c:ser>
          <c:idx val="0"/>
          <c:order val="0"/>
          <c:tx>
            <c:strRef>
              <c:f>Sheet1!$B$1</c:f>
              <c:strCache>
                <c:ptCount val="1"/>
                <c:pt idx="0">
                  <c:v>收入</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trendline>
            <c:spPr>
              <a:ln w="15875" cap="rnd" cmpd="sng" algn="ctr">
                <a:solidFill>
                  <a:schemeClr val="tx2"/>
                </a:solidFill>
                <a:prstDash val="dash"/>
                <a:round/>
              </a:ln>
            </c:spPr>
            <c:trendlineType val="linear"/>
          </c:trendline>
          <c:cat>
            <c:strRef>
              <c:f>Sheet1!$A$2:$A$3</c:f>
              <c:strCache>
                <c:ptCount val="2"/>
                <c:pt idx="0">
                  <c:v>2021年</c:v>
                </c:pt>
                <c:pt idx="1">
                  <c:v>2022年</c:v>
                </c:pt>
              </c:strCache>
            </c:strRef>
          </c:cat>
          <c:val>
            <c:numRef>
              <c:f>Sheet1!$B$2:$B$3</c:f>
              <c:numCache>
                <c:formatCode>General</c:formatCode>
                <c:ptCount val="2"/>
                <c:pt idx="0">
                  <c:v>973.32999999999947</c:v>
                </c:pt>
                <c:pt idx="1">
                  <c:v>736.24</c:v>
                </c:pt>
              </c:numCache>
            </c:numRef>
          </c:val>
        </c:ser>
        <c:ser>
          <c:idx val="1"/>
          <c:order val="1"/>
          <c:tx>
            <c:strRef>
              <c:f>Sheet1!$C$1</c:f>
              <c:strCache>
                <c:ptCount val="1"/>
                <c:pt idx="0">
                  <c:v>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trendline>
            <c:spPr>
              <a:ln w="19050" cap="rnd" cmpd="sng" algn="ctr">
                <a:solidFill>
                  <a:srgbClr val="C00000"/>
                </a:solidFill>
                <a:prstDash val="dash"/>
                <a:round/>
              </a:ln>
            </c:spPr>
            <c:trendlineType val="linear"/>
          </c:trendline>
          <c:cat>
            <c:strRef>
              <c:f>Sheet1!$A$2:$A$3</c:f>
              <c:strCache>
                <c:ptCount val="2"/>
                <c:pt idx="0">
                  <c:v>2021年</c:v>
                </c:pt>
                <c:pt idx="1">
                  <c:v>2022年</c:v>
                </c:pt>
              </c:strCache>
            </c:strRef>
          </c:cat>
          <c:val>
            <c:numRef>
              <c:f>Sheet1!$C$2:$C$3</c:f>
              <c:numCache>
                <c:formatCode>General</c:formatCode>
                <c:ptCount val="2"/>
                <c:pt idx="0">
                  <c:v>973.32999999999947</c:v>
                </c:pt>
                <c:pt idx="1">
                  <c:v>736.24</c:v>
                </c:pt>
              </c:numCache>
            </c:numRef>
          </c:val>
        </c:ser>
        <c:dLbls>
          <c:showVal val="1"/>
        </c:dLbls>
        <c:axId val="37464320"/>
        <c:axId val="37474304"/>
      </c:barChart>
      <c:catAx>
        <c:axId val="3746432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474304"/>
        <c:crosses val="autoZero"/>
        <c:auto val="1"/>
        <c:lblAlgn val="ctr"/>
        <c:lblOffset val="100"/>
      </c:catAx>
      <c:valAx>
        <c:axId val="3747430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46432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333333"/>
                </a:solidFill>
                <a:latin typeface="宋体"/>
                <a:ea typeface="宋体"/>
                <a:cs typeface="宋体"/>
              </a:defRPr>
            </a:pPr>
            <a:r>
              <a:rPr lang="zh-CN" altLang="en-US"/>
              <a:t>同德镇中心卫生院一般公共预算财政拨款支出</a:t>
            </a:r>
          </a:p>
        </c:rich>
      </c:tx>
      <c:spPr>
        <a:noFill/>
        <a:ln w="25400">
          <a:noFill/>
        </a:ln>
      </c:spPr>
    </c:title>
    <c:plotArea>
      <c:layout>
        <c:manualLayout>
          <c:layoutTarget val="inner"/>
          <c:xMode val="edge"/>
          <c:yMode val="edge"/>
          <c:x val="0.12875"/>
          <c:y val="0.19725000000000001"/>
          <c:w val="0.83975000000000266"/>
          <c:h val="0.45875000000000005"/>
        </c:manualLayout>
      </c:layout>
      <c:barChart>
        <c:barDir val="col"/>
        <c:grouping val="stacked"/>
        <c:ser>
          <c:idx val="0"/>
          <c:order val="0"/>
          <c:spPr>
            <a:solidFill>
              <a:srgbClr val="5B9BD5"/>
            </a:solidFill>
            <a:ln w="25400">
              <a:noFill/>
            </a:ln>
          </c:spPr>
          <c:dLbls>
            <c:dLbl>
              <c:idx val="1"/>
              <c:layout>
                <c:manualLayout>
                  <c:x val="-5.0385000000000334E-3"/>
                  <c:y val="-0.21653000000000044"/>
                </c:manualLayout>
              </c:layout>
              <c:dLblPos val="ctr"/>
              <c:showVal val="1"/>
            </c:dLbl>
            <c:dLbl>
              <c:idx val="2"/>
              <c:layout>
                <c:manualLayout>
                  <c:x val="5.0385000000000334E-3"/>
                  <c:y val="-0.22432875000000002"/>
                </c:manualLayout>
              </c:layout>
              <c:dLblPos val="ctr"/>
              <c:showVal val="1"/>
            </c:dLbl>
            <c:spPr>
              <a:noFill/>
              <a:ln w="25400">
                <a:noFill/>
              </a:ln>
            </c:spPr>
            <c:txPr>
              <a:bodyPr/>
              <a:lstStyle/>
              <a:p>
                <a:pPr>
                  <a:defRPr sz="900" b="0" i="0" u="none" strike="noStrike" baseline="0">
                    <a:solidFill>
                      <a:srgbClr val="333333"/>
                    </a:solidFill>
                    <a:latin typeface="宋体"/>
                    <a:ea typeface="宋体"/>
                    <a:cs typeface="宋体"/>
                  </a:defRPr>
                </a:pPr>
                <a:endParaRPr lang="zh-CN"/>
              </a:p>
            </c:txPr>
            <c:dLblPos val="ctr"/>
            <c:showVal val="1"/>
          </c:dLbls>
          <c:errBars>
            <c:errBarType val="both"/>
            <c:errValType val="stdDev"/>
            <c:val val="1"/>
            <c:spPr>
              <a:ln w="9525" cap="flat" cmpd="sng" algn="ctr">
                <a:solidFill>
                  <a:srgbClr val="333333">
                    <a:alpha val="100000"/>
                  </a:srgbClr>
                </a:solidFill>
                <a:prstDash val="solid"/>
                <a:round/>
              </a:ln>
            </c:spPr>
          </c:errBars>
          <c:cat>
            <c:multiLvlStrRef>
              <c:f>Sheet1!$A$52:$C$53</c:f>
              <c:multiLvlStrCache>
                <c:ptCount val="3"/>
                <c:lvl>
                  <c:pt idx="1">
                    <c:v>2021年</c:v>
                  </c:pt>
                  <c:pt idx="2">
                    <c:v>2022年</c:v>
                  </c:pt>
                </c:lvl>
                <c:lvl>
                  <c:pt idx="0">
                    <c:v>单位：万元</c:v>
                  </c:pt>
                </c:lvl>
              </c:multiLvlStrCache>
            </c:multiLvlStrRef>
          </c:cat>
          <c:val>
            <c:numRef>
              <c:f>Sheet1!$A$54:$C$54</c:f>
              <c:numCache>
                <c:formatCode>General</c:formatCode>
                <c:ptCount val="3"/>
                <c:pt idx="1">
                  <c:v>971.22</c:v>
                </c:pt>
                <c:pt idx="2">
                  <c:v>736.24</c:v>
                </c:pt>
              </c:numCache>
            </c:numRef>
          </c:val>
        </c:ser>
        <c:overlap val="100"/>
        <c:axId val="37544320"/>
        <c:axId val="37545856"/>
      </c:barChart>
      <c:catAx>
        <c:axId val="37544320"/>
        <c:scaling>
          <c:orientation val="minMax"/>
        </c:scaling>
        <c:axPos val="b"/>
        <c:numFmt formatCode="General" sourceLinked="1"/>
        <c:majorTickMark val="none"/>
        <c:tickLblPos val="nextTo"/>
        <c:spPr>
          <a:ln w="3175">
            <a:solidFill>
              <a:srgbClr val="C0C0C0"/>
            </a:solidFill>
            <a:prstDash val="solid"/>
          </a:ln>
        </c:spPr>
        <c:txPr>
          <a:bodyPr rot="0" vert="horz"/>
          <a:lstStyle/>
          <a:p>
            <a:pPr>
              <a:defRPr sz="900" b="0" i="0" u="none" strike="noStrike" baseline="0">
                <a:solidFill>
                  <a:srgbClr val="333333"/>
                </a:solidFill>
                <a:latin typeface="宋体"/>
                <a:ea typeface="宋体"/>
                <a:cs typeface="宋体"/>
              </a:defRPr>
            </a:pPr>
            <a:endParaRPr lang="zh-CN"/>
          </a:p>
        </c:txPr>
        <c:crossAx val="37545856"/>
        <c:crosses val="autoZero"/>
        <c:auto val="1"/>
        <c:lblAlgn val="ctr"/>
        <c:lblOffset val="100"/>
        <c:tickLblSkip val="1"/>
      </c:catAx>
      <c:valAx>
        <c:axId val="37545856"/>
        <c:scaling>
          <c:orientation val="minMax"/>
        </c:scaling>
        <c:axPos val="l"/>
        <c:majorGridlines>
          <c:spPr>
            <a:ln w="3175">
              <a:solidFill>
                <a:srgbClr val="C0C0C0"/>
              </a:solidFill>
              <a:prstDash val="solid"/>
            </a:ln>
          </c:spPr>
        </c:majorGridlines>
        <c:numFmt formatCode="General" sourceLinked="1"/>
        <c:majorTickMark val="none"/>
        <c:tickLblPos val="nextTo"/>
        <c:spPr>
          <a:ln w="3175" cap="flat" cmpd="sng" algn="ctr">
            <a:noFill/>
            <a:prstDash val="solid"/>
            <a:round/>
          </a:ln>
        </c:spPr>
        <c:txPr>
          <a:bodyPr rot="0" vert="horz"/>
          <a:lstStyle/>
          <a:p>
            <a:pPr>
              <a:defRPr sz="900" b="0" i="0" u="none" strike="noStrike" baseline="0">
                <a:solidFill>
                  <a:srgbClr val="333333"/>
                </a:solidFill>
                <a:latin typeface="宋体"/>
                <a:ea typeface="宋体"/>
                <a:cs typeface="宋体"/>
              </a:defRPr>
            </a:pPr>
            <a:endParaRPr lang="zh-CN"/>
          </a:p>
        </c:txPr>
        <c:crossAx val="37544320"/>
        <c:crosses val="autoZero"/>
        <c:crossBetween val="between"/>
      </c:valAx>
      <c:spPr>
        <a:noFill/>
        <a:ln w="25400">
          <a:noFill/>
        </a:ln>
      </c:spPr>
    </c:plotArea>
    <c:plotVisOnly val="1"/>
    <c:dispBlanksAs val="gap"/>
  </c:chart>
  <c:spPr>
    <a:solidFill>
      <a:srgbClr val="FFFFFF"/>
    </a:solidFill>
    <a:ln w="3175">
      <a:solidFill>
        <a:srgbClr val="C0C0C0"/>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333333"/>
                </a:solidFill>
                <a:latin typeface="宋体"/>
                <a:ea typeface="宋体"/>
                <a:cs typeface="宋体"/>
              </a:defRPr>
            </a:pPr>
            <a:r>
              <a:rPr lang="zh-CN" altLang="en-US"/>
              <a:t>同德镇中心卫生院一般公共预算财政拨款支出结构图</a:t>
            </a:r>
          </a:p>
        </c:rich>
      </c:tx>
      <c:layout>
        <c:manualLayout>
          <c:xMode val="edge"/>
          <c:yMode val="edge"/>
          <c:x val="0.12074074074074127"/>
          <c:y val="0"/>
        </c:manualLayout>
      </c:layout>
      <c:spPr>
        <a:noFill/>
        <a:ln w="25400">
          <a:noFill/>
        </a:ln>
      </c:spPr>
    </c:title>
    <c:plotArea>
      <c:layout/>
      <c:pieChart>
        <c:varyColors val="1"/>
        <c:ser>
          <c:idx val="0"/>
          <c:order val="0"/>
          <c:dPt>
            <c:idx val="0"/>
            <c:spPr>
              <a:solidFill>
                <a:srgbClr val="5B9BD5"/>
              </a:solidFill>
              <a:ln w="12700">
                <a:solidFill>
                  <a:srgbClr val="FFFFFF"/>
                </a:solidFill>
                <a:prstDash val="solid"/>
              </a:ln>
            </c:spPr>
          </c:dPt>
          <c:dPt>
            <c:idx val="1"/>
            <c:spPr>
              <a:solidFill>
                <a:srgbClr val="ED7D31"/>
              </a:solidFill>
              <a:ln w="12700">
                <a:solidFill>
                  <a:srgbClr val="FFFFFF"/>
                </a:solidFill>
                <a:prstDash val="solid"/>
              </a:ln>
            </c:spPr>
          </c:dPt>
          <c:dPt>
            <c:idx val="2"/>
            <c:spPr>
              <a:solidFill>
                <a:srgbClr val="A5A5A5"/>
              </a:solidFill>
              <a:ln w="12700">
                <a:solidFill>
                  <a:srgbClr val="FFFFFF"/>
                </a:solidFill>
                <a:prstDash val="solid"/>
              </a:ln>
            </c:spPr>
          </c:dPt>
          <c:dLbls>
            <c:spPr>
              <a:noFill/>
              <a:ln w="25400">
                <a:noFill/>
              </a:ln>
            </c:spPr>
            <c:txPr>
              <a:bodyPr/>
              <a:lstStyle/>
              <a:p>
                <a:pPr>
                  <a:defRPr sz="900" b="0" i="0" u="none" strike="noStrike" baseline="0">
                    <a:solidFill>
                      <a:srgbClr val="333333"/>
                    </a:solidFill>
                    <a:latin typeface="宋体"/>
                    <a:ea typeface="宋体"/>
                    <a:cs typeface="宋体"/>
                  </a:defRPr>
                </a:pPr>
                <a:endParaRPr lang="zh-CN"/>
              </a:p>
            </c:txPr>
            <c:dLblPos val="inEnd"/>
            <c:showPercent val="1"/>
            <c:showLeaderLines val="1"/>
            <c:leaderLines>
              <c:spPr>
                <a:ln w="3175">
                  <a:solidFill>
                    <a:srgbClr val="969696"/>
                  </a:solidFill>
                  <a:prstDash val="solid"/>
                </a:ln>
              </c:spPr>
            </c:leaderLines>
          </c:dLbls>
          <c:cat>
            <c:strRef>
              <c:f>Sheet1!$A$108:$A$110</c:f>
              <c:strCache>
                <c:ptCount val="3"/>
                <c:pt idx="0">
                  <c:v>社会保障和就业支出</c:v>
                </c:pt>
                <c:pt idx="1">
                  <c:v>卫生健康支出</c:v>
                </c:pt>
                <c:pt idx="2">
                  <c:v>住房保障支出</c:v>
                </c:pt>
              </c:strCache>
            </c:strRef>
          </c:cat>
          <c:val>
            <c:numRef>
              <c:f>Sheet1!$B$108:$B$110</c:f>
              <c:numCache>
                <c:formatCode>General</c:formatCode>
                <c:ptCount val="3"/>
                <c:pt idx="0">
                  <c:v>37.220000000000013</c:v>
                </c:pt>
                <c:pt idx="1">
                  <c:v>674.3</c:v>
                </c:pt>
                <c:pt idx="2">
                  <c:v>24.72</c:v>
                </c:pt>
              </c:numCache>
            </c:numRef>
          </c:val>
        </c:ser>
        <c:firstSliceAng val="0"/>
      </c:pieChart>
      <c:spPr>
        <a:noFill/>
        <a:ln w="25400">
          <a:noFill/>
        </a:ln>
      </c:spPr>
    </c:plotArea>
    <c:legend>
      <c:legendPos val="r"/>
      <c:spPr>
        <a:noFill/>
        <a:ln w="3175">
          <a:noFill/>
        </a:ln>
      </c:spPr>
      <c:txPr>
        <a:bodyPr/>
        <a:lstStyle/>
        <a:p>
          <a:pPr>
            <a:defRPr sz="755" b="0" i="0" u="none" strike="noStrike" baseline="0">
              <a:solidFill>
                <a:srgbClr val="333333"/>
              </a:solidFill>
              <a:latin typeface="宋体"/>
              <a:ea typeface="宋体"/>
              <a:cs typeface="宋体"/>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333333"/>
                </a:solidFill>
                <a:latin typeface="宋体"/>
                <a:ea typeface="宋体"/>
                <a:cs typeface="宋体"/>
              </a:defRPr>
            </a:pPr>
            <a:r>
              <a:rPr lang="zh-CN" altLang="en-US"/>
              <a:t>三公”经费财政拨款支出决算（单位：万元）</a:t>
            </a:r>
          </a:p>
        </c:rich>
      </c:tx>
      <c:spPr>
        <a:noFill/>
        <a:ln w="25400">
          <a:noFill/>
        </a:ln>
      </c:spPr>
    </c:title>
    <c:plotArea>
      <c:layout>
        <c:manualLayout>
          <c:layoutTarget val="inner"/>
          <c:xMode val="edge"/>
          <c:yMode val="edge"/>
          <c:x val="4.1666666666666664E-2"/>
          <c:y val="0.27955440423367406"/>
          <c:w val="0.93888888888889122"/>
          <c:h val="0.69873006916480762"/>
        </c:manualLayout>
      </c:layout>
      <c:pieChart>
        <c:varyColors val="1"/>
        <c:ser>
          <c:idx val="0"/>
          <c:order val="0"/>
          <c:dLbls>
            <c:dLbl>
              <c:idx val="3"/>
              <c:tx>
                <c:rich>
                  <a:bodyPr/>
                  <a:lstStyle/>
                  <a:p>
                    <a:pPr>
                      <a:defRPr sz="900" b="0" i="0" u="none" strike="noStrike" baseline="0">
                        <a:solidFill>
                          <a:srgbClr val="333333"/>
                        </a:solidFill>
                        <a:latin typeface="Calibri"/>
                        <a:ea typeface="Calibri"/>
                        <a:cs typeface="Calibri"/>
                      </a:defRPr>
                    </a:pPr>
                    <a:r>
                      <a:rPr lang="en-US" altLang="zh-CN"/>
                      <a:t>100%</a:t>
                    </a:r>
                  </a:p>
                </c:rich>
              </c:tx>
              <c:spPr>
                <a:noFill/>
                <a:ln w="25400">
                  <a:noFill/>
                </a:ln>
              </c:spPr>
            </c:dLbl>
            <c:spPr>
              <a:noFill/>
              <a:ln w="25400">
                <a:noFill/>
              </a:ln>
            </c:spPr>
            <c:txPr>
              <a:bodyPr/>
              <a:lstStyle/>
              <a:p>
                <a:pPr>
                  <a:defRPr sz="900" b="0" i="0" u="none" strike="noStrike" baseline="0">
                    <a:solidFill>
                      <a:srgbClr val="333333"/>
                    </a:solidFill>
                    <a:latin typeface="宋体"/>
                    <a:ea typeface="宋体"/>
                    <a:cs typeface="宋体"/>
                  </a:defRPr>
                </a:pPr>
                <a:endParaRPr lang="zh-CN"/>
              </a:p>
            </c:txPr>
            <c:dLblPos val="inEnd"/>
            <c:showPercent val="1"/>
            <c:showLeaderLines val="1"/>
            <c:leaderLines>
              <c:spPr>
                <a:ln w="3175">
                  <a:solidFill>
                    <a:srgbClr val="969696"/>
                  </a:solidFill>
                  <a:prstDash val="solid"/>
                </a:ln>
              </c:spPr>
            </c:leaderLines>
          </c:dLbls>
          <c:cat>
            <c:strRef>
              <c:f>Sheet1!$A$94:$A$97</c:f>
              <c:strCache>
                <c:ptCount val="4"/>
                <c:pt idx="1">
                  <c:v>公务接待费</c:v>
                </c:pt>
                <c:pt idx="2">
                  <c:v>公出国（境）</c:v>
                </c:pt>
                <c:pt idx="3">
                  <c:v>公务车运行维护费</c:v>
                </c:pt>
              </c:strCache>
            </c:strRef>
          </c:cat>
          <c:val>
            <c:numRef>
              <c:f>Sheet1!$B$94:$B$97</c:f>
              <c:numCache>
                <c:formatCode>General</c:formatCode>
                <c:ptCount val="4"/>
                <c:pt idx="1">
                  <c:v>0</c:v>
                </c:pt>
                <c:pt idx="2">
                  <c:v>0</c:v>
                </c:pt>
                <c:pt idx="3">
                  <c:v>1.03</c:v>
                </c:pt>
              </c:numCache>
            </c:numRef>
          </c:val>
        </c:ser>
        <c:firstSliceAng val="0"/>
      </c:pieChart>
      <c:spPr>
        <a:noFill/>
        <a:ln w="25400">
          <a:noFill/>
        </a:ln>
      </c:spPr>
    </c:plotArea>
    <c:legend>
      <c:legendPos val="t"/>
      <c:spPr>
        <a:noFill/>
        <a:ln w="3175">
          <a:noFill/>
        </a:ln>
      </c:spPr>
      <c:txPr>
        <a:bodyPr/>
        <a:lstStyle/>
        <a:p>
          <a:pPr>
            <a:defRPr sz="755" b="0" i="0" u="none" strike="noStrike" baseline="0">
              <a:solidFill>
                <a:srgbClr val="333333"/>
              </a:solidFill>
              <a:latin typeface="宋体"/>
              <a:ea typeface="宋体"/>
              <a:cs typeface="宋体"/>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21</Pages>
  <Words>6418</Words>
  <Characters>1274</Characters>
  <Application>Microsoft Office Word</Application>
  <DocSecurity>0</DocSecurity>
  <Lines>10</Lines>
  <Paragraphs>15</Paragraphs>
  <ScaleCrop>false</ScaleCrop>
  <Company>四川省财政厅</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67</cp:revision>
  <cp:lastPrinted>2023-09-30T01:51:00Z</cp:lastPrinted>
  <dcterms:created xsi:type="dcterms:W3CDTF">2020-08-05T01:49:00Z</dcterms:created>
  <dcterms:modified xsi:type="dcterms:W3CDTF">2023-10-08T02:25:00Z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