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jc w:val="center"/>
        <w:rPr>
          <w:rFonts w:eastAsia="宋体"/>
          <w:b/>
          <w:sz w:val="44"/>
          <w:szCs w:val="44"/>
          <w:shd w:val="clear" w:color="auto" w:fill="FFFFFF"/>
        </w:rPr>
      </w:pPr>
      <w:r>
        <w:rPr>
          <w:rFonts w:hint="eastAsia" w:eastAsia="宋体"/>
          <w:b/>
          <w:sz w:val="44"/>
          <w:szCs w:val="44"/>
          <w:shd w:val="clear" w:color="auto" w:fill="FFFFFF"/>
          <w:lang w:eastAsia="zh-CN"/>
        </w:rPr>
        <w:t>攀枝花市仁和区平地镇中心卫生院</w:t>
      </w:r>
      <w:r>
        <w:rPr>
          <w:rFonts w:eastAsia="宋体"/>
          <w:b/>
          <w:sz w:val="44"/>
          <w:szCs w:val="44"/>
          <w:shd w:val="clear" w:color="auto" w:fill="FFFFFF"/>
        </w:rPr>
        <w:t>2023年部门整体支出绩效评价报告</w:t>
      </w:r>
    </w:p>
    <w:p>
      <w:pPr>
        <w:widowControl/>
        <w:adjustRightInd w:val="0"/>
        <w:snapToGrid w:val="0"/>
        <w:spacing w:line="580" w:lineRule="exact"/>
        <w:ind w:firstLine="480" w:firstLineChars="200"/>
        <w:contextualSpacing/>
        <w:jc w:val="left"/>
        <w:rPr>
          <w:rFonts w:eastAsia="黑体"/>
          <w:color w:val="000000"/>
          <w:kern w:val="0"/>
          <w:sz w:val="24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单位概况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（一）机构组成</w:t>
      </w:r>
    </w:p>
    <w:p>
      <w:pPr>
        <w:pStyle w:val="3"/>
        <w:tabs>
          <w:tab w:val="left" w:pos="2250"/>
        </w:tabs>
        <w:ind w:right="334" w:firstLine="7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攀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枝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花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仁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区平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心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生院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攀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枝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花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市仁和区平地镇妇幼保健站）下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个内设机构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="0" w:line="578" w:lineRule="exact"/>
        <w:ind w:left="834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（一）办公室。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负责党务、监督检查、财务、行政、</w:t>
      </w:r>
    </w:p>
    <w:p>
      <w:pPr>
        <w:pStyle w:val="3"/>
        <w:spacing w:before="6" w:line="242" w:lineRule="auto"/>
        <w:ind w:right="33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w w:val="95"/>
          <w:sz w:val="32"/>
          <w:szCs w:val="32"/>
        </w:rPr>
        <w:t>人事、宣传、信息、精神文明、档案、信访维稳、安全生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产、后勤保障等工作。</w:t>
      </w:r>
    </w:p>
    <w:p>
      <w:pPr>
        <w:spacing w:before="0" w:line="571" w:lineRule="exact"/>
        <w:ind w:left="834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（二）全科医疗科。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负责卫生院范围内的基础医疗工</w:t>
      </w:r>
    </w:p>
    <w:p>
      <w:pPr>
        <w:pStyle w:val="3"/>
        <w:spacing w:before="4" w:line="55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作，开展门诊、住院、会诊、出诊和急诊急救等工作。</w:t>
      </w:r>
    </w:p>
    <w:p>
      <w:pPr>
        <w:spacing w:before="0" w:line="599" w:lineRule="exact"/>
        <w:ind w:left="834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（三）公共卫生科。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负责预防接种、母婴保健、计划</w:t>
      </w:r>
    </w:p>
    <w:p>
      <w:pPr>
        <w:pStyle w:val="3"/>
        <w:spacing w:before="4" w:line="555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生育、重大传染病防治等国家基本公共卫生服务相关工作。</w:t>
      </w:r>
    </w:p>
    <w:p>
      <w:pPr>
        <w:spacing w:before="0" w:line="598" w:lineRule="exact"/>
        <w:ind w:left="834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（四）中医科。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负责中医诊断、治疗，开展针灸、拔</w:t>
      </w:r>
    </w:p>
    <w:p>
      <w:pPr>
        <w:pStyle w:val="3"/>
        <w:spacing w:before="4" w:line="55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罐、刮痧、推拿等中医适宜技术。</w:t>
      </w:r>
    </w:p>
    <w:p>
      <w:pPr>
        <w:spacing w:before="0" w:line="599" w:lineRule="exact"/>
        <w:ind w:left="834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（五）药剂科。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负责药品调剂，药械采购、储存验收</w:t>
      </w:r>
    </w:p>
    <w:p>
      <w:pPr>
        <w:pStyle w:val="3"/>
        <w:spacing w:before="4" w:line="555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维护和医保结算等工作。</w:t>
      </w:r>
    </w:p>
    <w:p>
      <w:pPr>
        <w:spacing w:before="0" w:line="598" w:lineRule="exact"/>
        <w:ind w:left="834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（六）医技科。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负责院内超声、心电、临床影像、医</w:t>
      </w:r>
    </w:p>
    <w:p>
      <w:pPr>
        <w:pStyle w:val="3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疗检验等工作。</w:t>
      </w:r>
    </w:p>
    <w:p>
      <w:pPr>
        <w:spacing w:before="0" w:line="563" w:lineRule="exact"/>
        <w:ind w:left="834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（七）护理部。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负责临床护理工作及院内感染控制等</w:t>
      </w:r>
    </w:p>
    <w:p>
      <w:pPr>
        <w:pStyle w:val="3"/>
        <w:spacing w:before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="320" w:leftChars="0" w:firstLine="321" w:firstLineChars="1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（二）机构职能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攀枝花市仁和区平地镇中心卫生院（攀枝花市仁和区平地镇妇幼保健站）实行党组织领导下的院长负 责制，院党支部发挥把方向、管大局、作决策、促改革、 保落实的领导作用，决定本单位重大问题，支持院长依法 依规独立负责地行使职权。院长一般作为法定代表人，在 院党支部领导下，全面负责医院医疗、教学、科研、行政 管理工作。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攀枝花市仁和区平地镇中心卫生院（攀枝花市仁和区平地镇妇幼保健站）贯彻落实党中央和省市区委 关于卫生健康工作的方针政策和决策部署。主要职责是：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）基本医疗服务：负责辖区一般常见病、多发病、 地方病的基本医疗服务；现场救护和转诊服务；慢性病管理服务；母婴保健技术服务等。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公共卫生服务：坚持预防为主，及时处理辖区重大疫情和公共卫生突发事件；重点预防控制地方病、传染病、职业病等重大疾病；开展医学康复、精神卫生、基本职业卫生、保健咨询服务；建立城乡居民健康档案，提供健康教育、预防接种、儿童健康管理、孕产妇健康管理、 老年人健康管理、慢性病患者健康管理、严重精神障碍患者管理、结核病患者管理、中医药健康管理、传染病和突发公共卫生事件报告和处理、卫生计生监督协管等基本公共卫生服务。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）综合管理服务：协助政府制定和组织实施辖区内卫生健康事业发展规划；管理、指导村卫生室业务工作， 并对乡村医生开展相关技能培训；开展医保政策法规宣传咨询，配合做好即时补偿结算等工作。</w:t>
      </w:r>
    </w:p>
    <w:p>
      <w:pPr>
        <w:widowControl/>
        <w:adjustRightInd w:val="0"/>
        <w:snapToGrid w:val="0"/>
        <w:spacing w:line="580" w:lineRule="exact"/>
        <w:ind w:left="960" w:leftChars="200" w:hanging="320" w:hangingChars="1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）完成攀枝花市仁和区卫生健康局交办的其他工作任务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80" w:lineRule="exact"/>
        <w:ind w:left="960" w:leftChars="200" w:hanging="320" w:hangingChars="100"/>
        <w:contextualSpacing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人员概况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攀枝花市仁和区平地镇中心卫生院（攀枝花市仁和区平地镇妇幼保健站）事业编制19名，领导职数4 名，其中：党支部书记、院长1名，党支部副书记、副院长1名，副院长2名。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二、部门财政资金收支情况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（一）部门财政资金收入情况。（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决算报表数据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）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年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  <w:lang w:eastAsia="zh-CN"/>
        </w:rPr>
        <w:t>平地镇中心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</w:rPr>
        <w:t>卫生院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预算安排总额为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539.43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万元，其中：当年财政拨款人员经费收入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208.55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万元，项目收入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330.88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  <w:lang w:eastAsia="zh-CN"/>
        </w:rPr>
        <w:t>平地镇中心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</w:rPr>
        <w:t>卫生院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决算收入677.57万元，其中一般公共预算财政拨款收入675.07万元，政府性基金预算财政拨款收入2.50万元。</w:t>
      </w:r>
    </w:p>
    <w:p>
      <w:pPr>
        <w:widowControl/>
        <w:numPr>
          <w:numId w:val="0"/>
        </w:numPr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部门财政资金支出情况。（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决算报表数据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）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攀枝花市仁和区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  <w:lang w:eastAsia="zh-CN"/>
        </w:rPr>
        <w:t>平地镇中心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</w:rPr>
        <w:t>卫生院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年支出总额为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677.57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万元，其中人员经费支出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209.14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万元，部门预算项目支出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151.04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专项项目支出317.39万元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三、部门整体预算绩效管理情况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（一）目标制定：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我单位严格按照规定使用财政拨付资金进行以下工作：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辖区一般常见病、多发病、 地方病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基本医疗服务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建立城乡居民健康档案，提供健康教育、预防接种、儿童健康管理、孕产妇健康管理、老年人健康管理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等公共卫生服务。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③开展乡村医生技能培训、医保政策宣传等综合管理服务。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2.目标实现：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人员类：完成了对工资、津补贴、绩效、保险、职业年金、住房公积金、抚恤金的支付。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运转类：医疗卫生管理经费完成了对药品、材料、试剂、疫苗、检测、杂支等费用的部分支付；医疗服务与保障能力提升（中医药事业传承与发展部分）完成了对中医馆购买设备费用的支付。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3.支出控制、及时处置：对资金的支出严格按相关规定进行支付、控制，并对工作中支付失败的资金及时进行了重付。</w:t>
      </w:r>
    </w:p>
    <w:p>
      <w:pPr>
        <w:pStyle w:val="4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4.执行进度：</w:t>
      </w:r>
    </w:p>
    <w:p>
      <w:pPr>
        <w:pStyle w:val="4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（1）基药中央资金预算下达数15.93万元，已使用14.69万元，使用率92.22%；基药省级资金预算下达数6.71万元，已使用6.71万元，使用率100.00%。</w:t>
      </w:r>
    </w:p>
    <w:p>
      <w:pPr>
        <w:pStyle w:val="4"/>
        <w:numPr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基本公共卫生中央资金预算下达数93.77万元，已使用92.96万元，使用率99.14%，主要是重大公共卫生经费财政未及时支付；基本公共卫生省级资金预算下达数13.28万元，已使用13.28万元，使用率100%。</w:t>
      </w:r>
    </w:p>
    <w:p>
      <w:pPr>
        <w:pStyle w:val="4"/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（3）医疗服务与保障能力提升补助资金预算下达数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0.70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万元，已使用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0.70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万，使用率100%。</w:t>
      </w:r>
    </w:p>
    <w:p>
      <w:pPr>
        <w:pStyle w:val="4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（4）政府资金投入2.50万元，已使用2.50万元，使用率100.00%。</w:t>
      </w:r>
    </w:p>
    <w:p>
      <w:pPr>
        <w:pStyle w:val="4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5.预算完成情况：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从我单位决算报表反映202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年总收入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1124.41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万元，其中：一般公共预算财政拨款收入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675.07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万元,政府性基金预算财政拨款收入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2.50万元，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事业收入：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446.84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年实际支出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1124.41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基本支出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438.79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，项目支出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468.43万元，结余分配217.19万元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4"/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6.本年度我单位无资金违规记录。</w:t>
      </w:r>
    </w:p>
    <w:p>
      <w:pPr>
        <w:widowControl/>
        <w:adjustRightInd w:val="0"/>
        <w:snapToGrid w:val="0"/>
        <w:spacing w:line="580" w:lineRule="exact"/>
        <w:ind w:firstLine="321" w:firstLineChars="1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（二）结果应用情况。</w:t>
      </w:r>
    </w:p>
    <w:p>
      <w:pPr>
        <w:pStyle w:val="4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pStyle w:val="4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基本医疗服务：医院门诊人次在202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年基础上增加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41.13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住院人次与上年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4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基本公共卫生：已完成全年基本公共卫生工作指标；高血压管理率达90%、糖尿病管理率达90%、老年人管理率达90%、孕产妇管理率达100%、儿童管理率达95%。</w:t>
      </w:r>
    </w:p>
    <w:p>
      <w:pPr>
        <w:pStyle w:val="4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2.财政资金完成情况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40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（1）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数量指标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仁和区平地镇中心卫生院2022年财政供养人数15人，实际完成数15人，完成率100%。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质量指标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人员经费保障率100%。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（3）时效指标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人员支出保障时限为2022年1--12月，已经100%完成。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（4）成本指标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2022年全年支出1124.41万元。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（5）社会效益指标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提高卫生院在群众中的知晓率和满意度，推动卫生健康事业高质量发展，群众满意度达到97%。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（6）可持续影响指标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推动卫生健康事业高质量发展，完成率96%。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（7）满意度指标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群众满意度达到97%。</w:t>
      </w:r>
    </w:p>
    <w:p>
      <w:pPr>
        <w:widowControl/>
        <w:numPr>
          <w:numId w:val="0"/>
        </w:numPr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自评质量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contextualSpacing/>
        <w:jc w:val="both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经过对我院2022年项目支出情况进行总体评估，我院完善了院内财务内控制度，所有支出均按照财务相关规定支付，不存在违规支付、超标准支付等情况。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四、评价结论及建议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（一）评价结论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项目支出符合财政管理规定。经过对我院2022年项目支出情况进行总体评估，我院完善了院内财务内控制度，所有支出均按照财务相关规定支付，不存在违规支付、超标准支付等情况。 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（二）存在问题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预算数与决算数不相等，是因为预算不够精确，预算水平有待进一步提高。</w:t>
      </w:r>
    </w:p>
    <w:p>
      <w:pPr>
        <w:widowControl/>
        <w:numPr>
          <w:numId w:val="0"/>
        </w:numPr>
        <w:adjustRightInd w:val="0"/>
        <w:snapToGrid w:val="0"/>
        <w:spacing w:line="580" w:lineRule="exact"/>
        <w:ind w:left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改进建议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加强财务人员培训学习，提升财务人员专业技能水平，提升预算准确性。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contextualSpacing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contextualSpacing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附件：1. 2022年部门整体支出绩效评价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600" w:leftChars="0" w:firstLine="0" w:firstLineChars="0"/>
        <w:contextualSpacing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2022年专项预算项目支出绩效评价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240" w:leftChars="500" w:hanging="640" w:hangingChars="200"/>
        <w:contextualSpacing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3-1.2022年医疗卫生管理经费专项预算项目支出绩效自评报告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240" w:leftChars="500" w:hanging="640" w:hangingChars="200"/>
        <w:contextualSpacing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3-2.2022年县域医疗卫生次中心建设专项预算项目支出绩效自评报告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240" w:leftChars="500" w:hanging="640" w:hangingChars="200"/>
        <w:contextualSpacing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3-3.2022年县域中医医疗次中心建设专项预算项目支出绩效自评报告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240" w:leftChars="500" w:hanging="640" w:hangingChars="200"/>
        <w:contextualSpacing/>
        <w:jc w:val="left"/>
        <w:textAlignment w:val="auto"/>
        <w:rPr>
          <w:rFonts w:hint="default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3-4.2022年医养服务能力提升专项预算项目支出绩效自评报告</w:t>
      </w:r>
    </w:p>
    <w:p>
      <w:pPr>
        <w:widowControl/>
        <w:adjustRightInd w:val="0"/>
        <w:snapToGrid w:val="0"/>
        <w:spacing w:line="580" w:lineRule="exact"/>
        <w:ind w:firstLine="1600" w:firstLineChars="5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4.2022年度财政资金使用情况表 </w:t>
      </w:r>
      <w:bookmarkEnd w:id="0"/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6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39B1A"/>
    <w:multiLevelType w:val="singleLevel"/>
    <w:tmpl w:val="A7E39B1A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YWYyNjZmNWNhMDIxNWFhMGVhMDViOGUyZDc1YWU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55B3585"/>
    <w:rsid w:val="09581A6F"/>
    <w:rsid w:val="0AC510C2"/>
    <w:rsid w:val="0C2648BA"/>
    <w:rsid w:val="0C6B0EE1"/>
    <w:rsid w:val="0D591029"/>
    <w:rsid w:val="0DC31556"/>
    <w:rsid w:val="0DFC7883"/>
    <w:rsid w:val="10BE1D2E"/>
    <w:rsid w:val="16333745"/>
    <w:rsid w:val="19555F7F"/>
    <w:rsid w:val="1A3D6143"/>
    <w:rsid w:val="1B936EF8"/>
    <w:rsid w:val="1C001EF2"/>
    <w:rsid w:val="1C013801"/>
    <w:rsid w:val="1D794956"/>
    <w:rsid w:val="1DDB32DF"/>
    <w:rsid w:val="21647A64"/>
    <w:rsid w:val="23897A75"/>
    <w:rsid w:val="2592002C"/>
    <w:rsid w:val="25C5042C"/>
    <w:rsid w:val="275C6882"/>
    <w:rsid w:val="2A903EAD"/>
    <w:rsid w:val="2B124DD6"/>
    <w:rsid w:val="2C0A01B3"/>
    <w:rsid w:val="2D527252"/>
    <w:rsid w:val="2DD85AA2"/>
    <w:rsid w:val="2EAE55F2"/>
    <w:rsid w:val="2EDF4302"/>
    <w:rsid w:val="2F58114A"/>
    <w:rsid w:val="335833CC"/>
    <w:rsid w:val="385274E7"/>
    <w:rsid w:val="3B821FED"/>
    <w:rsid w:val="3D675EB7"/>
    <w:rsid w:val="40443034"/>
    <w:rsid w:val="422D6DA0"/>
    <w:rsid w:val="43E63E97"/>
    <w:rsid w:val="47550EBA"/>
    <w:rsid w:val="477C2455"/>
    <w:rsid w:val="47F12A63"/>
    <w:rsid w:val="48737158"/>
    <w:rsid w:val="49E6291A"/>
    <w:rsid w:val="4A424663"/>
    <w:rsid w:val="4A477539"/>
    <w:rsid w:val="4ACF16AD"/>
    <w:rsid w:val="5A7A4C80"/>
    <w:rsid w:val="5BA631F6"/>
    <w:rsid w:val="5BCF2793"/>
    <w:rsid w:val="5F0A19FF"/>
    <w:rsid w:val="62B4751F"/>
    <w:rsid w:val="62D7661C"/>
    <w:rsid w:val="647D3028"/>
    <w:rsid w:val="66040357"/>
    <w:rsid w:val="6636451A"/>
    <w:rsid w:val="663747E2"/>
    <w:rsid w:val="690754B2"/>
    <w:rsid w:val="6A415D0D"/>
    <w:rsid w:val="6CF833B6"/>
    <w:rsid w:val="6D0112EE"/>
    <w:rsid w:val="6EF65E9C"/>
    <w:rsid w:val="701B37A5"/>
    <w:rsid w:val="71397E03"/>
    <w:rsid w:val="71601583"/>
    <w:rsid w:val="77C3049B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qFormat/>
    <w:uiPriority w:val="1"/>
    <w:pPr>
      <w:ind w:left="128"/>
    </w:pPr>
    <w:rPr>
      <w:rFonts w:ascii="Arial Unicode MS" w:hAnsi="Arial Unicode MS" w:eastAsia="Arial Unicode MS" w:cs="Arial Unicode MS"/>
      <w:sz w:val="33"/>
      <w:szCs w:val="33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10"/>
    <w:link w:val="12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4">
    <w:name w:val="文档结构图 Char"/>
    <w:basedOn w:val="10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5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114</Words>
  <Characters>650</Characters>
  <Lines>5</Lines>
  <Paragraphs>1</Paragraphs>
  <TotalTime>3</TotalTime>
  <ScaleCrop>false</ScaleCrop>
  <LinksUpToDate>false</LinksUpToDate>
  <CharactersWithSpaces>763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陶筱萱</cp:lastModifiedBy>
  <cp:lastPrinted>2022-03-26T08:26:00Z</cp:lastPrinted>
  <dcterms:modified xsi:type="dcterms:W3CDTF">2023-05-11T09:19:34Z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E6F3C2D9CD52452F82A230D7B40F29AA</vt:lpwstr>
  </property>
</Properties>
</file>