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193"/>
      <w:bookmarkStart w:id="3" w:name="_Toc15377425"/>
      <w:bookmarkStart w:id="4" w:name="_Toc1539647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96476"/>
      <w:bookmarkStart w:id="8" w:name="_Toc15306268"/>
      <w:bookmarkStart w:id="9" w:name="_Toc15377426"/>
      <w:bookmarkStart w:id="10" w:name="_Toc15377194"/>
      <w:bookmarkStart w:id="11" w:name="_Toc15396598"/>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lang w:eastAsia="zh-CN"/>
        </w:rPr>
        <w:t>仁和区平地镇中心卫生院</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黑体"/>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9 </w:t>
      </w:r>
      <w:r>
        <w:rPr>
          <w:rFonts w:hint="eastAsia"/>
          <w:color w:val="auto"/>
          <w:highlight w:val="none"/>
        </w:rPr>
        <w:t>月</w:t>
      </w:r>
      <w:r>
        <w:rPr>
          <w:rFonts w:hint="eastAsia"/>
          <w:color w:val="auto"/>
          <w:highlight w:val="none"/>
          <w:lang w:val="en-US" w:eastAsia="zh-CN"/>
        </w:rPr>
        <w:t xml:space="preserve"> 21</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黑体"/>
          <w:color w:val="auto"/>
          <w:sz w:val="24"/>
          <w:szCs w:val="24"/>
          <w:highlight w:val="none"/>
        </w:rPr>
      </w:pPr>
      <w:r>
        <w:rPr>
          <w:rFonts w:hint="eastAsia" w:ascii="仿宋" w:hAnsi="仿宋" w:eastAsia="仿宋" w:cs="仿宋"/>
          <w:color w:val="auto"/>
          <w:sz w:val="24"/>
          <w:highlight w:val="none"/>
        </w:rPr>
        <w:t xml:space="preserve">第一部分 </w:t>
      </w:r>
      <w:r>
        <w:rPr>
          <w:rFonts w:hint="eastAsia" w:ascii="仿宋" w:hAnsi="仿宋" w:eastAsia="仿宋" w:cs="仿宋"/>
          <w:color w:val="auto"/>
          <w:sz w:val="24"/>
          <w:highlight w:val="none"/>
          <w:lang w:eastAsia="zh-CN"/>
        </w:rPr>
        <w:t>单位</w:t>
      </w:r>
      <w:r>
        <w:rPr>
          <w:rFonts w:hint="eastAsia" w:ascii="仿宋" w:hAnsi="仿宋" w:eastAsia="仿宋" w:cs="仿宋"/>
          <w:color w:val="auto"/>
          <w:sz w:val="24"/>
          <w:highlight w:val="none"/>
        </w:rPr>
        <w:t>概况</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....................4</w:t>
      </w:r>
    </w:p>
    <w:p>
      <w:pPr>
        <w:pStyle w:val="10"/>
        <w:adjustRightInd w:val="0"/>
        <w:snapToGrid w:val="0"/>
        <w:spacing w:before="0" w:line="440" w:lineRule="exact"/>
        <w:jc w:val="left"/>
        <w:rPr>
          <w:rFonts w:hint="eastAsia" w:eastAsia="宋体"/>
          <w:color w:val="auto"/>
          <w:sz w:val="24"/>
          <w:highlight w:val="none"/>
          <w:lang w:eastAsia="zh-CN"/>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主要职责</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4</w:t>
      </w:r>
    </w:p>
    <w:p>
      <w:pPr>
        <w:pStyle w:val="10"/>
        <w:adjustRightInd w:val="0"/>
        <w:snapToGrid w:val="0"/>
        <w:spacing w:before="0" w:line="440" w:lineRule="exact"/>
        <w:jc w:val="left"/>
        <w:rPr>
          <w:rFonts w:hint="eastAsia" w:eastAsia="宋体"/>
          <w:color w:val="auto"/>
          <w:lang w:eastAsia="zh-CN"/>
        </w:rPr>
      </w:pPr>
      <w:r>
        <w:rPr>
          <w:rFonts w:hint="eastAsia"/>
          <w:color w:val="auto"/>
          <w:sz w:val="24"/>
          <w:highlight w:val="none"/>
          <w:lang w:val="en-US" w:eastAsia="zh-CN"/>
        </w:rPr>
        <w:t xml:space="preserve">    </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机构设置</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.........6</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ascii="宋体" w:hAnsi="宋体" w:eastAsia="宋体" w:cs="宋体"/>
          <w:color w:val="auto"/>
          <w:sz w:val="24"/>
          <w:highlight w:val="none"/>
        </w:rPr>
        <w:t>一、收入支出决算总体情况说明</w:t>
      </w:r>
      <w:r>
        <w:rPr>
          <w:rFonts w:hint="eastAsia" w:ascii="宋体" w:hAnsi="宋体" w:eastAsia="宋体" w:cs="宋体"/>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二、收入决算情况说明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三、支出决算情况说明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8</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四、财政拨款收入支出决算总体情况说明</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...........................9</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五、一般公共预算财政拨款支出决算情况说明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..........................9</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六、一般公共预算财政拨款基本支出决算情况说明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13</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w:t>
      </w:r>
      <w:r>
        <w:rPr>
          <w:rFonts w:ascii="Times New Roman" w:hAnsi="Times New Roman" w:eastAsia="宋体" w:cs="Times New Roman"/>
          <w:i w:val="0"/>
          <w:caps w:val="0"/>
          <w:color w:val="333333"/>
          <w:spacing w:val="0"/>
          <w:sz w:val="24"/>
          <w:szCs w:val="24"/>
          <w:shd w:val="clear" w:color="auto" w:fill="FFFFFF"/>
        </w:rPr>
        <w:t>4</w:t>
      </w:r>
    </w:p>
    <w:p>
      <w:pPr>
        <w:pStyle w:val="11"/>
        <w:adjustRightInd w:val="0"/>
        <w:snapToGrid w:val="0"/>
        <w:spacing w:line="440" w:lineRule="exact"/>
        <w:jc w:val="left"/>
        <w:rPr>
          <w:rFonts w:ascii="仿宋" w:hAnsi="仿宋" w:eastAsia="仿宋" w:cs="黑体"/>
          <w:color w:val="auto"/>
          <w:sz w:val="24"/>
          <w:highlight w:val="none"/>
        </w:rPr>
      </w:pPr>
      <w:r>
        <w:rPr>
          <w:rFonts w:hint="eastAsia" w:ascii="宋体" w:hAnsi="宋体" w:eastAsia="宋体" w:cs="宋体"/>
          <w:color w:val="auto"/>
          <w:sz w:val="24"/>
          <w:highlight w:val="none"/>
        </w:rPr>
        <w:t>八、政府性基金预算支出决算情况说明</w:t>
      </w:r>
      <w:r>
        <w:rPr>
          <w:rFonts w:hint="eastAsia" w:ascii="宋体" w:hAnsi="宋体" w:eastAsia="宋体" w:cs="宋体"/>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0"/>
        <w:adjustRightInd w:val="0"/>
        <w:snapToGrid w:val="0"/>
        <w:spacing w:before="0" w:line="440" w:lineRule="exact"/>
        <w:jc w:val="left"/>
        <w:rPr>
          <w:rFonts w:cs="黑体"/>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18</w:t>
      </w:r>
    </w:p>
    <w:p>
      <w:pPr>
        <w:pStyle w:val="10"/>
        <w:adjustRightInd w:val="0"/>
        <w:snapToGrid w:val="0"/>
        <w:spacing w:before="0" w:line="440" w:lineRule="exact"/>
        <w:jc w:val="left"/>
        <w:rPr>
          <w:rFonts w:cs="黑体"/>
          <w:color w:val="auto"/>
          <w:sz w:val="24"/>
          <w:szCs w:val="24"/>
          <w:highlight w:val="none"/>
        </w:rPr>
      </w:pPr>
      <w:r>
        <w:rPr>
          <w:rFonts w:hint="eastAsia" w:ascii="仿宋" w:hAnsi="仿宋" w:eastAsia="仿宋" w:cs="仿宋"/>
          <w:color w:val="auto"/>
          <w:sz w:val="24"/>
          <w:highlight w:val="none"/>
        </w:rPr>
        <w:t>第四部分 附件</w:t>
      </w:r>
      <w:r>
        <w:rPr>
          <w:rFonts w:hint="eastAsia" w:ascii="仿宋" w:hAnsi="仿宋" w:eastAsia="仿宋" w:cs="仿宋"/>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cs="黑体"/>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......23</w:t>
      </w:r>
    </w:p>
    <w:p>
      <w:pPr>
        <w:pStyle w:val="10"/>
        <w:adjustRightInd w:val="0"/>
        <w:snapToGrid w:val="0"/>
        <w:spacing w:before="0" w:line="440" w:lineRule="exact"/>
        <w:jc w:val="left"/>
        <w:rPr>
          <w:rFonts w:hint="eastAsia"/>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一、收入支出决算总表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23</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二、收入决算表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23</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三、支出决算表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23</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四、财政拨款收入支出决算总表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.....................23</w:t>
      </w:r>
      <w:bookmarkStart w:id="64" w:name="_GoBack"/>
      <w:bookmarkEnd w:id="64"/>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8"/>
          <w:rFonts w:hint="eastAsia" w:ascii="黑体" w:hAnsi="黑体" w:eastAsia="黑体"/>
          <w:b w:val="0"/>
          <w:bCs w:val="0"/>
          <w:color w:val="auto"/>
          <w:highlight w:val="none"/>
          <w:lang w:eastAsia="zh-CN"/>
        </w:rPr>
      </w:pPr>
      <w:bookmarkStart w:id="14" w:name="_Toc15377197"/>
      <w:bookmarkStart w:id="15" w:name="_Toc15396600"/>
      <w:r>
        <w:rPr>
          <w:rStyle w:val="28"/>
          <w:rFonts w:hint="eastAsia" w:ascii="黑体" w:hAnsi="黑体" w:eastAsia="黑体"/>
          <w:b w:val="0"/>
          <w:bCs w:val="0"/>
          <w:color w:val="auto"/>
          <w:highlight w:val="none"/>
          <w:lang w:eastAsia="zh-CN"/>
        </w:rPr>
        <w:t>主要职责</w:t>
      </w:r>
    </w:p>
    <w:p>
      <w:pPr>
        <w:pStyle w:val="12"/>
        <w:widowControl/>
        <w:shd w:val="clear" w:color="auto" w:fill="FFFFFF"/>
        <w:wordWrap/>
        <w:adjustRightInd/>
        <w:snapToGrid/>
        <w:spacing w:before="0" w:beforeAutospacing="0" w:after="0" w:afterAutospacing="0" w:line="520" w:lineRule="exact"/>
        <w:ind w:right="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我单位共有编制床位数26张，现实有床位数50张，主要承担辖区居民的基本医疗和公共卫生服务任务：</w:t>
      </w:r>
    </w:p>
    <w:p>
      <w:pPr>
        <w:pStyle w:val="12"/>
        <w:widowControl/>
        <w:shd w:val="clear" w:color="auto" w:fill="FFFFFF"/>
        <w:spacing w:before="0" w:beforeAutospacing="0" w:after="0" w:afterAutospacing="0" w:line="520" w:lineRule="exact"/>
        <w:ind w:firstLine="640" w:firstLineChars="20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提供基本医疗服务，开展农村常见病、多发病以及诊断明确的慢性非传染性疾病的诊疗、护理。全面建立覆盖全乡居民的基本医疗卫生服务制度，使全乡居民人人享有基本医疗保障，人人享有基本公共卫生服务，医疗卫生服务质量、服务效率和群众满意度显著提高，切实解决看病难问题;</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（2）基本建立分工明确、信息互通、资源共享、协调互动的公共卫生服务体系，促进全乡居民享有均等化的基本公共卫生服务;</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（3）基本建立规范有序、结构合理、覆盖全乡的医疗服务体系，为群众提供安全、有效、方便、价廉的基本医疗服务;</w:t>
      </w:r>
    </w:p>
    <w:p>
      <w:pPr>
        <w:tabs>
          <w:tab w:val="left" w:pos="892"/>
        </w:tabs>
        <w:ind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贯彻落实国家基本药物制度，全面配备、使用基本药物；实行网上统一采购，实施基本药物零差价销售，统一配送的基本药物采购机制。以国家基本药物制度为基础的药品器械供应保障体系进一步规范，确保基本药物安全有效、公平可及、合理使用;</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（5）建立健全支撑卫生事业全面、协调、可持续发展的各项体制机制，有效保障医药卫生体系规范运行;</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（6）我院将以热情、细致、扎实、认真的服务态度，努力探索仁和区阳光康养服务及老年人医养服务相结合的新模式，探索更好的服务方式，为辖区签约老年人服好务，进一步提高医养工作服务质量;</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（7）全力巩固群众满意乡镇卫生院成果，创建以人为本的卫生院文化，实现和谐的人文特色办院方向;</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（8）培养一支留得住、用得上、满足群众健康需求、技术过硬的基础医疗卫生队伍。</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（9）作为医保定点医院配合医保中心做好医保报销工作。</w:t>
      </w:r>
    </w:p>
    <w:p>
      <w:pPr>
        <w:pStyle w:val="12"/>
        <w:widowControl/>
        <w:shd w:val="clear" w:color="auto" w:fill="FFFFFF"/>
        <w:spacing w:before="0" w:beforeAutospacing="0" w:after="0" w:afterAutospacing="0" w:line="520" w:lineRule="exact"/>
        <w:ind w:firstLine="640"/>
        <w:jc w:val="both"/>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(10)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r>
        <w:rPr>
          <w:rFonts w:hint="eastAsia" w:ascii="仿宋_GB2312" w:eastAsia="仿宋_GB2312"/>
          <w:sz w:val="32"/>
          <w:szCs w:val="32"/>
          <w:lang w:val="en-US" w:eastAsia="zh-CN"/>
        </w:rPr>
        <w:t>按照各级卫健委对于新冠疫苗接种工作的安排和指示要求，大田镇在政府和医院的共同合作为辖区内居民进行新冠疫苗接种工作，为打赢新型冠状病毒感染肺炎阻击战，共筑免疫屏障。</w:t>
      </w:r>
    </w:p>
    <w:p>
      <w:pPr>
        <w:pStyle w:val="4"/>
        <w:numPr>
          <w:ilvl w:val="0"/>
          <w:numId w:val="0"/>
        </w:numPr>
        <w:rPr>
          <w:rFonts w:hint="eastAsia" w:ascii="黑体" w:hAnsi="黑体" w:eastAsia="黑体"/>
          <w:b w:val="0"/>
          <w:color w:val="auto"/>
          <w:highlight w:val="none"/>
          <w:lang w:val="en-US" w:eastAsia="zh-CN"/>
        </w:rPr>
      </w:pPr>
    </w:p>
    <w:p>
      <w:pPr>
        <w:pStyle w:val="4"/>
        <w:numPr>
          <w:ilvl w:val="0"/>
          <w:numId w:val="0"/>
        </w:numPr>
        <w:rPr>
          <w:rFonts w:hint="eastAsia" w:ascii="黑体" w:hAnsi="黑体" w:eastAsia="黑体"/>
          <w:b w:val="0"/>
          <w:color w:val="auto"/>
          <w:highlight w:val="none"/>
          <w:lang w:val="en-US" w:eastAsia="zh-CN"/>
        </w:rPr>
      </w:pPr>
    </w:p>
    <w:p>
      <w:pPr>
        <w:pStyle w:val="4"/>
        <w:numPr>
          <w:ilvl w:val="0"/>
          <w:numId w:val="0"/>
        </w:numPr>
        <w:rPr>
          <w:rFonts w:hint="eastAsia" w:ascii="黑体" w:hAnsi="黑体" w:eastAsia="黑体"/>
          <w:b w:val="0"/>
          <w:color w:val="auto"/>
          <w:highlight w:val="none"/>
          <w:lang w:val="en-US" w:eastAsia="zh-CN"/>
        </w:rPr>
      </w:pPr>
    </w:p>
    <w:p>
      <w:pPr>
        <w:pStyle w:val="4"/>
        <w:numPr>
          <w:ilvl w:val="0"/>
          <w:numId w:val="0"/>
        </w:numPr>
        <w:rPr>
          <w:rFonts w:hint="eastAsia" w:ascii="黑体" w:hAnsi="黑体" w:eastAsia="黑体"/>
          <w:b w:val="0"/>
          <w:color w:val="auto"/>
          <w:highlight w:val="none"/>
          <w:lang w:val="en-US" w:eastAsia="zh-CN"/>
        </w:rPr>
      </w:pP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widowControl/>
        <w:ind w:firstLine="640" w:firstLineChars="200"/>
        <w:jc w:val="left"/>
        <w:rPr>
          <w:rFonts w:ascii="仿宋" w:hAnsi="仿宋" w:eastAsia="仿宋"/>
          <w:color w:val="auto"/>
          <w:kern w:val="0"/>
          <w:sz w:val="32"/>
          <w:szCs w:val="32"/>
          <w:highlight w:val="none"/>
        </w:rPr>
      </w:pPr>
      <w:r>
        <w:rPr>
          <w:rFonts w:hint="eastAsia" w:ascii="仿宋" w:hAnsi="仿宋" w:eastAsia="仿宋" w:cs="Times New Roman"/>
          <w:color w:val="000000"/>
          <w:kern w:val="2"/>
          <w:sz w:val="32"/>
          <w:szCs w:val="32"/>
          <w:lang w:val="en-US" w:eastAsia="zh-CN" w:bidi="ar-SA"/>
        </w:rPr>
        <w:t>仁和区平地镇中心卫生院坐落于仁和区平地镇平地街156号，我院属财政补助事业单位，设办公室、全科医疗科、公共卫生科、中医科、药剂科、医技科、护理部等科室。我单位核定编制19人，现有职工35人，其中在编16人,临聘19人；退休职工6人。</w:t>
      </w:r>
      <w:r>
        <w:rPr>
          <w:rFonts w:ascii="仿宋" w:hAnsi="仿宋" w:eastAsia="仿宋"/>
          <w:color w:val="auto"/>
          <w:sz w:val="32"/>
          <w:szCs w:val="32"/>
          <w:highlight w:val="none"/>
        </w:rPr>
        <w:br w:type="page"/>
      </w:r>
    </w:p>
    <w:p>
      <w:pPr>
        <w:pStyle w:val="3"/>
        <w:ind w:right="440"/>
        <w:jc w:val="center"/>
        <w:rPr>
          <w:rStyle w:val="27"/>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6"/>
      <w:bookmarkEnd w:id="17"/>
    </w:p>
    <w:p>
      <w:pPr>
        <w:rPr>
          <w:color w:val="auto"/>
          <w:highlight w:val="none"/>
        </w:rPr>
      </w:pPr>
    </w:p>
    <w:p>
      <w:pPr>
        <w:pStyle w:val="18"/>
        <w:numPr>
          <w:ilvl w:val="0"/>
          <w:numId w:val="2"/>
        </w:numPr>
        <w:spacing w:line="600" w:lineRule="exact"/>
        <w:ind w:firstLineChars="0"/>
        <w:outlineLvl w:val="1"/>
        <w:rPr>
          <w:rStyle w:val="28"/>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8"/>
      <w:bookmarkEnd w:id="19"/>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1124.41</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472.22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上涨</w:t>
      </w:r>
      <w:r>
        <w:rPr>
          <w:rFonts w:hint="eastAsia" w:ascii="仿宋" w:hAnsi="仿宋" w:eastAsia="仿宋"/>
          <w:color w:val="000000"/>
          <w:sz w:val="32"/>
          <w:szCs w:val="32"/>
          <w:lang w:val="en-US" w:eastAsia="zh-CN"/>
        </w:rPr>
        <w:t>72.40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单位医疗收入增加和项目收入增加。</w:t>
      </w:r>
      <w:r>
        <w:rPr>
          <w:rFonts w:hint="eastAsia" w:ascii="仿宋" w:hAnsi="仿宋" w:eastAsia="仿宋"/>
          <w:color w:val="000000"/>
          <w:sz w:val="32"/>
          <w:szCs w:val="32"/>
          <w:lang w:val="en-US" w:eastAsia="zh-CN"/>
        </w:rPr>
        <w:t xml:space="preserve"> </w:t>
      </w:r>
    </w:p>
    <w:p>
      <w:pPr>
        <w:pStyle w:val="2"/>
        <w:rPr>
          <w:rFonts w:hint="eastAsia" w:ascii="仿宋" w:hAnsi="仿宋" w:eastAsia="仿宋"/>
          <w:color w:val="000000"/>
          <w:sz w:val="32"/>
          <w:szCs w:val="32"/>
          <w:lang w:val="en-US" w:eastAsia="zh-CN"/>
        </w:rPr>
      </w:pPr>
      <w:r>
        <w:rPr>
          <w:rFonts w:ascii="仿宋_GB2312" w:hAnsi="Times New Roman" w:eastAsia="仿宋_GB2312" w:cs="Times New Roman"/>
          <w:kern w:val="0"/>
          <w:sz w:val="30"/>
          <w:szCs w:val="24"/>
          <w:lang w:val="en-US" w:eastAsia="zh-CN" w:bidi="ar-SA"/>
        </w:rPr>
        <w:pict>
          <v:shape id="图片 16" o:spid="_x0000_s1026" o:spt="75" type="#_x0000_t75" style="position:absolute;left:0pt;margin-left:26.25pt;margin-top:16.75pt;height:187.2pt;width:357pt;z-index:-251654144;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v:shape>
        </w:pict>
      </w:r>
    </w:p>
    <w:p>
      <w:pPr>
        <w:pStyle w:val="2"/>
        <w:rPr>
          <w:rFonts w:hint="default"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Style w:val="2"/>
        <w:rPr>
          <w:rFonts w:hint="default"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18"/>
        <w:numPr>
          <w:ilvl w:val="0"/>
          <w:numId w:val="2"/>
        </w:numPr>
        <w:spacing w:line="600" w:lineRule="exact"/>
        <w:ind w:firstLineChars="0"/>
        <w:outlineLvl w:val="1"/>
        <w:rPr>
          <w:rStyle w:val="28"/>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1124.41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675.08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60.04</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2.50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0.225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446.83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39.74</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420" w:firstLineChars="200"/>
        <w:outlineLvl w:val="1"/>
        <w:rPr>
          <w:rFonts w:ascii="仿宋" w:hAnsi="仿宋" w:eastAsia="仿宋"/>
          <w:b/>
          <w:color w:val="auto"/>
          <w:sz w:val="32"/>
          <w:szCs w:val="32"/>
          <w:highlight w:val="none"/>
        </w:rPr>
      </w:pPr>
      <w:r>
        <w:rPr>
          <w:rFonts w:ascii="Times New Roman" w:hAnsi="Times New Roman" w:eastAsia="宋体" w:cs="Times New Roman"/>
          <w:kern w:val="2"/>
          <w:sz w:val="21"/>
          <w:szCs w:val="24"/>
          <w:lang w:val="en-US" w:eastAsia="zh-CN" w:bidi="ar-SA"/>
        </w:rPr>
        <w:pict>
          <v:shape id="图片 19" o:spid="_x0000_s1028" o:spt="75" type="#_x0000_t75" style="position:absolute;left:0pt;margin-left:0pt;margin-top:1.2pt;height:214.65pt;width:415.05pt;z-index:-251653120;mso-width-relative:page;mso-height-relative:page;" fillcolor="#FFFFFF" filled="f" o:preferrelative="t" stroked="f" coordsize="21600,21600">
            <v:path/>
            <v:fill on="f" color2="#FFFFFF" focussize="0,0"/>
            <v:stroke on="f"/>
            <v:imagedata r:id="rId7" gain="65536f" blacklevel="0f" gamma="0" o:title=""/>
            <o:lock v:ext="edit" position="f" selection="f" grouping="f" rotation="f" cropping="f" text="f" aspectratio="t"/>
          </v:shape>
        </w:pict>
      </w: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18"/>
        <w:numPr>
          <w:ilvl w:val="0"/>
          <w:numId w:val="2"/>
        </w:numPr>
        <w:spacing w:line="600" w:lineRule="exact"/>
        <w:ind w:firstLineChars="0"/>
        <w:outlineLvl w:val="1"/>
        <w:rPr>
          <w:rStyle w:val="28"/>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2"/>
      <w:bookmarkEnd w:id="23"/>
    </w:p>
    <w:p>
      <w:pPr>
        <w:spacing w:line="600" w:lineRule="exact"/>
        <w:ind w:firstLine="420" w:firstLineChars="200"/>
        <w:outlineLvl w:val="1"/>
        <w:rPr>
          <w:rFonts w:hint="default" w:ascii="仿宋" w:hAnsi="仿宋" w:eastAsia="仿宋"/>
          <w:color w:val="000000"/>
          <w:sz w:val="32"/>
          <w:szCs w:val="32"/>
          <w:lang w:val="en-US" w:eastAsia="zh-CN"/>
        </w:rPr>
      </w:pPr>
      <w:r>
        <w:rPr>
          <w:rFonts w:ascii="Times New Roman" w:hAnsi="Times New Roman" w:eastAsia="宋体" w:cs="Times New Roman"/>
          <w:kern w:val="2"/>
          <w:sz w:val="21"/>
          <w:szCs w:val="24"/>
          <w:lang w:val="en-US" w:eastAsia="zh-CN" w:bidi="ar-SA"/>
        </w:rPr>
        <w:pict>
          <v:shape id="图片 25" o:spid="_x0000_s1029" o:spt="75" type="#_x0000_t75" style="position:absolute;left:0pt;margin-left:52.5pt;margin-top:145.6pt;height:177.7pt;width:328.45pt;z-index:-251652096;mso-width-relative:page;mso-height-relative:page;" fillcolor="#FFFFFF" filled="f" o:preferrelative="t" stroked="f" coordsize="21600,21600">
            <v:path/>
            <v:fill on="f" color2="#FFFFFF" focussize="0,0"/>
            <v:stroke on="f"/>
            <v:imagedata r:id="rId8" gain="65536f" blacklevel="0f" gamma="0" o:title=""/>
            <o:lock v:ext="edit" position="f" selection="f" grouping="f" rotation="f" cropping="f" text="f" aspectratio="t"/>
          </v:shape>
        </w:pict>
      </w:r>
      <w:r>
        <w:rPr>
          <w:rFonts w:hint="eastAsia"/>
          <w:lang w:val="en-US" w:eastAsia="zh-CN"/>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1124.41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438.79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39.02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468.44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41.66</w:t>
      </w:r>
      <w:r>
        <w:rPr>
          <w:rFonts w:ascii="仿宋" w:hAnsi="仿宋" w:eastAsia="仿宋"/>
          <w:color w:val="000000"/>
          <w:sz w:val="32"/>
          <w:szCs w:val="32"/>
        </w:rPr>
        <w:t>%</w:t>
      </w:r>
      <w:r>
        <w:rPr>
          <w:rFonts w:hint="eastAsia" w:ascii="仿宋" w:hAnsi="仿宋" w:eastAsia="仿宋"/>
          <w:color w:val="000000"/>
          <w:sz w:val="32"/>
          <w:szCs w:val="32"/>
          <w:lang w:eastAsia="zh-CN"/>
        </w:rPr>
        <w:t>；上缴上级支出</w:t>
      </w:r>
      <w:r>
        <w:rPr>
          <w:rFonts w:hint="eastAsia" w:ascii="仿宋" w:hAnsi="仿宋" w:eastAsia="仿宋"/>
          <w:color w:val="000000"/>
          <w:sz w:val="32"/>
          <w:szCs w:val="32"/>
          <w:lang w:val="en-US" w:eastAsia="zh-CN"/>
        </w:rPr>
        <w:t>0万元，占0%；经营支出0万元，占0%；对附属单位补助支出0万元，占0%；结余分配217.18万元，占19.32%。</w:t>
      </w:r>
    </w:p>
    <w:p>
      <w:pPr>
        <w:spacing w:line="600" w:lineRule="exact"/>
        <w:ind w:firstLine="640" w:firstLineChars="200"/>
        <w:outlineLvl w:val="1"/>
        <w:rPr>
          <w:rFonts w:ascii="仿宋" w:hAnsi="仿宋" w:eastAsia="仿宋"/>
          <w:color w:val="auto"/>
          <w:sz w:val="32"/>
          <w:szCs w:val="32"/>
          <w:highlight w:val="none"/>
        </w:rPr>
      </w:pPr>
    </w:p>
    <w:p>
      <w:pPr>
        <w:spacing w:line="600" w:lineRule="exact"/>
        <w:outlineLvl w:val="1"/>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24"/>
      <w:bookmarkEnd w:id="25"/>
    </w:p>
    <w:p>
      <w:pPr>
        <w:spacing w:line="600" w:lineRule="exact"/>
        <w:ind w:firstLine="1292" w:firstLineChars="404"/>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677.57</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年相比，财政拨款收、支总计各减少</w:t>
      </w:r>
      <w:r>
        <w:rPr>
          <w:rFonts w:hint="eastAsia" w:ascii="仿宋" w:hAnsi="仿宋" w:eastAsia="仿宋"/>
          <w:color w:val="000000"/>
          <w:sz w:val="32"/>
          <w:szCs w:val="32"/>
          <w:lang w:val="en-US" w:eastAsia="zh-CN"/>
        </w:rPr>
        <w:t>63.23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10.29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政府性基金财政拨款及一般公共预算项目经费减少</w:t>
      </w:r>
      <w:r>
        <w:rPr>
          <w:rFonts w:hint="eastAsia" w:ascii="仿宋" w:hAnsi="仿宋" w:eastAsia="仿宋"/>
          <w:color w:val="000000"/>
          <w:sz w:val="32"/>
          <w:szCs w:val="32"/>
        </w:rPr>
        <w:t>。</w:t>
      </w:r>
    </w:p>
    <w:p>
      <w:pPr>
        <w:pStyle w:val="2"/>
        <w:jc w:val="center"/>
        <w:rPr>
          <w:rFonts w:hint="eastAsia" w:ascii="仿宋" w:hAnsi="仿宋" w:eastAsia="仿宋"/>
          <w:color w:val="000000"/>
          <w:sz w:val="32"/>
          <w:szCs w:val="32"/>
        </w:rPr>
      </w:pPr>
      <w:r>
        <w:rPr>
          <w:rFonts w:ascii="仿宋_GB2312" w:hAnsi="Times New Roman" w:eastAsia="仿宋_GB2312" w:cs="Times New Roman"/>
          <w:kern w:val="0"/>
          <w:sz w:val="30"/>
          <w:szCs w:val="24"/>
          <w:lang w:val="en-US" w:eastAsia="zh-CN" w:bidi="ar-SA"/>
        </w:rPr>
        <w:pict>
          <v:shape id="图片 26" o:spid="_x0000_s1030" o:spt="75" type="#_x0000_t75" style="position:absolute;left:0pt;margin-left:38.55pt;margin-top:9.1pt;height:162.75pt;width:338.2pt;z-index:-251651072;mso-width-relative:page;mso-height-relative:page;" fillcolor="#FFFFFF" filled="f" o:preferrelative="t" stroked="f" coordsize="21600,21600">
            <v:path/>
            <v:fill on="f" color2="#FFFFFF" focussize="0,0"/>
            <v:stroke on="f"/>
            <v:imagedata r:id="rId9" gain="65536f" blacklevel="0f" gamma="0" o:title=""/>
            <o:lock v:ext="edit" position="f" selection="f" grouping="f" rotation="f" cropping="f" text="f" aspectratio="t"/>
          </v:shape>
        </w:pic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960" w:firstLineChars="300"/>
        <w:rPr>
          <w:rFonts w:hint="eastAsia" w:ascii="仿宋" w:hAnsi="仿宋" w:eastAsia="仿宋"/>
          <w:color w:val="000000"/>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675.07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60.04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年相比，一般公共预算财政拨款支出</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62.77</w:t>
      </w:r>
      <w:r>
        <w:rPr>
          <w:rFonts w:hint="eastAsia" w:ascii="仿宋" w:hAnsi="仿宋" w:eastAsia="仿宋"/>
          <w:color w:val="000000"/>
          <w:sz w:val="32"/>
          <w:szCs w:val="32"/>
        </w:rPr>
        <w:t>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卫生健康支出和其他公共卫生使用增加。</w:t>
      </w:r>
      <w:r>
        <w:rPr>
          <w:rFonts w:hint="eastAsia" w:ascii="仿宋" w:hAnsi="仿宋" w:eastAsia="仿宋"/>
          <w:color w:val="000000"/>
          <w:sz w:val="32"/>
          <w:szCs w:val="32"/>
          <w:lang w:val="en-US" w:eastAsia="zh-CN"/>
        </w:rPr>
        <w:t xml:space="preserve"> </w:t>
      </w:r>
    </w:p>
    <w:p>
      <w:pPr>
        <w:pStyle w:val="2"/>
        <w:jc w:val="center"/>
        <w:rPr>
          <w:rFonts w:hint="eastAsia" w:ascii="仿宋" w:hAnsi="仿宋" w:eastAsia="仿宋"/>
          <w:color w:val="000000"/>
          <w:sz w:val="32"/>
          <w:szCs w:val="32"/>
          <w:lang w:val="en-US" w:eastAsia="zh-CN"/>
        </w:rPr>
      </w:pPr>
      <w:r>
        <w:rPr>
          <w:rFonts w:ascii="仿宋_GB2312" w:hAnsi="Times New Roman" w:eastAsia="仿宋_GB2312" w:cs="Times New Roman"/>
          <w:kern w:val="0"/>
          <w:sz w:val="30"/>
          <w:szCs w:val="24"/>
          <w:lang w:val="en-US" w:eastAsia="zh-CN" w:bidi="ar-SA"/>
        </w:rPr>
        <w:pict>
          <v:shape id="_x0000_i1025" o:spt="75" type="#_x0000_t75" style="height:216.7pt;width:360.7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w:t>
      </w:r>
      <w:r>
        <w:rPr>
          <w:rFonts w:ascii="Times New Roman" w:hAnsi="Times New Roman" w:eastAsia="宋体" w:cs="Times New Roman"/>
          <w:kern w:val="2"/>
          <w:sz w:val="21"/>
          <w:szCs w:val="24"/>
          <w:lang w:val="en-US" w:eastAsia="zh-CN" w:bidi="ar-SA"/>
        </w:rPr>
        <w:pict>
          <v:shape id="图表 16" o:spid="_x0000_s1032" o:spt="75" type="#_x0000_t75" style="position:absolute;left:0pt;margin-left:131.6pt;margin-top:541.95pt;height:240.25pt;width:382.5pt;z-index:251659264;mso-width-relative:page;mso-height-relative:page;" fillcolor="#FFFFFF" filled="f" o:preferrelative="t" stroked="f" coordsize="21600,21600">
            <v:path/>
            <v:fill on="f" color2="#FFFFFF" focussize="0,0"/>
            <v:stroke on="f"/>
            <v:imagedata r:id="rId11" gain="65536f" blacklevel="0f" gamma="0" o:title=""/>
            <o:lock v:ext="edit" position="f" selection="f" grouping="f" rotation="f" cropping="f" text="f" aspectratio="t"/>
          </v:shape>
        </w:pict>
      </w:r>
      <w:r>
        <w:rPr>
          <w:rFonts w:hint="eastAsia" w:ascii="仿宋" w:hAnsi="仿宋" w:eastAsia="仿宋"/>
          <w:b/>
          <w:color w:val="auto"/>
          <w:sz w:val="32"/>
          <w:szCs w:val="32"/>
          <w:highlight w:val="none"/>
        </w:rPr>
        <w:t>般公共预算财政拨款支出决算结构情况</w:t>
      </w:r>
      <w:bookmarkEnd w:id="29"/>
    </w:p>
    <w:p>
      <w:pPr>
        <w:spacing w:line="600" w:lineRule="exact"/>
        <w:ind w:firstLine="643" w:firstLineChars="200"/>
        <w:outlineLvl w:val="2"/>
        <w:rPr>
          <w:rFonts w:hint="eastAsia" w:ascii="仿宋_GB2312" w:hAnsi="仿宋_GB2312" w:eastAsia="仿宋_GB2312"/>
          <w:color w:val="000000"/>
          <w:kern w:val="2"/>
          <w:sz w:val="32"/>
          <w:lang w:val="zh-CN"/>
        </w:rPr>
      </w:pPr>
      <w:r>
        <w:rPr>
          <w:rFonts w:hint="eastAsia" w:ascii="仿宋" w:hAnsi="仿宋" w:eastAsia="仿宋"/>
          <w:b/>
          <w:color w:val="auto"/>
          <w:sz w:val="32"/>
          <w:szCs w:val="32"/>
          <w:highlight w:val="none"/>
          <w:lang w:val="en-US" w:eastAsia="zh-CN"/>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675.07</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 xml:space="preserve"> 社会保障和就业支出</w:t>
      </w:r>
      <w:r>
        <w:rPr>
          <w:rFonts w:hint="eastAsia" w:ascii="仿宋" w:hAnsi="仿宋" w:eastAsia="仿宋"/>
          <w:color w:val="000000"/>
          <w:sz w:val="32"/>
          <w:szCs w:val="32"/>
          <w:lang w:val="en-US" w:eastAsia="zh-CN"/>
        </w:rPr>
        <w:t>24.66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3.65</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630.39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93.38</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20.02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2.97</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_GB2312" w:hAnsi="仿宋_GB2312" w:eastAsia="仿宋_GB2312"/>
          <w:color w:val="000000"/>
          <w:kern w:val="2"/>
          <w:sz w:val="32"/>
          <w:lang w:val="zh-CN"/>
        </w:rPr>
        <w:t>一般公共服务支出0万元，占0%；外交支出0万元，占0%；国防支出0万元，占0%；公共安全支出0万元，占0%；教育支出0万元，占0%；科学技术支出0万元，占0%；文化体育与传媒支出0万元，占0%；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粮油物资储备支出0万元，占0%；国有资本经营预算支出0万元，占0%；灾害防治及应急管理支出0万元，占0%；其他支出0万元，占0%；债务还本支出0万元，占0%；债务付息支出0万元，占0%；抗疫特别国债安排的支出0万元，占0%。</w:t>
      </w:r>
    </w:p>
    <w:p>
      <w:pPr>
        <w:pStyle w:val="2"/>
        <w:jc w:val="both"/>
        <w:rPr>
          <w:rFonts w:hint="eastAsia" w:ascii="仿宋_GB2312" w:hAnsi="仿宋_GB2312" w:eastAsia="仿宋_GB2312"/>
          <w:color w:val="000000"/>
          <w:kern w:val="2"/>
          <w:sz w:val="32"/>
          <w:lang w:val="zh-CN"/>
        </w:rPr>
      </w:pPr>
      <w:r>
        <w:rPr>
          <w:rFonts w:ascii="仿宋_GB2312" w:hAnsi="Times New Roman" w:eastAsia="仿宋_GB2312" w:cs="Times New Roman"/>
          <w:kern w:val="0"/>
          <w:sz w:val="30"/>
          <w:szCs w:val="24"/>
          <w:lang w:val="en-US" w:eastAsia="zh-CN" w:bidi="ar-SA"/>
        </w:rPr>
        <w:pict>
          <v:shape id="图片 31" o:spid="_x0000_s1033" o:spt="75" type="#_x0000_t75" style="position:absolute;left:0pt;margin-left:21.05pt;margin-top:12.6pt;height:218.4pt;width:362.95pt;z-index:-251650048;mso-width-relative:page;mso-height-relative:page;" fillcolor="#FFFFFF" filled="f" o:preferrelative="t" stroked="f" coordsize="21600,21600">
            <v:path/>
            <v:fill on="f" color2="#FFFFFF" focussize="0,0"/>
            <v:stroke on="f"/>
            <v:imagedata r:id="rId12" gain="65536f" blacklevel="0f" gamma="0" o:title=""/>
            <o:lock v:ext="edit" position="f" selection="f" grouping="f" rotation="f" cropping="f" text="f" aspectratio="t"/>
          </v:shape>
        </w:pict>
      </w:r>
    </w:p>
    <w:p>
      <w:pPr>
        <w:pStyle w:val="2"/>
        <w:rPr>
          <w:rFonts w:hint="eastAsia" w:ascii="仿宋_GB2312" w:hAnsi="仿宋_GB2312" w:eastAsia="仿宋_GB2312"/>
          <w:color w:val="000000"/>
          <w:kern w:val="2"/>
          <w:sz w:val="32"/>
          <w:lang w:val="zh-CN"/>
        </w:rPr>
      </w:pPr>
    </w:p>
    <w:p>
      <w:pPr>
        <w:pStyle w:val="2"/>
        <w:rPr>
          <w:rFonts w:hint="eastAsia" w:ascii="仿宋_GB2312" w:hAnsi="仿宋_GB2312" w:eastAsia="仿宋_GB2312"/>
          <w:color w:val="000000"/>
          <w:kern w:val="2"/>
          <w:sz w:val="32"/>
          <w:lang w:val="zh-CN"/>
        </w:rPr>
      </w:pPr>
    </w:p>
    <w:p>
      <w:pPr>
        <w:pStyle w:val="2"/>
        <w:rPr>
          <w:rFonts w:hint="eastAsia" w:ascii="仿宋_GB2312" w:hAnsi="仿宋_GB2312" w:eastAsia="仿宋_GB2312"/>
          <w:color w:val="000000"/>
          <w:kern w:val="2"/>
          <w:sz w:val="32"/>
          <w:lang w:val="zh-CN"/>
        </w:rPr>
      </w:pPr>
    </w:p>
    <w:p>
      <w:pPr>
        <w:pStyle w:val="2"/>
        <w:rPr>
          <w:rFonts w:hint="eastAsia" w:ascii="仿宋_GB2312" w:hAnsi="仿宋_GB2312" w:eastAsia="仿宋_GB2312"/>
          <w:color w:val="000000"/>
          <w:kern w:val="2"/>
          <w:sz w:val="32"/>
          <w:lang w:val="zh-CN"/>
        </w:rPr>
      </w:pPr>
      <w:r>
        <w:rPr>
          <w:rFonts w:ascii="仿宋_GB2312" w:hAnsi="Times New Roman" w:eastAsia="仿宋_GB2312" w:cs="Times New Roman"/>
          <w:kern w:val="0"/>
          <w:sz w:val="30"/>
          <w:szCs w:val="24"/>
          <w:lang w:val="en-US" w:eastAsia="zh-CN" w:bidi="ar-SA"/>
        </w:rPr>
        <w:pict>
          <v:shape id="图表 17" o:spid="_x0000_s1034" o:spt="75" type="#_x0000_t75" style="position:absolute;left:0pt;margin-left:131.6pt;margin-top:541.95pt;height:240.25pt;width:382.5pt;z-index:251660288;mso-width-relative:page;mso-height-relative:page;" fillcolor="#FFFFFF" filled="f" o:preferrelative="t" stroked="f" coordsize="21600,21600">
            <v:path/>
            <v:fill on="f" color2="#FFFFFF" focussize="0,0"/>
            <v:stroke on="f"/>
            <v:imagedata r:id="rId11" gain="65536f" blacklevel="0f" gamma="0" o:title=""/>
            <o:lock v:ext="edit" position="f" selection="f" grouping="f" rotation="f" cropping="f" text="f" aspectratio="t"/>
          </v:shape>
        </w:pict>
      </w: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0" w:firstLineChars="200"/>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年一般公共预算支出决算数为</w:t>
      </w:r>
      <w:r>
        <w:rPr>
          <w:rFonts w:hint="eastAsia" w:ascii="仿宋" w:hAnsi="仿宋" w:eastAsia="仿宋"/>
          <w:b w:val="0"/>
          <w:bCs/>
          <w:color w:val="000000"/>
          <w:sz w:val="32"/>
          <w:szCs w:val="32"/>
          <w:lang w:val="en-US" w:eastAsia="zh-CN"/>
        </w:rPr>
        <w:t>675.07万元</w:t>
      </w:r>
      <w:r>
        <w:rPr>
          <w:rFonts w:hint="eastAsia" w:ascii="仿宋" w:hAnsi="仿宋" w:eastAsia="仿宋" w:cs="Times New Roman"/>
          <w:color w:val="000000"/>
          <w:sz w:val="32"/>
          <w:szCs w:val="32"/>
        </w:rPr>
        <w:t>，完成调整预算数的</w:t>
      </w:r>
      <w:r>
        <w:rPr>
          <w:rFonts w:hint="eastAsia" w:ascii="仿宋" w:hAnsi="仿宋" w:eastAsia="仿宋" w:cs="Times New Roman"/>
          <w:color w:val="000000"/>
          <w:sz w:val="32"/>
          <w:szCs w:val="32"/>
          <w:lang w:val="en-US" w:eastAsia="zh-CN"/>
        </w:rPr>
        <w:t>100.00</w:t>
      </w:r>
      <w:r>
        <w:rPr>
          <w:rFonts w:hint="eastAsia" w:ascii="仿宋" w:hAnsi="仿宋" w:eastAsia="仿宋" w:cs="Times New Roman"/>
          <w:color w:val="000000"/>
          <w:sz w:val="32"/>
          <w:szCs w:val="32"/>
        </w:rPr>
        <w:t>%。其中：</w:t>
      </w:r>
    </w:p>
    <w:p>
      <w:pPr>
        <w:spacing w:line="600" w:lineRule="exact"/>
        <w:ind w:firstLine="640" w:firstLineChars="200"/>
        <w:rPr>
          <w:rFonts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1、</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(208）</w:t>
      </w:r>
      <w:r>
        <w:rPr>
          <w:rStyle w:val="15"/>
          <w:rFonts w:hint="eastAsia" w:ascii="仿宋" w:hAnsi="仿宋" w:eastAsia="仿宋"/>
          <w:b w:val="0"/>
          <w:bCs w:val="0"/>
          <w:color w:val="000000"/>
          <w:sz w:val="32"/>
          <w:szCs w:val="32"/>
        </w:rPr>
        <w:t>行政事业单位养老支出（款）</w:t>
      </w:r>
      <w:r>
        <w:rPr>
          <w:rStyle w:val="15"/>
          <w:rFonts w:hint="eastAsia" w:ascii="仿宋" w:hAnsi="仿宋" w:eastAsia="仿宋"/>
          <w:b w:val="0"/>
          <w:bCs w:val="0"/>
          <w:color w:val="000000"/>
          <w:sz w:val="32"/>
          <w:szCs w:val="32"/>
          <w:lang w:val="en-US" w:eastAsia="zh-CN"/>
        </w:rPr>
        <w:t>(20805)</w:t>
      </w:r>
      <w:r>
        <w:rPr>
          <w:rStyle w:val="15"/>
          <w:rFonts w:hint="eastAsia" w:ascii="仿宋" w:hAnsi="仿宋" w:eastAsia="仿宋"/>
          <w:b w:val="0"/>
          <w:bCs w:val="0"/>
          <w:color w:val="000000"/>
          <w:sz w:val="32"/>
          <w:szCs w:val="32"/>
        </w:rPr>
        <w:t>事业单位离退休（项）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2080502</w:t>
      </w:r>
      <w:r>
        <w:rPr>
          <w:rStyle w:val="15"/>
          <w:rFonts w:hint="eastAsia" w:ascii="仿宋" w:hAnsi="仿宋" w:eastAsia="仿宋"/>
          <w:b w:val="0"/>
          <w:bCs w:val="0"/>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5.77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2、</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(208)</w:t>
      </w:r>
      <w:r>
        <w:rPr>
          <w:rStyle w:val="15"/>
          <w:rFonts w:hint="eastAsia" w:ascii="仿宋" w:hAnsi="仿宋" w:eastAsia="仿宋"/>
          <w:b w:val="0"/>
          <w:bCs w:val="0"/>
          <w:color w:val="000000"/>
          <w:sz w:val="32"/>
          <w:szCs w:val="32"/>
        </w:rPr>
        <w:t>行政事业单位养老支出（款）</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20805</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rPr>
        <w:t>机关事业单位基本养老保险缴费支出（项）</w:t>
      </w:r>
      <w:r>
        <w:rPr>
          <w:rStyle w:val="15"/>
          <w:rFonts w:hint="eastAsia" w:ascii="仿宋" w:hAnsi="仿宋" w:eastAsia="仿宋"/>
          <w:b w:val="0"/>
          <w:bCs w:val="0"/>
          <w:color w:val="000000"/>
          <w:sz w:val="32"/>
          <w:szCs w:val="32"/>
          <w:lang w:val="en-US" w:eastAsia="zh-CN"/>
        </w:rPr>
        <w:t>(2080505)</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15.47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3、</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(208)</w:t>
      </w:r>
      <w:r>
        <w:rPr>
          <w:rStyle w:val="15"/>
          <w:rFonts w:hint="eastAsia" w:ascii="仿宋" w:hAnsi="仿宋" w:eastAsia="仿宋"/>
          <w:b w:val="0"/>
          <w:bCs w:val="0"/>
          <w:color w:val="000000"/>
          <w:sz w:val="32"/>
          <w:szCs w:val="32"/>
        </w:rPr>
        <w:t>行政事业单位养老支出（款）</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20805</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rPr>
        <w:t>机关事业单位职业年金缴费支出（项）</w:t>
      </w:r>
      <w:r>
        <w:rPr>
          <w:rStyle w:val="15"/>
          <w:rFonts w:hint="eastAsia" w:ascii="仿宋" w:hAnsi="仿宋" w:eastAsia="仿宋"/>
          <w:b w:val="0"/>
          <w:bCs w:val="0"/>
          <w:color w:val="000000"/>
          <w:sz w:val="32"/>
          <w:szCs w:val="32"/>
          <w:lang w:val="en-US" w:eastAsia="zh-CN"/>
        </w:rPr>
        <w:t>(2080506)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3.41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4、</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w:t>
      </w:r>
      <w:r>
        <w:rPr>
          <w:rStyle w:val="15"/>
          <w:rFonts w:hint="eastAsia" w:ascii="仿宋" w:hAnsi="仿宋" w:eastAsia="仿宋"/>
          <w:b w:val="0"/>
          <w:bCs w:val="0"/>
          <w:color w:val="000000"/>
          <w:sz w:val="32"/>
          <w:szCs w:val="32"/>
          <w:lang w:eastAsia="zh-CN"/>
        </w:rPr>
        <w:t>类</w:t>
      </w:r>
      <w:r>
        <w:rPr>
          <w:rStyle w:val="15"/>
          <w:rFonts w:hint="eastAsia" w:ascii="仿宋" w:hAnsi="仿宋" w:eastAsia="仿宋"/>
          <w:b w:val="0"/>
          <w:bCs w:val="0"/>
          <w:color w:val="000000"/>
          <w:sz w:val="32"/>
          <w:szCs w:val="32"/>
        </w:rPr>
        <w:t>）</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rPr>
        <w:t>基层医疗卫生机构（款）</w:t>
      </w:r>
      <w:r>
        <w:rPr>
          <w:rStyle w:val="15"/>
          <w:rFonts w:hint="eastAsia" w:ascii="仿宋" w:hAnsi="仿宋" w:eastAsia="仿宋"/>
          <w:b w:val="0"/>
          <w:bCs w:val="0"/>
          <w:color w:val="000000"/>
          <w:sz w:val="32"/>
          <w:szCs w:val="32"/>
          <w:lang w:val="en-US" w:eastAsia="zh-CN"/>
        </w:rPr>
        <w:t>(21003)</w:t>
      </w:r>
      <w:r>
        <w:rPr>
          <w:rStyle w:val="15"/>
          <w:rFonts w:hint="eastAsia" w:ascii="仿宋" w:hAnsi="仿宋" w:eastAsia="仿宋"/>
          <w:b w:val="0"/>
          <w:bCs w:val="0"/>
          <w:color w:val="000000"/>
          <w:sz w:val="32"/>
          <w:szCs w:val="32"/>
        </w:rPr>
        <w:t>乡镇卫生院（项）</w:t>
      </w:r>
      <w:r>
        <w:rPr>
          <w:rStyle w:val="15"/>
          <w:rFonts w:hint="eastAsia" w:ascii="仿宋" w:hAnsi="仿宋" w:eastAsia="仿宋"/>
          <w:b w:val="0"/>
          <w:bCs w:val="0"/>
          <w:color w:val="000000"/>
          <w:sz w:val="32"/>
          <w:szCs w:val="32"/>
          <w:lang w:val="en-US" w:eastAsia="zh-CN"/>
        </w:rPr>
        <w:t>(2100302)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294.49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5、</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rPr>
        <w:t>基层医疗卫生机构（款）</w:t>
      </w:r>
      <w:r>
        <w:rPr>
          <w:rStyle w:val="15"/>
          <w:rFonts w:hint="eastAsia" w:ascii="仿宋" w:hAnsi="仿宋" w:eastAsia="仿宋"/>
          <w:b w:val="0"/>
          <w:bCs w:val="0"/>
          <w:color w:val="000000"/>
          <w:sz w:val="32"/>
          <w:szCs w:val="32"/>
          <w:lang w:val="en-US" w:eastAsia="zh-CN"/>
        </w:rPr>
        <w:t>(21003)</w:t>
      </w:r>
      <w:r>
        <w:rPr>
          <w:rStyle w:val="15"/>
          <w:rFonts w:hint="eastAsia" w:ascii="仿宋" w:hAnsi="仿宋" w:eastAsia="仿宋"/>
          <w:b w:val="0"/>
          <w:bCs w:val="0"/>
          <w:color w:val="000000"/>
          <w:sz w:val="32"/>
          <w:szCs w:val="32"/>
        </w:rPr>
        <w:t>其他基层医疗卫生机构支出（项）</w:t>
      </w:r>
      <w:r>
        <w:rPr>
          <w:rStyle w:val="15"/>
          <w:rFonts w:hint="eastAsia" w:ascii="仿宋" w:hAnsi="仿宋" w:eastAsia="仿宋"/>
          <w:b w:val="0"/>
          <w:bCs w:val="0"/>
          <w:color w:val="000000"/>
          <w:sz w:val="32"/>
          <w:szCs w:val="32"/>
          <w:lang w:val="en-US" w:eastAsia="zh-CN"/>
        </w:rPr>
        <w:t>(2100399)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30.88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6、</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公共卫生</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(21004)</w:t>
      </w:r>
      <w:r>
        <w:rPr>
          <w:rStyle w:val="15"/>
          <w:rFonts w:hint="eastAsia" w:ascii="仿宋" w:hAnsi="仿宋" w:eastAsia="仿宋"/>
          <w:b w:val="0"/>
          <w:bCs w:val="0"/>
          <w:color w:val="000000"/>
          <w:sz w:val="32"/>
          <w:szCs w:val="32"/>
        </w:rPr>
        <w:t>基本公共卫生服务（项）</w:t>
      </w:r>
      <w:r>
        <w:rPr>
          <w:rStyle w:val="15"/>
          <w:rFonts w:hint="eastAsia" w:ascii="仿宋" w:hAnsi="仿宋" w:eastAsia="仿宋"/>
          <w:b w:val="0"/>
          <w:bCs w:val="0"/>
          <w:color w:val="000000"/>
          <w:sz w:val="32"/>
          <w:szCs w:val="32"/>
          <w:lang w:val="en-US" w:eastAsia="zh-CN"/>
        </w:rPr>
        <w:t>(2100408)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111.84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7、</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公共卫生</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(21004)</w:t>
      </w:r>
      <w:r>
        <w:rPr>
          <w:rStyle w:val="15"/>
          <w:rFonts w:hint="eastAsia" w:ascii="仿宋" w:hAnsi="仿宋" w:eastAsia="仿宋"/>
          <w:b w:val="0"/>
          <w:bCs w:val="0"/>
          <w:color w:val="000000"/>
          <w:sz w:val="32"/>
          <w:szCs w:val="32"/>
        </w:rPr>
        <w:t>重大公共卫生服务（项）</w:t>
      </w:r>
      <w:r>
        <w:rPr>
          <w:rStyle w:val="15"/>
          <w:rFonts w:hint="eastAsia" w:ascii="仿宋" w:hAnsi="仿宋" w:eastAsia="仿宋"/>
          <w:b w:val="0"/>
          <w:bCs w:val="0"/>
          <w:color w:val="000000"/>
          <w:sz w:val="32"/>
          <w:szCs w:val="32"/>
          <w:lang w:val="en-US" w:eastAsia="zh-CN"/>
        </w:rPr>
        <w:t>(2100409)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0.18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8、</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公共卫生</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(21004)</w:t>
      </w:r>
      <w:r>
        <w:rPr>
          <w:rStyle w:val="15"/>
          <w:rFonts w:hint="eastAsia" w:ascii="仿宋" w:hAnsi="仿宋" w:eastAsia="仿宋"/>
          <w:b w:val="0"/>
          <w:bCs w:val="0"/>
          <w:color w:val="000000"/>
          <w:sz w:val="32"/>
          <w:szCs w:val="32"/>
        </w:rPr>
        <w:t>其他公共卫生支出（项）</w:t>
      </w:r>
      <w:r>
        <w:rPr>
          <w:rStyle w:val="15"/>
          <w:rFonts w:hint="eastAsia" w:ascii="仿宋" w:hAnsi="仿宋" w:eastAsia="仿宋"/>
          <w:b w:val="0"/>
          <w:bCs w:val="0"/>
          <w:color w:val="000000"/>
          <w:sz w:val="32"/>
          <w:szCs w:val="32"/>
          <w:lang w:val="en-US" w:eastAsia="zh-CN"/>
        </w:rPr>
        <w:t>(2100499)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177.52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9、</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中医药</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(21006)</w:t>
      </w:r>
      <w:r>
        <w:rPr>
          <w:rStyle w:val="15"/>
          <w:rFonts w:hint="eastAsia" w:ascii="仿宋" w:hAnsi="仿宋" w:eastAsia="仿宋"/>
          <w:b w:val="0"/>
          <w:bCs w:val="0"/>
          <w:color w:val="000000"/>
          <w:sz w:val="32"/>
          <w:szCs w:val="32"/>
          <w:lang w:eastAsia="zh-CN"/>
        </w:rPr>
        <w:t>中医（民族医）药专项</w:t>
      </w:r>
      <w:r>
        <w:rPr>
          <w:rStyle w:val="15"/>
          <w:rFonts w:hint="eastAsia" w:ascii="仿宋" w:hAnsi="仿宋" w:eastAsia="仿宋"/>
          <w:b w:val="0"/>
          <w:bCs w:val="0"/>
          <w:color w:val="000000"/>
          <w:sz w:val="32"/>
          <w:szCs w:val="32"/>
        </w:rPr>
        <w:t>（项）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2100601</w:t>
      </w:r>
      <w:r>
        <w:rPr>
          <w:rStyle w:val="15"/>
          <w:rFonts w:hint="eastAsia" w:ascii="仿宋" w:hAnsi="仿宋" w:eastAsia="仿宋"/>
          <w:b w:val="0"/>
          <w:bCs w:val="0"/>
          <w:color w:val="000000"/>
          <w:sz w:val="32"/>
          <w:szCs w:val="32"/>
          <w:lang w:eastAsia="zh-CN"/>
        </w:rPr>
        <w:t>）</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0.70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10、</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行政事业单位医疗</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(21011)</w:t>
      </w:r>
      <w:r>
        <w:rPr>
          <w:rStyle w:val="15"/>
          <w:rFonts w:hint="eastAsia" w:ascii="仿宋" w:hAnsi="仿宋" w:eastAsia="仿宋"/>
          <w:b w:val="0"/>
          <w:bCs w:val="0"/>
          <w:color w:val="000000"/>
          <w:sz w:val="32"/>
          <w:szCs w:val="32"/>
        </w:rPr>
        <w:t>事业单位医疗（项）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2101102</w:t>
      </w:r>
      <w:r>
        <w:rPr>
          <w:rStyle w:val="15"/>
          <w:rFonts w:hint="eastAsia" w:ascii="仿宋" w:hAnsi="仿宋" w:eastAsia="仿宋"/>
          <w:b w:val="0"/>
          <w:bCs w:val="0"/>
          <w:color w:val="000000"/>
          <w:sz w:val="32"/>
          <w:szCs w:val="32"/>
          <w:lang w:eastAsia="zh-CN"/>
        </w:rPr>
        <w:t>）</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13.08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11、</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行政事业单位医疗</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21011</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rPr>
        <w:t>公务员医疗补助（项）</w:t>
      </w:r>
      <w:r>
        <w:rPr>
          <w:rStyle w:val="15"/>
          <w:rFonts w:hint="eastAsia" w:ascii="仿宋" w:hAnsi="仿宋" w:eastAsia="仿宋"/>
          <w:b w:val="0"/>
          <w:bCs w:val="0"/>
          <w:color w:val="000000"/>
          <w:sz w:val="32"/>
          <w:szCs w:val="32"/>
          <w:lang w:val="en-US" w:eastAsia="zh-CN"/>
        </w:rPr>
        <w:t>(2101103)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w:t>
      </w:r>
      <w:r>
        <w:rPr>
          <w:rStyle w:val="15"/>
          <w:rFonts w:hint="eastAsia" w:ascii="仿宋" w:hAnsi="仿宋" w:eastAsia="仿宋"/>
          <w:b w:val="0"/>
          <w:bCs/>
          <w:color w:val="000000"/>
          <w:sz w:val="32"/>
          <w:szCs w:val="32"/>
          <w:lang w:val="en-US" w:eastAsia="zh-CN"/>
        </w:rPr>
        <w:t>68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b w:val="0"/>
          <w:bCs/>
          <w:color w:val="000000"/>
          <w:sz w:val="32"/>
          <w:szCs w:val="32"/>
          <w:lang w:val="en-US" w:eastAsia="zh-CN"/>
        </w:rPr>
        <w:t>12、</w:t>
      </w:r>
      <w:r>
        <w:rPr>
          <w:rFonts w:hint="eastAsia" w:ascii="仿宋" w:hAnsi="仿宋" w:eastAsia="仿宋"/>
          <w:b w:val="0"/>
          <w:bCs w:val="0"/>
          <w:color w:val="000000"/>
          <w:sz w:val="32"/>
          <w:szCs w:val="32"/>
        </w:rPr>
        <w:t>住房保障支出</w:t>
      </w:r>
      <w:r>
        <w:rPr>
          <w:rStyle w:val="15"/>
          <w:rFonts w:hint="eastAsia" w:ascii="仿宋" w:hAnsi="仿宋" w:eastAsia="仿宋"/>
          <w:b w:val="0"/>
          <w:bCs/>
          <w:color w:val="000000"/>
          <w:sz w:val="32"/>
          <w:szCs w:val="32"/>
        </w:rPr>
        <w:t>（类）</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221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住房改革支出（款）</w:t>
      </w:r>
      <w:r>
        <w:rPr>
          <w:rStyle w:val="15"/>
          <w:rFonts w:hint="eastAsia" w:ascii="仿宋" w:hAnsi="仿宋" w:eastAsia="仿宋"/>
          <w:b w:val="0"/>
          <w:bCs/>
          <w:color w:val="000000"/>
          <w:sz w:val="32"/>
          <w:szCs w:val="32"/>
          <w:lang w:val="en-US" w:eastAsia="zh-CN"/>
        </w:rPr>
        <w:t>(22102)</w:t>
      </w:r>
      <w:r>
        <w:rPr>
          <w:rStyle w:val="15"/>
          <w:rFonts w:hint="eastAsia" w:ascii="仿宋" w:hAnsi="仿宋" w:eastAsia="仿宋"/>
          <w:b w:val="0"/>
          <w:bCs/>
          <w:color w:val="000000"/>
          <w:sz w:val="32"/>
          <w:szCs w:val="32"/>
        </w:rPr>
        <w:t>住房公积金（项）</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2210201</w:t>
      </w:r>
      <w:r>
        <w:rPr>
          <w:rStyle w:val="15"/>
          <w:rFonts w:hint="eastAsia" w:ascii="仿宋" w:hAnsi="仿宋" w:eastAsia="仿宋"/>
          <w:b w:val="0"/>
          <w:bCs/>
          <w:color w:val="000000"/>
          <w:sz w:val="32"/>
          <w:szCs w:val="32"/>
          <w:lang w:eastAsia="zh-CN"/>
        </w:rPr>
        <w:t>）</w:t>
      </w:r>
      <w:r>
        <w:rPr>
          <w:rFonts w:hint="eastAsia" w:ascii="仿宋" w:hAnsi="仿宋" w:eastAsia="仿宋"/>
          <w:b w:val="0"/>
          <w:bCs w:val="0"/>
          <w:color w:val="000000"/>
          <w:sz w:val="32"/>
          <w:szCs w:val="32"/>
          <w:lang w:eastAsia="zh-CN"/>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20.02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8"/>
          <w:color w:val="auto"/>
          <w:highlight w:val="none"/>
        </w:rPr>
      </w:pPr>
      <w:bookmarkStart w:id="31" w:name="_Toc15377214"/>
      <w:bookmarkStart w:id="32"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31"/>
      <w:bookmarkEnd w:id="32"/>
      <w:r>
        <w:rPr>
          <w:rStyle w:val="28"/>
          <w:rFonts w:ascii="黑体" w:hAnsi="黑体" w:eastAsia="黑体"/>
          <w:b w:val="0"/>
          <w:color w:val="auto"/>
          <w:highlight w:val="none"/>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66.33</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44.37</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30.24</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15.47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职业年金缴费</w:t>
      </w:r>
      <w:r>
        <w:rPr>
          <w:rFonts w:hint="eastAsia" w:ascii="仿宋" w:hAnsi="仿宋" w:eastAsia="仿宋"/>
          <w:color w:val="000000"/>
          <w:sz w:val="32"/>
          <w:szCs w:val="32"/>
          <w:lang w:val="en-US" w:eastAsia="zh-CN"/>
        </w:rPr>
        <w:t>3.41万元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val="en-US" w:eastAsia="zh-CN"/>
        </w:rPr>
        <w:t>13.08</w:t>
      </w:r>
      <w:r>
        <w:rPr>
          <w:rFonts w:hint="eastAsia" w:ascii="仿宋" w:hAnsi="仿宋" w:eastAsia="仿宋"/>
          <w:color w:val="000000"/>
          <w:sz w:val="32"/>
          <w:szCs w:val="32"/>
        </w:rPr>
        <w:t>万元、公务员医疗补助缴费1.</w:t>
      </w:r>
      <w:r>
        <w:rPr>
          <w:rFonts w:hint="eastAsia" w:ascii="仿宋" w:hAnsi="仿宋" w:eastAsia="仿宋"/>
          <w:color w:val="000000"/>
          <w:sz w:val="32"/>
          <w:szCs w:val="32"/>
          <w:lang w:val="en-US" w:eastAsia="zh-CN"/>
        </w:rPr>
        <w:t>68</w:t>
      </w:r>
      <w:r>
        <w:rPr>
          <w:rFonts w:hint="eastAsia" w:ascii="仿宋" w:hAnsi="仿宋" w:eastAsia="仿宋"/>
          <w:color w:val="000000"/>
          <w:sz w:val="32"/>
          <w:szCs w:val="32"/>
        </w:rPr>
        <w:t>万元、其他社会保障缴费1.</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万元、住房公积金</w:t>
      </w:r>
      <w:r>
        <w:rPr>
          <w:rFonts w:hint="eastAsia" w:ascii="仿宋" w:hAnsi="仿宋" w:eastAsia="仿宋"/>
          <w:color w:val="000000"/>
          <w:sz w:val="32"/>
          <w:szCs w:val="32"/>
          <w:lang w:val="en-US" w:eastAsia="zh-CN"/>
        </w:rPr>
        <w:t>20.02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医疗费</w:t>
      </w:r>
      <w:r>
        <w:rPr>
          <w:rFonts w:hint="eastAsia" w:ascii="仿宋" w:hAnsi="仿宋" w:eastAsia="仿宋"/>
          <w:color w:val="000000"/>
          <w:sz w:val="32"/>
          <w:szCs w:val="32"/>
          <w:lang w:val="en-US" w:eastAsia="zh-CN"/>
        </w:rPr>
        <w:t>6.82万元、对个人和家庭的</w:t>
      </w:r>
      <w:r>
        <w:rPr>
          <w:rFonts w:hint="eastAsia" w:ascii="仿宋" w:hAnsi="仿宋" w:eastAsia="仿宋"/>
          <w:color w:val="000000"/>
          <w:sz w:val="32"/>
          <w:szCs w:val="32"/>
        </w:rPr>
        <w:t>补助</w:t>
      </w:r>
      <w:r>
        <w:rPr>
          <w:rFonts w:hint="eastAsia" w:ascii="仿宋" w:hAnsi="仿宋" w:eastAsia="仿宋"/>
          <w:color w:val="000000"/>
          <w:sz w:val="32"/>
          <w:szCs w:val="32"/>
          <w:lang w:val="en-US" w:eastAsia="zh-CN"/>
        </w:rPr>
        <w:t>5.77</w:t>
      </w:r>
      <w:r>
        <w:rPr>
          <w:rFonts w:hint="eastAsia" w:ascii="仿宋" w:hAnsi="仿宋" w:eastAsia="仿宋"/>
          <w:color w:val="000000"/>
          <w:sz w:val="32"/>
          <w:szCs w:val="32"/>
        </w:rPr>
        <w:t>万元。</w:t>
      </w:r>
    </w:p>
    <w:p>
      <w:pPr>
        <w:spacing w:beforeLines="0" w:afterLines="0" w:line="576" w:lineRule="exact"/>
        <w:ind w:firstLine="643"/>
        <w:jc w:val="both"/>
        <w:rPr>
          <w:rFonts w:ascii="仿宋" w:hAnsi="仿宋" w:eastAsia="仿宋"/>
          <w:b/>
          <w:color w:val="auto"/>
          <w:sz w:val="32"/>
          <w:szCs w:val="32"/>
          <w:highlight w:val="none"/>
        </w:rPr>
      </w:pPr>
      <w:r>
        <w:rPr>
          <w:rFonts w:hint="eastAsia" w:ascii="仿宋" w:hAnsi="仿宋" w:eastAsia="仿宋"/>
          <w:color w:val="000000"/>
          <w:sz w:val="32"/>
          <w:szCs w:val="32"/>
        </w:rPr>
        <w:t>日常公用经费</w:t>
      </w:r>
      <w:r>
        <w:rPr>
          <w:rFonts w:hint="eastAsia" w:ascii="仿宋" w:hAnsi="仿宋" w:eastAsia="仿宋"/>
          <w:sz w:val="32"/>
          <w:szCs w:val="32"/>
          <w:lang w:val="en-US" w:eastAsia="zh-CN"/>
        </w:rPr>
        <w:t>0.00</w:t>
      </w:r>
      <w:r>
        <w:rPr>
          <w:rFonts w:hint="eastAsia" w:ascii="仿宋" w:hAnsi="仿宋" w:eastAsia="仿宋"/>
          <w:color w:val="000000"/>
          <w:sz w:val="32"/>
          <w:szCs w:val="32"/>
        </w:rPr>
        <w:t>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lang w:val="zh-CN"/>
        </w:rPr>
        <w:t>。</w:t>
      </w:r>
    </w:p>
    <w:p>
      <w:pPr>
        <w:spacing w:line="600" w:lineRule="exact"/>
        <w:outlineLvl w:val="1"/>
        <w:rPr>
          <w:rStyle w:val="28"/>
          <w:rFonts w:ascii="黑体" w:hAnsi="黑体" w:eastAsia="黑体"/>
          <w:b w:val="0"/>
          <w:color w:val="auto"/>
          <w:highlight w:val="none"/>
        </w:rPr>
      </w:pPr>
      <w:bookmarkStart w:id="33" w:name="_Toc15377215"/>
      <w:bookmarkStart w:id="34" w:name="_Toc15396609"/>
      <w:r>
        <w:rPr>
          <w:rFonts w:hint="eastAsia" w:ascii="黑体" w:eastAsia="黑体"/>
          <w:color w:val="auto"/>
          <w:sz w:val="32"/>
          <w:szCs w:val="32"/>
          <w:highlight w:val="none"/>
          <w:lang w:val="en-US" w:eastAsia="zh-CN"/>
        </w:rPr>
        <w:t xml:space="preserve">    </w:t>
      </w:r>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33"/>
      <w:bookmarkEnd w:id="34"/>
    </w:p>
    <w:p>
      <w:pPr>
        <w:spacing w:line="600" w:lineRule="exact"/>
        <w:ind w:firstLine="640"/>
        <w:outlineLvl w:val="2"/>
        <w:rPr>
          <w:rFonts w:ascii="仿宋" w:hAnsi="仿宋" w:eastAsia="仿宋"/>
          <w:b/>
          <w:color w:val="auto"/>
          <w:sz w:val="32"/>
          <w:szCs w:val="32"/>
          <w:highlight w:val="none"/>
        </w:rPr>
      </w:pPr>
      <w:bookmarkStart w:id="35" w:name="_Toc15377216"/>
      <w:r>
        <w:rPr>
          <w:rFonts w:hint="eastAsia" w:ascii="仿宋" w:hAnsi="仿宋" w:eastAsia="仿宋"/>
          <w:b/>
          <w:color w:val="auto"/>
          <w:sz w:val="32"/>
          <w:szCs w:val="32"/>
          <w:highlight w:val="none"/>
        </w:rPr>
        <w:t>（一）“三公”经费财政拨款支出决算总体情况说明</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1.72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我单位严格按照“三公”经费预算执行该经费的使用</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auto"/>
          <w:sz w:val="32"/>
          <w:szCs w:val="32"/>
          <w:highlight w:val="none"/>
        </w:rPr>
      </w:pPr>
      <w:bookmarkStart w:id="36" w:name="_Toc15377217"/>
      <w:r>
        <w:rPr>
          <w:rFonts w:hint="eastAsia" w:ascii="仿宋" w:hAnsi="仿宋" w:eastAsia="仿宋"/>
          <w:b/>
          <w:color w:val="auto"/>
          <w:sz w:val="32"/>
          <w:szCs w:val="32"/>
          <w:highlight w:val="none"/>
        </w:rPr>
        <w:t>（二）“三公”经费财政拨款支出决算具体情况说明</w:t>
      </w:r>
      <w:bookmarkEnd w:id="3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ascii="仿宋" w:hAnsi="仿宋" w:eastAsia="仿宋"/>
          <w:color w:val="000000"/>
          <w:sz w:val="32"/>
          <w:szCs w:val="32"/>
        </w:rPr>
      </w:pPr>
      <w:r>
        <w:rPr>
          <w:rFonts w:ascii="仿宋_GB2312" w:hAnsi="Times New Roman" w:eastAsia="仿宋_GB2312" w:cs="Times New Roman"/>
          <w:kern w:val="0"/>
          <w:sz w:val="30"/>
          <w:szCs w:val="24"/>
          <w:lang w:val="en-US" w:eastAsia="zh-CN" w:bidi="ar-SA"/>
        </w:rPr>
        <w:pict>
          <v:shape id="图片 34" o:spid="_x0000_s1035" o:spt="75" type="#_x0000_t75" style="position:absolute;left:0pt;margin-left:31.5pt;margin-top:3.6pt;height:216.7pt;width:360.7pt;z-index:-251649024;mso-width-relative:page;mso-height-relative:page;" fillcolor="#FFFFFF" filled="f" o:preferrelative="t" stroked="f" coordsize="21600,21600">
            <v:path/>
            <v:fill on="f" color2="#FFFFFF" focussize="0,0"/>
            <v:stroke on="f"/>
            <v:imagedata r:id="rId13" gain="65536f" blacklevel="0f" gamma="0" o:title=""/>
            <o:lock v:ext="edit" position="f" selection="f" grouping="f" rotation="f" cropping="f" text="f" aspectratio="t"/>
          </v:shape>
        </w:pic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r>
        <w:rPr>
          <w:rFonts w:ascii="仿宋_GB2312" w:hAnsi="Times New Roman" w:eastAsia="仿宋_GB2312" w:cs="Times New Roman"/>
          <w:kern w:val="0"/>
          <w:sz w:val="30"/>
          <w:szCs w:val="24"/>
          <w:lang w:val="en-US" w:eastAsia="zh-CN" w:bidi="ar-SA"/>
        </w:rPr>
        <w:pict>
          <v:shape id="图表 22" o:spid="_x0000_s1036" o:spt="75" type="#_x0000_t75" style="position:absolute;left:0pt;margin-left:135.85pt;margin-top:587.35pt;height:186.25pt;width:360pt;z-index:251661312;mso-width-relative:page;mso-height-relative:page;" fillcolor="#FFFFFF" filled="f" o:preferrelative="t" stroked="f" coordsize="21600,21600">
            <v:path/>
            <v:fill on="f" color2="#FFFFFF" focussize="0,0"/>
            <v:stroke on="f"/>
            <v:imagedata r:id="rId14" gain="65536f" blacklevel="0f" gamma="0" o:title=""/>
            <o:lock v:ext="edit" position="f" selection="f" grouping="f" rotation="f" cropping="f" text="f" aspectratio="t"/>
          </v:shape>
        </w:pict>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000000"/>
          <w:sz w:val="32"/>
          <w:szCs w:val="32"/>
          <w:lang w:val="en-US" w:eastAsia="zh-CN"/>
        </w:rPr>
        <w:t>1.72</w:t>
      </w:r>
      <w:r>
        <w:rPr>
          <w:rFonts w:hint="eastAsia" w:ascii="仿宋_GB2312" w:eastAsia="仿宋_GB2312"/>
          <w:color w:val="000000"/>
          <w:sz w:val="32"/>
          <w:szCs w:val="32"/>
        </w:rPr>
        <w:t>万元</w:t>
      </w:r>
      <w:r>
        <w:rPr>
          <w:rFonts w:ascii="仿宋_GB2312" w:eastAsia="仿宋_GB2312"/>
          <w:color w:val="000000"/>
          <w:sz w:val="32"/>
          <w:szCs w:val="32"/>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1.25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42.08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hAnsi="仿宋_GB2312" w:eastAsia="仿宋_GB2312"/>
          <w:color w:val="000000"/>
          <w:kern w:val="2"/>
          <w:sz w:val="32"/>
          <w:lang w:val="zh-CN"/>
        </w:rPr>
        <w:t>主要原因是加强公务车管理，疫情防控用车量减少</w:t>
      </w:r>
      <w:r>
        <w:rPr>
          <w:rFonts w:hint="eastAsia" w:ascii="仿宋_GB2312" w:hAnsi="仿宋_GB2312" w:eastAsia="仿宋_GB2312"/>
          <w:color w:val="000000"/>
          <w:kern w:val="2"/>
          <w:sz w:val="32"/>
          <w:lang w:val="en-US" w:eastAsia="zh-CN"/>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万元，其他车型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辆、其他车型</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000000"/>
          <w:sz w:val="32"/>
          <w:szCs w:val="32"/>
          <w:lang w:val="en-US" w:eastAsia="zh-CN"/>
        </w:rPr>
        <w:t>1.72</w:t>
      </w:r>
      <w:r>
        <w:rPr>
          <w:rFonts w:hint="eastAsia" w:ascii="仿宋_GB2312" w:eastAsia="仿宋_GB2312"/>
          <w:color w:val="000000"/>
          <w:sz w:val="32"/>
          <w:szCs w:val="32"/>
        </w:rPr>
        <w:t>万元。主要用</w:t>
      </w:r>
      <w:r>
        <w:rPr>
          <w:rFonts w:hint="eastAsia" w:ascii="仿宋_GB2312" w:eastAsia="仿宋_GB2312"/>
          <w:color w:val="000000"/>
          <w:sz w:val="32"/>
          <w:szCs w:val="32"/>
          <w:lang w:val="en-US" w:eastAsia="zh-CN"/>
        </w:rPr>
        <w:t>于</w:t>
      </w:r>
      <w:r>
        <w:rPr>
          <w:rFonts w:hint="eastAsia" w:ascii="仿宋_GB2312" w:eastAsia="仿宋_GB2312"/>
          <w:color w:val="000000"/>
          <w:sz w:val="32"/>
          <w:szCs w:val="32"/>
          <w:lang w:eastAsia="zh-CN"/>
        </w:rPr>
        <w:t>公共卫生下乡体检、新冠疫情防控</w:t>
      </w:r>
      <w:r>
        <w:rPr>
          <w:rFonts w:hint="eastAsia" w:ascii="仿宋_GB2312" w:eastAsia="仿宋_GB2312"/>
          <w:color w:val="000000"/>
          <w:sz w:val="32"/>
          <w:szCs w:val="32"/>
          <w:lang w:val="en-US" w:eastAsia="zh-CN"/>
        </w:rPr>
        <w:t>及核酸转运</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减少</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受疫情影响，非必要接待减少</w:t>
      </w:r>
      <w:r>
        <w:rPr>
          <w:rFonts w:hint="eastAsia" w:ascii="仿宋_GB2312" w:eastAsia="仿宋_GB2312"/>
          <w:color w:val="000000"/>
          <w:sz w:val="32"/>
          <w:szCs w:val="32"/>
        </w:rPr>
        <w:t>。其中：</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28"/>
          <w:rFonts w:ascii="黑体" w:hAnsi="黑体" w:eastAsia="黑体"/>
          <w:color w:val="auto"/>
          <w:highlight w:val="none"/>
        </w:rPr>
      </w:pPr>
      <w:bookmarkStart w:id="37" w:name="_Toc15377218"/>
      <w:bookmarkStart w:id="38" w:name="_Toc15396610"/>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2.50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ascii="黑体" w:hAnsi="黑体" w:eastAsia="黑体"/>
          <w:b w:val="0"/>
          <w:color w:val="auto"/>
          <w:highlight w:val="none"/>
        </w:rPr>
      </w:pPr>
      <w:bookmarkStart w:id="39" w:name="_Toc15377219"/>
      <w:bookmarkStart w:id="40" w:name="_Toc15396611"/>
      <w:r>
        <w:rPr>
          <w:rStyle w:val="28"/>
          <w:rFonts w:hint="eastAsia" w:ascii="黑体" w:hAnsi="黑体" w:eastAsia="黑体"/>
          <w:b w:val="0"/>
          <w:color w:val="auto"/>
          <w:highlight w:val="none"/>
        </w:rPr>
        <w:t>国有资本经营预算支出决算情况说明</w:t>
      </w:r>
      <w:bookmarkEnd w:id="39"/>
      <w:bookmarkEnd w:id="4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8"/>
          <w:rFonts w:hint="eastAsia" w:ascii="黑体" w:hAnsi="黑体" w:eastAsia="黑体"/>
          <w:b w:val="0"/>
          <w:color w:val="auto"/>
          <w:highlight w:val="none"/>
        </w:rPr>
      </w:pPr>
      <w:bookmarkStart w:id="41" w:name="_Toc15377221"/>
      <w:bookmarkStart w:id="42" w:name="_Toc15396612"/>
      <w:r>
        <w:rPr>
          <w:rStyle w:val="28"/>
          <w:rFonts w:hint="eastAsia" w:ascii="黑体" w:hAnsi="黑体" w:eastAsia="黑体"/>
          <w:b w:val="0"/>
          <w:color w:val="auto"/>
          <w:highlight w:val="none"/>
        </w:rPr>
        <w:t>其他重要事项的情况说明</w:t>
      </w:r>
      <w:bookmarkEnd w:id="41"/>
      <w:bookmarkEnd w:id="42"/>
    </w:p>
    <w:p>
      <w:pPr>
        <w:spacing w:line="600" w:lineRule="exact"/>
        <w:ind w:firstLine="643" w:firstLineChars="200"/>
        <w:outlineLvl w:val="2"/>
        <w:rPr>
          <w:rFonts w:ascii="仿宋" w:hAnsi="仿宋" w:eastAsia="仿宋"/>
          <w:color w:val="auto"/>
          <w:sz w:val="32"/>
          <w:szCs w:val="32"/>
          <w:highlight w:val="none"/>
        </w:rPr>
      </w:pPr>
      <w:bookmarkStart w:id="43" w:name="_Toc15377222"/>
      <w:r>
        <w:rPr>
          <w:rFonts w:hint="eastAsia" w:ascii="仿宋" w:hAnsi="仿宋" w:eastAsia="仿宋"/>
          <w:b/>
          <w:color w:val="auto"/>
          <w:sz w:val="32"/>
          <w:szCs w:val="32"/>
          <w:highlight w:val="none"/>
        </w:rPr>
        <w:t>（一）机关运行经费支出情况</w:t>
      </w:r>
      <w:bookmarkEnd w:id="43"/>
    </w:p>
    <w:p>
      <w:pPr>
        <w:spacing w:line="600" w:lineRule="exact"/>
        <w:ind w:firstLine="640"/>
        <w:rPr>
          <w:rFonts w:hint="eastAsia" w:ascii="仿宋" w:hAnsi="仿宋" w:eastAsia="仿宋"/>
          <w:i/>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仁和区平地镇中心卫生院属于财政补助的事业单位，无机关运行经费。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4" w:name="_Toc15377223"/>
      <w:r>
        <w:rPr>
          <w:rFonts w:hint="eastAsia" w:ascii="仿宋" w:hAnsi="仿宋" w:eastAsia="仿宋"/>
          <w:b/>
          <w:color w:val="auto"/>
          <w:sz w:val="32"/>
          <w:szCs w:val="32"/>
          <w:highlight w:val="none"/>
        </w:rPr>
        <w:t>（二）政府采购支出情况</w:t>
      </w:r>
      <w:bookmarkEnd w:id="44"/>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仁和区平地镇中心卫生院未发生政府采购支出。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5" w:name="_Toc15377224"/>
      <w:r>
        <w:rPr>
          <w:rFonts w:hint="eastAsia" w:ascii="仿宋" w:hAnsi="仿宋" w:eastAsia="仿宋"/>
          <w:b/>
          <w:color w:val="auto"/>
          <w:sz w:val="32"/>
          <w:szCs w:val="32"/>
          <w:highlight w:val="none"/>
        </w:rPr>
        <w:t>（三）国有资产占有使用情况</w:t>
      </w:r>
      <w:bookmarkEnd w:id="45"/>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仁和区平地镇中心卫生院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辆，其中：副部（省）级及以上领导用车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辆、离退休干部用车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辆。其中：其他用车主要是用于其他用车主要是用于用于</w:t>
      </w:r>
      <w:r>
        <w:rPr>
          <w:rFonts w:hint="eastAsia" w:ascii="仿宋_GB2312" w:eastAsia="仿宋_GB2312"/>
          <w:color w:val="000000"/>
          <w:sz w:val="32"/>
          <w:szCs w:val="32"/>
          <w:lang w:val="en-US" w:eastAsia="zh-CN"/>
        </w:rPr>
        <w:t>医院基本公共卫生服务下乡体检、入户随访及疫情防控相关工作所用</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根据预算绩效管理要求，本单位在年初预算编制阶段，组织对基本公卫项目、实施基本药物制度</w:t>
      </w:r>
      <w:r>
        <w:rPr>
          <w:rFonts w:hint="eastAsia" w:ascii="仿宋_GB2312" w:hAnsi="仿宋_GB2312" w:eastAsia="仿宋_GB2312" w:cs="仿宋_GB2312"/>
          <w:sz w:val="32"/>
          <w:szCs w:val="32"/>
          <w:lang w:val="en-US" w:eastAsia="zh-CN"/>
        </w:rPr>
        <w:t>及村卫生室补助</w:t>
      </w:r>
      <w:r>
        <w:rPr>
          <w:rFonts w:hint="eastAsia" w:ascii="仿宋_GB2312" w:hAnsi="仿宋_GB2312" w:eastAsia="仿宋_GB2312" w:cs="仿宋_GB2312"/>
          <w:sz w:val="32"/>
          <w:szCs w:val="32"/>
        </w:rPr>
        <w:t>项目、医疗卫生管理经费项目开展了预算事前绩效评估，对医疗卫生管理经费项目编制了绩效目标，预算执行过程中，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医疗卫生管理经费项目开展绩效监控，年终执行完毕后，对医疗卫生管理经费项目开展了绩效自评。202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年特定目标类部门预算项目绩效目标自评表见附件（第四部分）。</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7"/>
          <w:rFonts w:ascii="黑体" w:hAnsi="黑体" w:eastAsia="黑体"/>
          <w:b w:val="0"/>
          <w:color w:val="auto"/>
          <w:highlight w:val="none"/>
        </w:rPr>
      </w:pPr>
      <w:bookmarkStart w:id="46" w:name="_Toc15377225"/>
      <w:bookmarkStart w:id="47"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46"/>
      <w:bookmarkEnd w:id="47"/>
    </w:p>
    <w:p>
      <w:pPr>
        <w:spacing w:line="600" w:lineRule="exact"/>
        <w:jc w:val="left"/>
        <w:rPr>
          <w:rFonts w:ascii="宋体"/>
          <w:b/>
          <w:color w:val="auto"/>
          <w:sz w:val="44"/>
          <w:szCs w:val="44"/>
          <w:highlight w:val="none"/>
        </w:rPr>
      </w:pP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1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一般公共服务支出（类）财政事务（款） 财政委托业务支出（项）：指反应财政事务方面的支出。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社会保障和就业（类）行政事业单位养老支出（款）事业单位离退休（项）: 指事业单位开支的离退休经费。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社会保障和就业（类）行政事业单位养老支出（款）     机关事业单位基本养老保险缴费支出（项）: 指机关事业单位实施养老保险制度由单位缴纳的基本养老保险费支出。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社会保障和就业（类）行政事业单位养老支出（款）     机关事业单位职业年金缴费支出（项）: 指机关事业单位实施养老保险制度由单位缴纳的实际缴纳的职业年金支出。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社会保障和就业（类）抚恤（款）死亡抚恤（项）：指按规定用于烈士和牺牲、病故人员家属的一次性和定期抚恤金及丧葬补助费。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社会保障和就业（类）其他社会保障和就业支出（款）其他社会保障和就业支出（项）：指反映机关事业单位其他用于社会保障和就业方面的支出。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卫生健康支出（类）基层医疗卫生机构（款）乡镇卫生院（项）：指反映用于乡镇卫生院支出。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卫生健康（类）卫生健康管理事务（款） 一般行政管理事务（项）:</w:t>
      </w:r>
      <w:r>
        <w:rPr>
          <w:rFonts w:hint="eastAsia" w:ascii="仿宋_GB2312" w:eastAsia="仿宋_GB2312"/>
          <w:color w:val="000000"/>
          <w:sz w:val="32"/>
          <w:szCs w:val="32"/>
          <w:lang w:eastAsia="zh-CN"/>
        </w:rPr>
        <w:t>指行政单位未单独设置项级科目的其他项目支出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其他基层医疗卫生机构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其他用于基层医疗卫生机构的支出</w:t>
      </w:r>
      <w:r>
        <w:rPr>
          <w:rFonts w:hint="eastAsia" w:ascii="仿宋_GB2312" w:eastAsia="仿宋_GB2312"/>
          <w:color w:val="000000"/>
          <w:sz w:val="32"/>
          <w:szCs w:val="32"/>
        </w:rPr>
        <w:t>。</w:t>
      </w:r>
    </w:p>
    <w:p>
      <w:pPr>
        <w:pStyle w:val="17"/>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18.</w:t>
      </w:r>
      <w:r>
        <w:rPr>
          <w:rFonts w:hint="eastAsia" w:hAnsi="仿宋"/>
          <w:bCs/>
          <w:sz w:val="32"/>
          <w:szCs w:val="32"/>
        </w:rPr>
        <w:t>卫生健康支出</w:t>
      </w:r>
      <w:r>
        <w:rPr>
          <w:rStyle w:val="15"/>
          <w:rFonts w:hint="eastAsia" w:hAnsi="仿宋"/>
          <w:b w:val="0"/>
          <w:sz w:val="32"/>
          <w:szCs w:val="32"/>
        </w:rPr>
        <w:t>（类）公共卫生（款）疾病控制机构（项）：</w:t>
      </w:r>
      <w:r>
        <w:rPr>
          <w:rFonts w:hint="eastAsia" w:ascii="仿宋_GB2312" w:eastAsia="仿宋_GB2312"/>
          <w:sz w:val="32"/>
          <w:szCs w:val="32"/>
        </w:rPr>
        <w:t>指反映用于卫生健康部门所属疾病控制机构的支出。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重大疾病、重大传染病预防控制等重大公共卫生服务项目支出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突发公共卫生事件应急处理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用于突发公共卫生事件应急处理的支出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指其他用于公共卫生方面的支出。</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指中医（民族医）药方面的专项支出。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卫生健康支出（类）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（款）计划生育服务（项）:</w:t>
      </w:r>
      <w:r>
        <w:rPr>
          <w:rFonts w:hint="eastAsia" w:ascii="仿宋_GB2312" w:eastAsia="仿宋_GB2312"/>
          <w:color w:val="000000"/>
          <w:sz w:val="32"/>
          <w:szCs w:val="32"/>
          <w:lang w:eastAsia="zh-CN"/>
        </w:rPr>
        <w:t>指计划生育服务支出</w:t>
      </w:r>
      <w:r>
        <w:rPr>
          <w:rFonts w:hint="eastAsia" w:ascii="仿宋_GB2312" w:eastAsia="仿宋_GB2312"/>
          <w:color w:val="000000"/>
          <w:sz w:val="32"/>
          <w:szCs w:val="32"/>
        </w:rPr>
        <w:t>。</w:t>
      </w:r>
    </w:p>
    <w:p>
      <w:pPr>
        <w:pStyle w:val="17"/>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25.</w:t>
      </w:r>
      <w:r>
        <w:rPr>
          <w:rFonts w:hint="eastAsia" w:hAnsi="仿宋"/>
          <w:bCs/>
          <w:sz w:val="32"/>
          <w:szCs w:val="32"/>
        </w:rPr>
        <w:t>卫生健康支出</w:t>
      </w:r>
      <w:r>
        <w:rPr>
          <w:rStyle w:val="15"/>
          <w:rFonts w:hint="eastAsia" w:hAnsi="仿宋"/>
          <w:b w:val="0"/>
          <w:sz w:val="32"/>
          <w:szCs w:val="32"/>
        </w:rPr>
        <w:t>（类）行政事业单位医疗（款）事业单位医疗（项）：</w:t>
      </w:r>
      <w:r>
        <w:rPr>
          <w:rFonts w:hint="eastAsia" w:ascii="仿宋_GB2312" w:eastAsia="仿宋_GB2312"/>
          <w:sz w:val="32"/>
          <w:szCs w:val="32"/>
        </w:rPr>
        <w:t>指反映财政部门安排的事业单位基本养老保险缴纳经费、未参加医疗保险的事业单位的公费医疗经费，按国家规定享受离休人员待遇的医疗经费。</w:t>
      </w:r>
    </w:p>
    <w:p>
      <w:pPr>
        <w:pStyle w:val="17"/>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26.</w:t>
      </w:r>
      <w:r>
        <w:rPr>
          <w:rFonts w:hint="eastAsia" w:hAnsi="仿宋"/>
          <w:bCs/>
          <w:sz w:val="32"/>
          <w:szCs w:val="32"/>
        </w:rPr>
        <w:t>卫生健康支出</w:t>
      </w:r>
      <w:r>
        <w:rPr>
          <w:rStyle w:val="15"/>
          <w:rFonts w:hint="eastAsia" w:hAnsi="仿宋"/>
          <w:b w:val="0"/>
          <w:sz w:val="32"/>
          <w:szCs w:val="32"/>
        </w:rPr>
        <w:t>（类）行政事业单位医疗（款）公务员医疗补助（项）</w:t>
      </w:r>
      <w:r>
        <w:rPr>
          <w:rStyle w:val="15"/>
          <w:rFonts w:hAnsi="仿宋"/>
          <w:b w:val="0"/>
          <w:bCs/>
          <w:sz w:val="32"/>
          <w:szCs w:val="32"/>
        </w:rPr>
        <w:t>:</w:t>
      </w:r>
      <w:r>
        <w:rPr>
          <w:rFonts w:hint="eastAsia" w:ascii="仿宋_GB2312" w:eastAsia="仿宋_GB2312"/>
          <w:sz w:val="32"/>
          <w:szCs w:val="32"/>
        </w:rPr>
        <w:t>指反映财政部门安排的公务员医疗补助经费。</w:t>
      </w:r>
    </w:p>
    <w:p>
      <w:pPr>
        <w:pStyle w:val="17"/>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27.</w:t>
      </w:r>
      <w:r>
        <w:rPr>
          <w:rFonts w:hint="eastAsia" w:hAnsi="仿宋"/>
          <w:bCs/>
          <w:sz w:val="32"/>
          <w:szCs w:val="32"/>
        </w:rPr>
        <w:t>卫生健康支出</w:t>
      </w:r>
      <w:r>
        <w:rPr>
          <w:rStyle w:val="15"/>
          <w:rFonts w:hint="eastAsia" w:hAnsi="仿宋"/>
          <w:b w:val="0"/>
          <w:sz w:val="32"/>
          <w:szCs w:val="32"/>
        </w:rPr>
        <w:t>（类）其他卫生健康支出（款）其他卫生健康支出（项）</w:t>
      </w:r>
      <w:r>
        <w:rPr>
          <w:rStyle w:val="15"/>
          <w:rFonts w:hAnsi="仿宋"/>
          <w:b w:val="0"/>
          <w:bCs/>
          <w:sz w:val="32"/>
          <w:szCs w:val="32"/>
        </w:rPr>
        <w:t>:</w:t>
      </w:r>
      <w:r>
        <w:rPr>
          <w:rFonts w:hint="eastAsia" w:ascii="仿宋_GB2312" w:eastAsia="仿宋_GB2312"/>
          <w:sz w:val="32"/>
          <w:szCs w:val="32"/>
        </w:rPr>
        <w:t>指反映用于其他卫生健康方面的支出。</w:t>
      </w:r>
    </w:p>
    <w:p>
      <w:pPr>
        <w:pStyle w:val="17"/>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28.住房保障支出（类）住房改革支出（款）住房公积金（项）：指行政事业单位按人力资源和社会保障部、财政部规定的基本工资和津贴补贴以及规定比例为职工缴纳的住房公积金。</w:t>
      </w:r>
    </w:p>
    <w:p>
      <w:pPr>
        <w:pStyle w:val="17"/>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29.基本支出：指为保障机构正常运转、完成日常工作任务而发生的人员支出和公用支出。</w:t>
      </w:r>
    </w:p>
    <w:p>
      <w:pPr>
        <w:pStyle w:val="17"/>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30.项目支出：指在基本支出之外为完成特定行政任务和事业发展目标所发生的支出。 </w:t>
      </w:r>
    </w:p>
    <w:p>
      <w:pPr>
        <w:pStyle w:val="17"/>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31.经营支出：指事业单位在专业业务活动及其辅助活动之外开展非独立核算经营活动发生的支出。</w:t>
      </w:r>
    </w:p>
    <w:p>
      <w:pPr>
        <w:pStyle w:val="17"/>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color w:val="auto"/>
          <w:highlight w:val="none"/>
        </w:rPr>
      </w:pPr>
      <w:bookmarkStart w:id="48" w:name="_Toc15377226"/>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49"/>
    </w:p>
    <w:p>
      <w:pPr>
        <w:wordWrap/>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0"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spacing w:line="600" w:lineRule="exact"/>
        <w:ind w:firstLine="640" w:firstLineChars="200"/>
        <w:jc w:val="left"/>
        <w:outlineLvl w:val="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（备注：按照绩效自评工作安排，各单位可在预算管理一体化系统—综合报表查询—预算绩效报表模块中下载本单位“部门预算项目支出绩效自评表（2022年度）”，该表格应作为附件予以公开。）</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48"/>
      <w:bookmarkEnd w:id="50"/>
      <w:bookmarkStart w:id="51"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51"/>
    </w:p>
    <w:p>
      <w:pPr>
        <w:pStyle w:val="4"/>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2"/>
    </w:p>
    <w:p>
      <w:pPr>
        <w:pStyle w:val="4"/>
        <w:rPr>
          <w:rFonts w:ascii="仿宋" w:hAnsi="仿宋" w:eastAsia="仿宋"/>
          <w:color w:val="auto"/>
          <w:highlight w:val="none"/>
        </w:rPr>
      </w:pPr>
      <w:bookmarkStart w:id="53"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3"/>
    </w:p>
    <w:p>
      <w:pPr>
        <w:pStyle w:val="4"/>
        <w:rPr>
          <w:rFonts w:ascii="仿宋" w:hAnsi="仿宋" w:eastAsia="仿宋"/>
          <w:b w:val="0"/>
          <w:color w:val="auto"/>
          <w:highlight w:val="none"/>
        </w:rPr>
      </w:pPr>
      <w:bookmarkStart w:id="54"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4"/>
    </w:p>
    <w:p>
      <w:pPr>
        <w:pStyle w:val="4"/>
        <w:rPr>
          <w:rStyle w:val="28"/>
          <w:rFonts w:ascii="仿宋" w:hAnsi="仿宋" w:eastAsia="仿宋"/>
          <w:b w:val="0"/>
          <w:bCs w:val="0"/>
          <w:color w:val="auto"/>
          <w:highlight w:val="none"/>
        </w:rPr>
      </w:pPr>
      <w:bookmarkStart w:id="55"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5"/>
      <w:bookmarkStart w:id="56" w:name="_Toc15396624"/>
    </w:p>
    <w:p>
      <w:pPr>
        <w:pStyle w:val="4"/>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56"/>
    </w:p>
    <w:p>
      <w:pPr>
        <w:pStyle w:val="4"/>
        <w:rPr>
          <w:rFonts w:ascii="仿宋" w:hAnsi="仿宋" w:eastAsia="仿宋"/>
          <w:color w:val="auto"/>
          <w:highlight w:val="none"/>
        </w:rPr>
      </w:pPr>
      <w:bookmarkStart w:id="57"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57"/>
    </w:p>
    <w:p>
      <w:pPr>
        <w:pStyle w:val="4"/>
        <w:rPr>
          <w:rFonts w:ascii="仿宋" w:hAnsi="仿宋" w:eastAsia="仿宋"/>
          <w:color w:val="auto"/>
          <w:highlight w:val="none"/>
        </w:rPr>
      </w:pPr>
      <w:bookmarkStart w:id="58"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58"/>
    </w:p>
    <w:p>
      <w:pPr>
        <w:pStyle w:val="4"/>
        <w:rPr>
          <w:rFonts w:ascii="仿宋" w:hAnsi="仿宋" w:eastAsia="仿宋"/>
          <w:color w:val="auto"/>
          <w:highlight w:val="none"/>
        </w:rPr>
      </w:pPr>
      <w:bookmarkStart w:id="59"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59"/>
    </w:p>
    <w:p>
      <w:pPr>
        <w:pStyle w:val="4"/>
        <w:rPr>
          <w:rFonts w:ascii="仿宋" w:hAnsi="仿宋" w:eastAsia="仿宋"/>
          <w:color w:val="auto"/>
          <w:highlight w:val="none"/>
        </w:rPr>
      </w:pPr>
      <w:bookmarkStart w:id="60" w:name="_Toc15396628"/>
      <w:r>
        <w:rPr>
          <w:rStyle w:val="28"/>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1" w:name="_Toc15396629"/>
      <w:r>
        <w:rPr>
          <w:rStyle w:val="28"/>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2" w:name="_Toc15396630"/>
      <w:r>
        <w:rPr>
          <w:rStyle w:val="28"/>
          <w:rFonts w:hint="eastAsia" w:ascii="仿宋" w:hAnsi="仿宋" w:eastAsia="仿宋"/>
          <w:b w:val="0"/>
          <w:bCs w:val="0"/>
          <w:color w:val="auto"/>
          <w:highlight w:val="none"/>
        </w:rPr>
        <w:t>十二、</w:t>
      </w:r>
      <w:bookmarkEnd w:id="62"/>
      <w:r>
        <w:rPr>
          <w:rStyle w:val="28"/>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3" w:name="_Toc15396631"/>
      <w:r>
        <w:rPr>
          <w:rStyle w:val="28"/>
          <w:rFonts w:hint="eastAsia" w:ascii="仿宋" w:hAnsi="仿宋" w:eastAsia="仿宋"/>
          <w:b w:val="0"/>
          <w:bCs w:val="0"/>
          <w:color w:val="auto"/>
          <w:highlight w:val="none"/>
        </w:rPr>
        <w:t>十三、</w:t>
      </w:r>
      <w:bookmarkEnd w:id="63"/>
      <w:r>
        <w:rPr>
          <w:rStyle w:val="28"/>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diOTAzYzBlZDEwN2MxYzZjZDlhZGE3YWY3Yzc0Nz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BA7935"/>
    <w:rsid w:val="053A62B5"/>
    <w:rsid w:val="0A2032A3"/>
    <w:rsid w:val="0B8A37D8"/>
    <w:rsid w:val="0E005ACC"/>
    <w:rsid w:val="10C055FF"/>
    <w:rsid w:val="118107EC"/>
    <w:rsid w:val="11DD6519"/>
    <w:rsid w:val="14855302"/>
    <w:rsid w:val="16BB723D"/>
    <w:rsid w:val="18015F3F"/>
    <w:rsid w:val="1BE8440E"/>
    <w:rsid w:val="1C393150"/>
    <w:rsid w:val="1D155CEE"/>
    <w:rsid w:val="20F57F95"/>
    <w:rsid w:val="227F6A9B"/>
    <w:rsid w:val="240371BF"/>
    <w:rsid w:val="25711CC6"/>
    <w:rsid w:val="25C741E6"/>
    <w:rsid w:val="26391CF8"/>
    <w:rsid w:val="27842671"/>
    <w:rsid w:val="29FD04D3"/>
    <w:rsid w:val="2ABE7A3E"/>
    <w:rsid w:val="2CA234A8"/>
    <w:rsid w:val="2DE250CF"/>
    <w:rsid w:val="2EFA178C"/>
    <w:rsid w:val="30AC1BDD"/>
    <w:rsid w:val="30B46D73"/>
    <w:rsid w:val="319F7F4E"/>
    <w:rsid w:val="32225246"/>
    <w:rsid w:val="36A85E74"/>
    <w:rsid w:val="383D272C"/>
    <w:rsid w:val="39AE70AB"/>
    <w:rsid w:val="3C0C0783"/>
    <w:rsid w:val="3F9F3A96"/>
    <w:rsid w:val="43BD4AD2"/>
    <w:rsid w:val="48BF60AB"/>
    <w:rsid w:val="493C27E9"/>
    <w:rsid w:val="495D1EA6"/>
    <w:rsid w:val="496F39ED"/>
    <w:rsid w:val="49FF41D3"/>
    <w:rsid w:val="4BE068DB"/>
    <w:rsid w:val="4BF6002B"/>
    <w:rsid w:val="4ECE2238"/>
    <w:rsid w:val="51DB4B86"/>
    <w:rsid w:val="55333C3E"/>
    <w:rsid w:val="55A63D94"/>
    <w:rsid w:val="64CA39A1"/>
    <w:rsid w:val="69630ADE"/>
    <w:rsid w:val="6B8821D1"/>
    <w:rsid w:val="6C4A05C8"/>
    <w:rsid w:val="6D3B1A89"/>
    <w:rsid w:val="71BF4EC2"/>
    <w:rsid w:val="72734D90"/>
    <w:rsid w:val="7412278C"/>
    <w:rsid w:val="79E7B28D"/>
    <w:rsid w:val="7B4A6CB5"/>
    <w:rsid w:val="7F9F20EE"/>
    <w:rsid w:val="9E3A10E2"/>
    <w:rsid w:val="F2E1F9D4"/>
    <w:rsid w:val="F788081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15">
    <w:name w:val="Strong"/>
    <w:basedOn w:val="14"/>
    <w:qFormat/>
    <w:uiPriority w:val="99"/>
    <w:rPr>
      <w:b/>
    </w:rPr>
  </w:style>
  <w:style w:type="character" w:styleId="16">
    <w:name w:val="Hyperlink"/>
    <w:basedOn w:val="14"/>
    <w:unhideWhenUsed/>
    <w:qFormat/>
    <w:uiPriority w:val="99"/>
    <w:rPr>
      <w:color w:val="0000FF"/>
      <w:u w:val="single"/>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List Paragraph"/>
    <w:basedOn w:val="1"/>
    <w:qFormat/>
    <w:uiPriority w:val="34"/>
    <w:pPr>
      <w:ind w:firstLine="420" w:firstLineChars="200"/>
    </w:pPr>
  </w:style>
  <w:style w:type="paragraph" w:customStyle="1" w:styleId="19">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0">
    <w:name w:val="TOC Heading"/>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1">
    <w:name w:val="Header Char"/>
    <w:basedOn w:val="14"/>
    <w:semiHidden/>
    <w:qFormat/>
    <w:uiPriority w:val="99"/>
    <w:rPr>
      <w:rFonts w:ascii="Times New Roman" w:hAnsi="Times New Roman"/>
      <w:sz w:val="18"/>
      <w:szCs w:val="18"/>
    </w:rPr>
  </w:style>
  <w:style w:type="character" w:customStyle="1" w:styleId="22">
    <w:name w:val="页眉 Char"/>
    <w:link w:val="9"/>
    <w:semiHidden/>
    <w:qFormat/>
    <w:locked/>
    <w:uiPriority w:val="99"/>
    <w:rPr>
      <w:sz w:val="18"/>
    </w:rPr>
  </w:style>
  <w:style w:type="character" w:customStyle="1" w:styleId="23">
    <w:name w:val="Footer Char"/>
    <w:basedOn w:val="14"/>
    <w:semiHidden/>
    <w:qFormat/>
    <w:uiPriority w:val="99"/>
    <w:rPr>
      <w:rFonts w:ascii="Times New Roman" w:hAnsi="Times New Roman"/>
      <w:sz w:val="18"/>
      <w:szCs w:val="18"/>
    </w:rPr>
  </w:style>
  <w:style w:type="character" w:customStyle="1" w:styleId="24">
    <w:name w:val="页脚 Char"/>
    <w:link w:val="8"/>
    <w:qFormat/>
    <w:locked/>
    <w:uiPriority w:val="99"/>
    <w:rPr>
      <w:sz w:val="18"/>
    </w:rPr>
  </w:style>
  <w:style w:type="character" w:customStyle="1" w:styleId="25">
    <w:name w:val="Body Text Char"/>
    <w:basedOn w:val="14"/>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character" w:customStyle="1" w:styleId="27">
    <w:name w:val="标题 1 Char"/>
    <w:basedOn w:val="14"/>
    <w:link w:val="3"/>
    <w:qFormat/>
    <w:uiPriority w:val="9"/>
    <w:rPr>
      <w:rFonts w:ascii="Times New Roman" w:hAnsi="Times New Roman"/>
      <w:b/>
      <w:bCs/>
      <w:kern w:val="44"/>
      <w:sz w:val="44"/>
      <w:szCs w:val="44"/>
    </w:rPr>
  </w:style>
  <w:style w:type="character" w:customStyle="1" w:styleId="28">
    <w:name w:val="标题 2 Char"/>
    <w:basedOn w:val="14"/>
    <w:link w:val="4"/>
    <w:qFormat/>
    <w:uiPriority w:val="9"/>
    <w:rPr>
      <w:rFonts w:ascii="Cambria" w:hAnsi="Cambria" w:eastAsia="宋体" w:cs="黑体"/>
      <w:b/>
      <w:bCs/>
      <w:kern w:val="2"/>
      <w:sz w:val="32"/>
      <w:szCs w:val="32"/>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6549</Words>
  <Characters>9482</Characters>
  <Lines>61</Lines>
  <Paragraphs>17</Paragraphs>
  <TotalTime>4</TotalTime>
  <ScaleCrop>false</ScaleCrop>
  <LinksUpToDate>false</LinksUpToDate>
  <CharactersWithSpaces>9547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2023-10-06T05:27:00Z</cp:lastPrinted>
  <dcterms:modified xsi:type="dcterms:W3CDTF">2023-10-08T06:15:26Z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E874E0B692114E29BB8943A68AFF5907_12</vt:lpwstr>
  </property>
</Properties>
</file>