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96597"/>
      <w:bookmarkStart w:id="3" w:name="_Toc15378441"/>
      <w:bookmarkStart w:id="4" w:name="_Toc15377425"/>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77194"/>
      <w:bookmarkStart w:id="8" w:name="_Toc15377426"/>
      <w:bookmarkStart w:id="9" w:name="_Toc15396598"/>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攀枝花市仁和区大田医院单位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eastAsia"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sz w:val="24"/>
        </w:rPr>
        <w:t>..................................................</w:t>
      </w:r>
      <w:r>
        <w:rPr>
          <w:rFonts w:hint="eastAsia"/>
          <w:sz w:val="24"/>
          <w:lang w:val="en-US" w:eastAsia="zh-CN"/>
        </w:rPr>
        <w:t>4</w:t>
      </w:r>
    </w:p>
    <w:p>
      <w:pPr>
        <w:pStyle w:val="11"/>
        <w:adjustRightInd w:val="0"/>
        <w:snapToGrid w:val="0"/>
        <w:spacing w:line="440" w:lineRule="exact"/>
        <w:jc w:val="left"/>
        <w:rPr>
          <w:rFonts w:hint="eastAsia"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ascii="仿宋" w:hAnsi="仿宋" w:eastAsia="仿宋" w:cs="Times New Roman"/>
          <w:kern w:val="2"/>
          <w:sz w:val="24"/>
          <w:szCs w:val="28"/>
          <w:lang w:val="en-US" w:eastAsia="zh-CN" w:bidi="ar-SA"/>
        </w:rPr>
        <w:t>...................................................</w:t>
      </w:r>
      <w:r>
        <w:rPr>
          <w:rFonts w:hint="eastAsia"/>
          <w:sz w:val="24"/>
          <w:lang w:val="en-US" w:eastAsia="zh-CN"/>
        </w:rPr>
        <w:t>4</w:t>
      </w:r>
    </w:p>
    <w:p>
      <w:pPr>
        <w:pStyle w:val="11"/>
        <w:adjustRightInd w:val="0"/>
        <w:snapToGrid w:val="0"/>
        <w:spacing w:line="440" w:lineRule="exact"/>
        <w:jc w:val="left"/>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ascii="仿宋" w:hAnsi="仿宋" w:eastAsia="仿宋" w:cs="Times New Roman"/>
          <w:kern w:val="2"/>
          <w:sz w:val="24"/>
          <w:szCs w:val="28"/>
          <w:lang w:val="en-US" w:eastAsia="zh-CN" w:bidi="ar-SA"/>
        </w:rPr>
        <w:t>...................................................5</w:t>
      </w:r>
    </w:p>
    <w:p>
      <w:pPr>
        <w:pStyle w:val="10"/>
        <w:adjustRightInd w:val="0"/>
        <w:snapToGrid w:val="0"/>
        <w:spacing w:before="0" w:line="440" w:lineRule="exact"/>
        <w:jc w:val="left"/>
        <w:rPr>
          <w:rFonts w:hint="default"/>
          <w:color w:val="auto"/>
          <w:sz w:val="24"/>
          <w:szCs w:val="24"/>
          <w:highlight w:val="none"/>
          <w:lang w:val="en-US"/>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5</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一、收入支出决算总体情况说明</w:t>
      </w:r>
      <w:r>
        <w:rPr>
          <w:rFonts w:hint="eastAsia" w:ascii="仿宋" w:hAnsi="仿宋" w:eastAsia="仿宋" w:cs="Times New Roman"/>
          <w:kern w:val="2"/>
          <w:sz w:val="24"/>
          <w:szCs w:val="28"/>
          <w:lang w:val="en-US" w:eastAsia="zh-CN" w:bidi="ar-SA"/>
        </w:rPr>
        <w:t>...................................5</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二、收入决算情况说明</w:t>
      </w:r>
      <w:r>
        <w:rPr>
          <w:rFonts w:hint="eastAsia" w:ascii="仿宋" w:hAnsi="仿宋" w:eastAsia="仿宋" w:cs="Times New Roman"/>
          <w:kern w:val="2"/>
          <w:sz w:val="24"/>
          <w:szCs w:val="28"/>
          <w:lang w:val="en-US" w:eastAsia="zh-CN" w:bidi="ar-SA"/>
        </w:rPr>
        <w:t>...........................................5</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三、支出决算情况说明</w:t>
      </w:r>
      <w:r>
        <w:rPr>
          <w:rFonts w:hint="eastAsia" w:ascii="仿宋" w:hAnsi="仿宋" w:eastAsia="仿宋" w:cs="Times New Roman"/>
          <w:kern w:val="2"/>
          <w:sz w:val="24"/>
          <w:szCs w:val="28"/>
          <w:lang w:val="en-US" w:eastAsia="zh-CN" w:bidi="ar-SA"/>
        </w:rPr>
        <w:t>...........................................6</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四、财政拨款收入支出决算总体情况说明</w:t>
      </w:r>
      <w:r>
        <w:rPr>
          <w:rFonts w:hint="eastAsia" w:ascii="仿宋" w:hAnsi="仿宋" w:eastAsia="仿宋" w:cs="Times New Roman"/>
          <w:kern w:val="2"/>
          <w:sz w:val="24"/>
          <w:szCs w:val="28"/>
          <w:lang w:val="en-US" w:eastAsia="zh-CN" w:bidi="ar-SA"/>
        </w:rPr>
        <w:t>...........................7</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rFonts w:hint="eastAsia" w:ascii="仿宋" w:hAnsi="仿宋" w:eastAsia="仿宋" w:cs="Times New Roman"/>
          <w:kern w:val="2"/>
          <w:sz w:val="24"/>
          <w:szCs w:val="28"/>
          <w:lang w:val="en-US" w:eastAsia="zh-CN" w:bidi="ar-SA"/>
        </w:rPr>
        <w:t>.......................7</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r>
        <w:rPr>
          <w:rFonts w:hint="eastAsia" w:ascii="仿宋" w:hAnsi="仿宋" w:eastAsia="仿宋" w:cs="Times New Roman"/>
          <w:kern w:val="2"/>
          <w:sz w:val="24"/>
          <w:szCs w:val="28"/>
          <w:lang w:val="en-US" w:eastAsia="zh-CN" w:bidi="ar-SA"/>
        </w:rPr>
        <w:t>...................10</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ascii="仿宋" w:hAnsi="仿宋" w:eastAsia="仿宋" w:cs="Times New Roman"/>
          <w:kern w:val="2"/>
          <w:sz w:val="24"/>
          <w:szCs w:val="28"/>
          <w:lang w:val="en-US" w:eastAsia="zh-CN" w:bidi="ar-SA"/>
        </w:rPr>
        <w:t>........................11</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八、政府性基金预算支出决算情况说明</w:t>
      </w:r>
      <w:r>
        <w:rPr>
          <w:rFonts w:hint="eastAsia" w:ascii="仿宋" w:hAnsi="仿宋" w:eastAsia="仿宋" w:cs="Times New Roman"/>
          <w:kern w:val="2"/>
          <w:sz w:val="24"/>
          <w:szCs w:val="28"/>
          <w:lang w:val="en-US" w:eastAsia="zh-CN" w:bidi="ar-SA"/>
        </w:rPr>
        <w:t>..............................12</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九、国有资本经营预算支出决算情况说明</w:t>
      </w:r>
      <w:r>
        <w:rPr>
          <w:rFonts w:hint="eastAsia" w:ascii="仿宋" w:hAnsi="仿宋" w:eastAsia="仿宋" w:cs="Times New Roman"/>
          <w:kern w:val="2"/>
          <w:sz w:val="24"/>
          <w:szCs w:val="28"/>
          <w:lang w:val="en-US" w:eastAsia="zh-CN" w:bidi="ar-SA"/>
        </w:rPr>
        <w:t>............................12</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十、其他重要事项的情况说明</w:t>
      </w:r>
      <w:r>
        <w:rPr>
          <w:rFonts w:hint="eastAsia" w:ascii="仿宋" w:hAnsi="仿宋" w:eastAsia="仿宋" w:cs="Times New Roman"/>
          <w:kern w:val="2"/>
          <w:sz w:val="24"/>
          <w:szCs w:val="28"/>
          <w:lang w:val="en-US" w:eastAsia="zh-CN" w:bidi="ar-SA"/>
        </w:rPr>
        <w:t>......................................13</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14</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18</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19</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一、收入支出决算总表</w:t>
      </w:r>
      <w:r>
        <w:rPr>
          <w:rFonts w:hint="eastAsia" w:ascii="仿宋" w:hAnsi="仿宋" w:eastAsia="仿宋" w:cs="Times New Roman"/>
          <w:kern w:val="2"/>
          <w:sz w:val="24"/>
          <w:szCs w:val="28"/>
          <w:lang w:val="en-US" w:eastAsia="zh-CN" w:bidi="ar-SA"/>
        </w:rPr>
        <w:t>............................................19</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二、收入决算表</w:t>
      </w:r>
      <w:r>
        <w:rPr>
          <w:rFonts w:hint="eastAsia" w:ascii="仿宋" w:hAnsi="仿宋" w:eastAsia="仿宋" w:cs="Times New Roman"/>
          <w:kern w:val="2"/>
          <w:sz w:val="24"/>
          <w:szCs w:val="28"/>
          <w:lang w:val="en-US" w:eastAsia="zh-CN" w:bidi="ar-SA"/>
        </w:rPr>
        <w:t>..................................................19</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三、支出决算表</w:t>
      </w:r>
      <w:r>
        <w:rPr>
          <w:rFonts w:hint="eastAsia" w:ascii="仿宋" w:hAnsi="仿宋" w:eastAsia="仿宋" w:cs="Times New Roman"/>
          <w:kern w:val="2"/>
          <w:sz w:val="24"/>
          <w:szCs w:val="28"/>
          <w:lang w:val="en-US" w:eastAsia="zh-CN" w:bidi="ar-SA"/>
        </w:rPr>
        <w:t>..................................................19</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四、财政拨款收入支出决算总表</w:t>
      </w:r>
      <w:r>
        <w:rPr>
          <w:rFonts w:hint="eastAsia" w:ascii="仿宋" w:hAnsi="仿宋" w:eastAsia="仿宋" w:cs="Times New Roman"/>
          <w:kern w:val="2"/>
          <w:sz w:val="24"/>
          <w:szCs w:val="28"/>
          <w:lang w:val="en-US" w:eastAsia="zh-CN" w:bidi="ar-SA"/>
        </w:rPr>
        <w:t>....................................19</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五、财政拨款支出决算明细表</w:t>
      </w:r>
      <w:r>
        <w:rPr>
          <w:rFonts w:hint="eastAsia" w:ascii="仿宋" w:hAnsi="仿宋" w:eastAsia="仿宋" w:cs="Times New Roman"/>
          <w:kern w:val="2"/>
          <w:sz w:val="24"/>
          <w:szCs w:val="28"/>
          <w:lang w:val="en-US" w:eastAsia="zh-CN" w:bidi="ar-SA"/>
        </w:rPr>
        <w:t>......................................19</w:t>
      </w:r>
    </w:p>
    <w:p>
      <w:pPr>
        <w:pStyle w:val="11"/>
        <w:adjustRightInd w:val="0"/>
        <w:snapToGrid w:val="0"/>
        <w:spacing w:line="440" w:lineRule="exact"/>
        <w:jc w:val="left"/>
        <w:rPr>
          <w:rFonts w:hint="default" w:ascii="仿宋" w:hAnsi="仿宋" w:eastAsia="仿宋" w:cs="Times New Roman"/>
          <w:kern w:val="2"/>
          <w:sz w:val="24"/>
          <w:szCs w:val="28"/>
          <w:lang w:val="en-US" w:eastAsia="zh-CN" w:bidi="ar-SA"/>
        </w:rPr>
      </w:pPr>
      <w:r>
        <w:rPr>
          <w:rFonts w:hint="eastAsia"/>
          <w:color w:val="auto"/>
          <w:sz w:val="24"/>
          <w:highlight w:val="none"/>
        </w:rPr>
        <w:t>六、一般公共预算财政拨款支出决算表</w:t>
      </w:r>
      <w:r>
        <w:rPr>
          <w:rFonts w:hint="eastAsia" w:ascii="仿宋" w:hAnsi="仿宋" w:eastAsia="仿宋" w:cs="Times New Roman"/>
          <w:kern w:val="2"/>
          <w:sz w:val="24"/>
          <w:szCs w:val="28"/>
          <w:lang w:val="en-US" w:eastAsia="zh-CN" w:bidi="ar-SA"/>
        </w:rPr>
        <w:t>..............................19</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七、一般公共预算财政拨款支出决算明细表</w:t>
      </w:r>
      <w:r>
        <w:rPr>
          <w:rFonts w:hint="eastAsia" w:ascii="仿宋" w:hAnsi="仿宋" w:eastAsia="仿宋" w:cs="Times New Roman"/>
          <w:kern w:val="2"/>
          <w:sz w:val="24"/>
          <w:szCs w:val="28"/>
          <w:lang w:val="en-US" w:eastAsia="zh-CN" w:bidi="ar-SA"/>
        </w:rPr>
        <w:t>..........................19</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ascii="仿宋" w:hAnsi="仿宋" w:eastAsia="仿宋" w:cs="Times New Roman"/>
          <w:kern w:val="2"/>
          <w:sz w:val="24"/>
          <w:szCs w:val="28"/>
          <w:lang w:val="en-US" w:eastAsia="zh-CN" w:bidi="ar-SA"/>
        </w:rPr>
        <w:t>......................19</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九、一般公共预算财政拨款项目支出决算表</w:t>
      </w:r>
      <w:r>
        <w:rPr>
          <w:rFonts w:hint="eastAsia" w:ascii="仿宋" w:hAnsi="仿宋" w:eastAsia="仿宋" w:cs="Times New Roman"/>
          <w:kern w:val="2"/>
          <w:sz w:val="24"/>
          <w:szCs w:val="28"/>
          <w:lang w:val="en-US" w:eastAsia="zh-CN" w:bidi="ar-SA"/>
        </w:rPr>
        <w:t>..........................19</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十、政府性基金预算财政拨款收入支出决算表</w:t>
      </w:r>
      <w:r>
        <w:rPr>
          <w:rFonts w:hint="eastAsia" w:ascii="仿宋" w:hAnsi="仿宋" w:eastAsia="仿宋" w:cs="Times New Roman"/>
          <w:kern w:val="2"/>
          <w:sz w:val="24"/>
          <w:szCs w:val="28"/>
          <w:lang w:val="en-US" w:eastAsia="zh-CN" w:bidi="ar-SA"/>
        </w:rPr>
        <w:t>.......................19</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十一、国有资本经营预算财政拨款收入支出决算表</w:t>
      </w:r>
      <w:r>
        <w:rPr>
          <w:rFonts w:hint="eastAsia" w:ascii="仿宋" w:hAnsi="仿宋" w:eastAsia="仿宋" w:cs="Times New Roman"/>
          <w:kern w:val="2"/>
          <w:sz w:val="24"/>
          <w:szCs w:val="28"/>
          <w:lang w:val="en-US" w:eastAsia="zh-CN" w:bidi="ar-SA"/>
        </w:rPr>
        <w:t>...................19</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ascii="仿宋" w:hAnsi="仿宋" w:eastAsia="仿宋" w:cs="Times New Roman"/>
          <w:kern w:val="2"/>
          <w:sz w:val="24"/>
          <w:szCs w:val="28"/>
          <w:lang w:val="en-US" w:eastAsia="zh-CN" w:bidi="ar-SA"/>
        </w:rPr>
        <w:t>.......................19</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十三、财政拨款“三公”经费支出决算表</w:t>
      </w:r>
      <w:r>
        <w:rPr>
          <w:rFonts w:hint="eastAsia" w:ascii="仿宋" w:hAnsi="仿宋" w:eastAsia="仿宋" w:cs="Times New Roman"/>
          <w:kern w:val="2"/>
          <w:sz w:val="24"/>
          <w:szCs w:val="28"/>
          <w:lang w:val="en-US" w:eastAsia="zh-CN" w:bidi="ar-SA"/>
        </w:rPr>
        <w:t>...........................19</w:t>
      </w:r>
      <w:bookmarkStart w:id="67" w:name="_GoBack"/>
      <w:bookmarkEnd w:id="67"/>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2"/>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3"/>
        <w:numPr>
          <w:ilvl w:val="0"/>
          <w:numId w:val="1"/>
        </w:numPr>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主要职责</w:t>
      </w:r>
    </w:p>
    <w:p>
      <w:pPr>
        <w:keepNext w:val="0"/>
        <w:keepLines w:val="0"/>
        <w:widowControl/>
        <w:suppressLineNumbers w:val="0"/>
        <w:jc w:val="left"/>
      </w:pPr>
      <w:r>
        <w:rPr>
          <w:rFonts w:ascii="FZFangSong-Z02" w:hAnsi="FZFangSong-Z02" w:eastAsia="FZFangSong-Z02" w:cs="FZFangSong-Z02"/>
          <w:color w:val="000000"/>
          <w:kern w:val="0"/>
          <w:sz w:val="32"/>
          <w:szCs w:val="32"/>
          <w:lang w:val="en-US" w:eastAsia="zh-CN" w:bidi="ar"/>
        </w:rPr>
        <w:t xml:space="preserve">（一）基本医疗服务：负责辖区一般常见病、多发病、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地方病的基本医疗服务；现场救护和转诊服务；慢性病管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理服务；母婴保健技术服务等。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（二）公共卫生服务：坚持预防为主，及时处理辖区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重大疫情和公共卫生突发事件；重点预防控制地方病、传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染病、职业病等重大疾病；开展医学康复、精神卫生、基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本职业卫生、保健咨询服务；建立城乡居民健康档案，提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供健康教育、预防接种、儿童健康管理、孕产妇健康管理、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老年人健康管理、慢性病患者健康管理、严重精神障碍患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者管理、结核病患者管理、中医药健康管理、传染病和突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发公共卫生事件报告和处理、卫生计生监督协管等基本公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共卫生服务。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（三）综合管理服务：协助政府制定和组织实施辖区</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28"/>
          <w:szCs w:val="28"/>
          <w:lang w:val="en-US" w:eastAsia="zh-CN" w:bidi="ar"/>
        </w:rPr>
        <w:t xml:space="preserve">33 </w:t>
      </w:r>
      <w:r>
        <w:rPr>
          <w:rFonts w:hint="eastAsia" w:ascii="宋体" w:hAnsi="宋体" w:eastAsia="宋体" w:cs="宋体"/>
          <w:color w:val="000000"/>
          <w:kern w:val="0"/>
          <w:sz w:val="18"/>
          <w:szCs w:val="18"/>
          <w:lang w:val="en-US" w:eastAsia="zh-CN" w:bidi="ar"/>
        </w:rPr>
        <w:t xml:space="preserve">—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内卫生健康事业发展规划；管理、指导村卫生室业务工作，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并对乡村医生开展相关技能培训；开展医保政策法规宣传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 xml:space="preserve">咨询，配合做好即时补偿结算等工作。 </w:t>
      </w:r>
    </w:p>
    <w:p>
      <w:pPr>
        <w:keepNext w:val="0"/>
        <w:keepLines w:val="0"/>
        <w:widowControl/>
        <w:suppressLineNumbers w:val="0"/>
        <w:jc w:val="left"/>
      </w:pPr>
      <w:r>
        <w:rPr>
          <w:rFonts w:hint="default" w:ascii="FZFangSong-Z02" w:hAnsi="FZFangSong-Z02" w:eastAsia="FZFangSong-Z02" w:cs="FZFangSong-Z02"/>
          <w:color w:val="000000"/>
          <w:kern w:val="0"/>
          <w:sz w:val="32"/>
          <w:szCs w:val="32"/>
          <w:lang w:val="en-US" w:eastAsia="zh-CN" w:bidi="ar"/>
        </w:rPr>
        <w:t>（四）完成攀枝花市仁和区卫生健康局交办的其他工作任务。</w:t>
      </w:r>
    </w:p>
    <w:p>
      <w:pPr>
        <w:rPr>
          <w:rFonts w:hint="eastAsia"/>
          <w:lang w:eastAsia="zh-CN"/>
        </w:rPr>
      </w:pPr>
    </w:p>
    <w:p>
      <w:pPr>
        <w:pStyle w:val="3"/>
        <w:numPr>
          <w:ilvl w:val="0"/>
          <w:numId w:val="1"/>
        </w:numPr>
        <w:ind w:left="0" w:leftChars="0" w:firstLine="0" w:firstLine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p>
      <w:pPr>
        <w:numPr>
          <w:ilvl w:val="0"/>
          <w:numId w:val="0"/>
        </w:numPr>
        <w:ind w:leftChars="0"/>
        <w:rPr>
          <w:rFonts w:hint="eastAsia"/>
          <w:lang w:val="en-US" w:eastAsia="zh-CN"/>
        </w:rPr>
      </w:pPr>
    </w:p>
    <w:bookmarkEnd w:id="14"/>
    <w:bookmarkEnd w:id="15"/>
    <w:p>
      <w:pPr>
        <w:keepNext w:val="0"/>
        <w:keepLines w:val="0"/>
        <w:widowControl/>
        <w:suppressLineNumbers w:val="0"/>
        <w:ind w:firstLine="640" w:firstLineChars="200"/>
        <w:jc w:val="left"/>
        <w:rPr>
          <w:rFonts w:ascii="仿宋" w:hAnsi="仿宋" w:eastAsia="仿宋"/>
          <w:color w:val="auto"/>
          <w:kern w:val="0"/>
          <w:sz w:val="32"/>
          <w:szCs w:val="32"/>
          <w:highlight w:val="none"/>
        </w:rPr>
      </w:pPr>
      <w:r>
        <w:rPr>
          <w:rFonts w:ascii="FZFangSong-Z02" w:hAnsi="FZFangSong-Z02" w:eastAsia="FZFangSong-Z02" w:cs="FZFangSong-Z02"/>
          <w:color w:val="000000"/>
          <w:kern w:val="0"/>
          <w:sz w:val="32"/>
          <w:szCs w:val="32"/>
          <w:lang w:val="en-US" w:eastAsia="zh-CN" w:bidi="ar"/>
        </w:rPr>
        <w:t>攀枝花市仁和区大田医院</w:t>
      </w:r>
      <w:r>
        <w:rPr>
          <w:rFonts w:hint="default" w:ascii="FZFangSong-Z02" w:hAnsi="FZFangSong-Z02" w:eastAsia="FZFangSong-Z02" w:cs="FZFangSong-Z02"/>
          <w:color w:val="000000"/>
          <w:kern w:val="0"/>
          <w:sz w:val="32"/>
          <w:szCs w:val="32"/>
          <w:lang w:val="en-US" w:eastAsia="zh-CN" w:bidi="ar"/>
        </w:rPr>
        <w:t>下设</w:t>
      </w:r>
      <w:r>
        <w:rPr>
          <w:rFonts w:hint="eastAsia" w:ascii="FZFangSong-Z02" w:hAnsi="FZFangSong-Z02" w:eastAsia="宋体" w:cs="FZFangSong-Z02"/>
          <w:color w:val="000000"/>
          <w:kern w:val="0"/>
          <w:sz w:val="32"/>
          <w:szCs w:val="32"/>
          <w:lang w:val="en-US" w:eastAsia="zh-CN" w:bidi="ar"/>
        </w:rPr>
        <w:t>办公室、全科医疗科、公共卫生科、中医科、药剂科、医技科、护理部</w:t>
      </w:r>
      <w:r>
        <w:rPr>
          <w:rFonts w:hint="eastAsia" w:ascii="宋体" w:hAnsi="宋体" w:eastAsia="宋体" w:cs="宋体"/>
          <w:color w:val="000000"/>
          <w:kern w:val="0"/>
          <w:sz w:val="32"/>
          <w:szCs w:val="32"/>
          <w:lang w:val="en-US" w:eastAsia="zh-CN" w:bidi="ar"/>
        </w:rPr>
        <w:t>7</w:t>
      </w:r>
      <w:r>
        <w:rPr>
          <w:rFonts w:hint="default" w:ascii="FZFangSong-Z02" w:hAnsi="FZFangSong-Z02" w:eastAsia="FZFangSong-Z02" w:cs="FZFangSong-Z02"/>
          <w:color w:val="000000"/>
          <w:kern w:val="0"/>
          <w:sz w:val="32"/>
          <w:szCs w:val="32"/>
          <w:lang w:val="en-US" w:eastAsia="zh-CN" w:bidi="ar"/>
        </w:rPr>
        <w:t>个内设</w:t>
      </w:r>
      <w:r>
        <w:rPr>
          <w:rFonts w:hint="eastAsia" w:ascii="FZFangSong-Z02" w:hAnsi="FZFangSong-Z02" w:eastAsia="FZFangSong-Z02" w:cs="FZFangSong-Z02"/>
          <w:color w:val="000000"/>
          <w:kern w:val="0"/>
          <w:sz w:val="32"/>
          <w:szCs w:val="32"/>
          <w:lang w:val="en-US" w:eastAsia="zh-CN" w:bidi="ar"/>
        </w:rPr>
        <w:t>职能科室</w:t>
      </w:r>
      <w:r>
        <w:rPr>
          <w:rFonts w:hint="default" w:ascii="FZFangSong-Z02" w:hAnsi="FZFangSong-Z02" w:eastAsia="FZFangSong-Z02" w:cs="FZFangSong-Z02"/>
          <w:color w:val="000000"/>
          <w:kern w:val="0"/>
          <w:sz w:val="32"/>
          <w:szCs w:val="32"/>
          <w:lang w:val="en-US" w:eastAsia="zh-CN" w:bidi="ar"/>
        </w:rPr>
        <w:t>。</w:t>
      </w:r>
      <w:r>
        <w:rPr>
          <w:rFonts w:hint="eastAsia" w:ascii="FZFangSong-Z02" w:hAnsi="FZFangSong-Z02" w:eastAsia="宋体" w:cs="FZFangSong-Z02"/>
          <w:color w:val="000000"/>
          <w:kern w:val="0"/>
          <w:sz w:val="32"/>
          <w:szCs w:val="32"/>
          <w:lang w:val="en-US" w:eastAsia="zh-CN" w:bidi="ar"/>
        </w:rPr>
        <w:t>我单位核定编制</w:t>
      </w:r>
      <w:r>
        <w:rPr>
          <w:rFonts w:hint="eastAsia" w:ascii="宋体" w:hAnsi="宋体" w:eastAsia="宋体" w:cs="宋体"/>
          <w:color w:val="000000"/>
          <w:kern w:val="0"/>
          <w:sz w:val="32"/>
          <w:szCs w:val="32"/>
          <w:lang w:val="en-US" w:eastAsia="zh-CN" w:bidi="ar"/>
        </w:rPr>
        <w:t>23</w:t>
      </w:r>
      <w:r>
        <w:rPr>
          <w:rFonts w:hint="eastAsia" w:ascii="FZFangSong-Z02" w:hAnsi="FZFangSong-Z02" w:eastAsia="宋体" w:cs="FZFangSong-Z02"/>
          <w:color w:val="000000"/>
          <w:kern w:val="0"/>
          <w:sz w:val="32"/>
          <w:szCs w:val="32"/>
          <w:lang w:val="en-US" w:eastAsia="zh-CN" w:bidi="ar"/>
        </w:rPr>
        <w:t>人，现有职工</w:t>
      </w:r>
      <w:r>
        <w:rPr>
          <w:rFonts w:hint="eastAsia" w:ascii="宋体" w:hAnsi="宋体" w:eastAsia="宋体" w:cs="宋体"/>
          <w:color w:val="000000"/>
          <w:kern w:val="0"/>
          <w:sz w:val="32"/>
          <w:szCs w:val="32"/>
          <w:lang w:val="en-US" w:eastAsia="zh-CN" w:bidi="ar"/>
        </w:rPr>
        <w:t>2</w:t>
      </w:r>
      <w:r>
        <w:rPr>
          <w:rFonts w:hint="eastAsia" w:ascii="宋体" w:hAnsi="宋体" w:cs="宋体"/>
          <w:color w:val="000000"/>
          <w:kern w:val="0"/>
          <w:sz w:val="32"/>
          <w:szCs w:val="32"/>
          <w:lang w:val="en-US" w:eastAsia="zh-CN" w:bidi="ar"/>
        </w:rPr>
        <w:t>6</w:t>
      </w:r>
      <w:r>
        <w:rPr>
          <w:rFonts w:hint="eastAsia" w:ascii="FZFangSong-Z02" w:hAnsi="FZFangSong-Z02" w:eastAsia="宋体" w:cs="FZFangSong-Z02"/>
          <w:color w:val="000000"/>
          <w:kern w:val="0"/>
          <w:sz w:val="32"/>
          <w:szCs w:val="32"/>
          <w:lang w:val="en-US" w:eastAsia="zh-CN" w:bidi="ar"/>
        </w:rPr>
        <w:t>人，其中在编</w:t>
      </w:r>
      <w:r>
        <w:rPr>
          <w:rFonts w:hint="eastAsia" w:ascii="宋体" w:hAnsi="宋体" w:eastAsia="宋体" w:cs="宋体"/>
          <w:color w:val="000000"/>
          <w:kern w:val="0"/>
          <w:sz w:val="32"/>
          <w:szCs w:val="32"/>
          <w:lang w:val="en-US" w:eastAsia="zh-CN" w:bidi="ar"/>
        </w:rPr>
        <w:t>18</w:t>
      </w:r>
      <w:r>
        <w:rPr>
          <w:rFonts w:hint="eastAsia" w:ascii="FZFangSong-Z02" w:hAnsi="FZFangSong-Z02" w:eastAsia="宋体" w:cs="FZFangSong-Z02"/>
          <w:color w:val="000000"/>
          <w:kern w:val="0"/>
          <w:sz w:val="32"/>
          <w:szCs w:val="32"/>
          <w:lang w:val="en-US" w:eastAsia="zh-CN" w:bidi="ar"/>
        </w:rPr>
        <w:t>人,临聘</w:t>
      </w:r>
      <w:r>
        <w:rPr>
          <w:rFonts w:hint="eastAsia" w:ascii="宋体" w:hAnsi="宋体" w:eastAsia="宋体" w:cs="宋体"/>
          <w:color w:val="000000"/>
          <w:kern w:val="0"/>
          <w:sz w:val="32"/>
          <w:szCs w:val="32"/>
          <w:lang w:val="en-US" w:eastAsia="zh-CN" w:bidi="ar"/>
        </w:rPr>
        <w:t>7</w:t>
      </w:r>
      <w:r>
        <w:rPr>
          <w:rFonts w:hint="eastAsia" w:ascii="FZFangSong-Z02" w:hAnsi="FZFangSong-Z02" w:eastAsia="宋体" w:cs="FZFangSong-Z02"/>
          <w:color w:val="000000"/>
          <w:kern w:val="0"/>
          <w:sz w:val="32"/>
          <w:szCs w:val="32"/>
          <w:lang w:val="en-US" w:eastAsia="zh-CN" w:bidi="ar"/>
        </w:rPr>
        <w:t>人</w:t>
      </w:r>
      <w:r>
        <w:rPr>
          <w:rFonts w:hint="eastAsia" w:ascii="FZFangSong-Z02" w:hAnsi="FZFangSong-Z02" w:cs="FZFangSong-Z02"/>
          <w:color w:val="000000"/>
          <w:kern w:val="0"/>
          <w:sz w:val="32"/>
          <w:szCs w:val="32"/>
          <w:lang w:val="en-US" w:eastAsia="zh-CN" w:bidi="ar"/>
        </w:rPr>
        <w:t>，特别岗位人员</w:t>
      </w:r>
      <w:r>
        <w:rPr>
          <w:rFonts w:hint="eastAsia" w:ascii="宋体" w:hAnsi="宋体" w:eastAsia="宋体" w:cs="宋体"/>
          <w:color w:val="000000"/>
          <w:kern w:val="0"/>
          <w:sz w:val="32"/>
          <w:szCs w:val="32"/>
          <w:lang w:val="en-US" w:eastAsia="zh-CN" w:bidi="ar"/>
        </w:rPr>
        <w:t>1</w:t>
      </w:r>
      <w:r>
        <w:rPr>
          <w:rFonts w:hint="eastAsia" w:ascii="FZFangSong-Z02" w:hAnsi="FZFangSong-Z02" w:cs="FZFangSong-Z02"/>
          <w:color w:val="000000"/>
          <w:kern w:val="0"/>
          <w:sz w:val="32"/>
          <w:szCs w:val="32"/>
          <w:lang w:val="en-US" w:eastAsia="zh-CN" w:bidi="ar"/>
        </w:rPr>
        <w:t>人</w:t>
      </w:r>
      <w:r>
        <w:rPr>
          <w:rFonts w:hint="eastAsia" w:ascii="FZFangSong-Z02" w:hAnsi="FZFangSong-Z02" w:eastAsia="宋体" w:cs="FZFangSong-Z02"/>
          <w:color w:val="000000"/>
          <w:kern w:val="0"/>
          <w:sz w:val="32"/>
          <w:szCs w:val="32"/>
          <w:lang w:val="en-US" w:eastAsia="zh-CN" w:bidi="ar"/>
        </w:rPr>
        <w:t>；退休职工</w:t>
      </w:r>
      <w:r>
        <w:rPr>
          <w:rFonts w:hint="eastAsia" w:ascii="宋体" w:hAnsi="宋体" w:eastAsia="宋体" w:cs="宋体"/>
          <w:color w:val="000000"/>
          <w:kern w:val="0"/>
          <w:sz w:val="32"/>
          <w:szCs w:val="32"/>
          <w:lang w:val="en-US" w:eastAsia="zh-CN" w:bidi="ar"/>
        </w:rPr>
        <w:t>19</w:t>
      </w:r>
      <w:r>
        <w:rPr>
          <w:rFonts w:hint="eastAsia" w:ascii="FZFangSong-Z02" w:hAnsi="FZFangSong-Z02" w:eastAsia="宋体" w:cs="FZFangSong-Z02"/>
          <w:color w:val="000000"/>
          <w:kern w:val="0"/>
          <w:sz w:val="32"/>
          <w:szCs w:val="32"/>
          <w:lang w:val="en-US" w:eastAsia="zh-CN" w:bidi="ar"/>
        </w:rPr>
        <w:t>人。</w:t>
      </w:r>
    </w:p>
    <w:p>
      <w:pPr>
        <w:pStyle w:val="2"/>
        <w:ind w:right="440" w:firstLine="440" w:firstLineChars="100"/>
        <w:jc w:val="both"/>
        <w:rPr>
          <w:rStyle w:val="24"/>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643.26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91.82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16.65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val="en-US" w:eastAsia="zh-CN"/>
        </w:rPr>
        <w:t>医院医疗业务收入增加</w:t>
      </w:r>
      <w:r>
        <w:rPr>
          <w:rFonts w:hint="eastAsia" w:ascii="仿宋" w:hAnsi="仿宋" w:eastAsia="仿宋"/>
          <w:color w:val="auto"/>
          <w:sz w:val="32"/>
          <w:szCs w:val="32"/>
          <w:highlight w:val="none"/>
          <w:lang w:eastAsia="zh-CN"/>
        </w:rPr>
        <w:t>。</w:t>
      </w:r>
    </w:p>
    <w:p>
      <w:pPr>
        <w:pStyle w:val="5"/>
        <w:rPr>
          <w:rFonts w:hint="eastAsia"/>
          <w:lang w:eastAsia="zh-CN"/>
        </w:rPr>
      </w:pPr>
      <w:r>
        <w:drawing>
          <wp:inline distT="0" distB="0" distL="114300" distR="114300">
            <wp:extent cx="4572000" cy="2562225"/>
            <wp:effectExtent l="4445" t="4445" r="14605" b="5080"/>
            <wp:docPr id="152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643.26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449.15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69.82</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0.05</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193.81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30.13</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outlineLvl w:val="1"/>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925830</wp:posOffset>
            </wp:positionH>
            <wp:positionV relativeFrom="paragraph">
              <wp:posOffset>62230</wp:posOffset>
            </wp:positionV>
            <wp:extent cx="3019425" cy="2857500"/>
            <wp:effectExtent l="0" t="0" r="9525" b="0"/>
            <wp:wrapNone/>
            <wp:docPr id="7" name="图片 7" descr="169675094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96750942526"/>
                    <pic:cNvPicPr>
                      <a:picLocks noChangeAspect="1"/>
                    </pic:cNvPicPr>
                  </pic:nvPicPr>
                  <pic:blipFill>
                    <a:blip r:embed="rId7"/>
                    <a:stretch>
                      <a:fillRect/>
                    </a:stretch>
                  </pic:blipFill>
                  <pic:spPr>
                    <a:xfrm>
                      <a:off x="0" y="0"/>
                      <a:ext cx="3019425" cy="2857500"/>
                    </a:xfrm>
                    <a:prstGeom prst="rect">
                      <a:avLst/>
                    </a:prstGeom>
                  </pic:spPr>
                </pic:pic>
              </a:graphicData>
            </a:graphic>
          </wp:anchor>
        </w:drawing>
      </w:r>
    </w:p>
    <w:p>
      <w:pPr>
        <w:spacing w:line="600" w:lineRule="exact"/>
        <w:ind w:firstLine="640" w:firstLineChars="200"/>
        <w:outlineLvl w:val="1"/>
        <w:rPr>
          <w:rFonts w:hint="eastAsia" w:ascii="仿宋" w:hAnsi="仿宋" w:eastAsia="仿宋"/>
          <w:color w:val="auto"/>
          <w:sz w:val="32"/>
          <w:szCs w:val="32"/>
          <w:highlight w:val="none"/>
          <w:lang w:eastAsia="zh-CN"/>
        </w:rPr>
      </w:pPr>
    </w:p>
    <w:p>
      <w:pPr>
        <w:spacing w:line="600" w:lineRule="exact"/>
        <w:ind w:firstLine="640" w:firstLineChars="200"/>
        <w:outlineLvl w:val="1"/>
        <w:rPr>
          <w:rFonts w:hint="eastAsia" w:ascii="仿宋" w:hAnsi="仿宋" w:eastAsia="仿宋"/>
          <w:color w:val="auto"/>
          <w:sz w:val="32"/>
          <w:szCs w:val="32"/>
          <w:highlight w:val="none"/>
          <w:lang w:eastAsia="zh-CN"/>
        </w:rPr>
      </w:pPr>
    </w:p>
    <w:p>
      <w:pPr>
        <w:spacing w:line="600" w:lineRule="exact"/>
        <w:ind w:firstLine="640" w:firstLineChars="200"/>
        <w:outlineLvl w:val="1"/>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4676775" cy="3314700"/>
            <wp:effectExtent l="0" t="0" r="9525" b="0"/>
            <wp:docPr id="5" name="图片 5" descr="169675068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96750687495"/>
                    <pic:cNvPicPr>
                      <a:picLocks noChangeAspect="1"/>
                    </pic:cNvPicPr>
                  </pic:nvPicPr>
                  <pic:blipFill>
                    <a:blip r:embed="rId8"/>
                    <a:stretch>
                      <a:fillRect/>
                    </a:stretch>
                  </pic:blipFill>
                  <pic:spPr>
                    <a:xfrm>
                      <a:off x="0" y="0"/>
                      <a:ext cx="4676775" cy="3314700"/>
                    </a:xfrm>
                    <a:prstGeom prst="rect">
                      <a:avLst/>
                    </a:prstGeom>
                  </pic:spPr>
                </pic:pic>
              </a:graphicData>
            </a:graphic>
          </wp:inline>
        </w:drawing>
      </w: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515.99</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345.84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67.02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170.15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32.98</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420" w:firstLineChars="200"/>
        <w:outlineLvl w:val="1"/>
        <w:rPr>
          <w:rFonts w:hint="eastAsia" w:ascii="仿宋" w:hAnsi="仿宋" w:eastAsia="仿宋"/>
          <w:b/>
          <w:color w:val="auto"/>
          <w:sz w:val="32"/>
          <w:szCs w:val="32"/>
          <w:highlight w:val="none"/>
        </w:rPr>
      </w:pPr>
      <w:r>
        <w:drawing>
          <wp:anchor distT="0" distB="0" distL="114300" distR="114300" simplePos="0" relativeHeight="251664384" behindDoc="0" locked="0" layoutInCell="1" allowOverlap="1">
            <wp:simplePos x="0" y="0"/>
            <wp:positionH relativeFrom="column">
              <wp:posOffset>488950</wp:posOffset>
            </wp:positionH>
            <wp:positionV relativeFrom="paragraph">
              <wp:posOffset>114935</wp:posOffset>
            </wp:positionV>
            <wp:extent cx="3888105" cy="2844165"/>
            <wp:effectExtent l="4445" t="4445" r="12700" b="8890"/>
            <wp:wrapNone/>
            <wp:docPr id="153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3" w:firstLineChars="200"/>
        <w:outlineLvl w:val="1"/>
        <w:rPr>
          <w:rFonts w:hint="eastAsia" w:ascii="仿宋" w:hAnsi="仿宋" w:eastAsia="仿宋"/>
          <w:b/>
          <w:color w:val="auto"/>
          <w:sz w:val="32"/>
          <w:szCs w:val="32"/>
          <w:highlight w:val="none"/>
        </w:rPr>
      </w:pPr>
    </w:p>
    <w:p>
      <w:pPr>
        <w:spacing w:line="600" w:lineRule="exact"/>
        <w:ind w:firstLine="643" w:firstLineChars="200"/>
        <w:outlineLvl w:val="1"/>
        <w:rPr>
          <w:rFonts w:hint="eastAsia" w:ascii="仿宋" w:hAnsi="仿宋" w:eastAsia="仿宋"/>
          <w:b/>
          <w:color w:val="auto"/>
          <w:sz w:val="32"/>
          <w:szCs w:val="32"/>
          <w:highlight w:val="none"/>
        </w:rPr>
      </w:pPr>
    </w:p>
    <w:p>
      <w:pPr>
        <w:spacing w:line="600" w:lineRule="exact"/>
        <w:ind w:firstLine="643" w:firstLineChars="200"/>
        <w:outlineLvl w:val="1"/>
        <w:rPr>
          <w:rFonts w:hint="eastAsia" w:ascii="仿宋" w:hAnsi="仿宋" w:eastAsia="仿宋"/>
          <w:b/>
          <w:color w:val="auto"/>
          <w:sz w:val="32"/>
          <w:szCs w:val="32"/>
          <w:highlight w:val="none"/>
        </w:rPr>
      </w:pPr>
    </w:p>
    <w:p>
      <w:pPr>
        <w:spacing w:line="600" w:lineRule="exact"/>
        <w:ind w:firstLine="640"/>
        <w:rPr>
          <w:rFonts w:ascii="仿宋" w:hAnsi="仿宋" w:eastAsia="仿宋"/>
          <w:color w:val="auto"/>
          <w:sz w:val="32"/>
          <w:szCs w:val="32"/>
          <w:highlight w:val="none"/>
          <w:shd w:val="pct10" w:color="auto" w:fill="FFFFFF"/>
        </w:rPr>
      </w:pPr>
    </w:p>
    <w:p>
      <w:pPr>
        <w:spacing w:line="600" w:lineRule="exact"/>
        <w:ind w:firstLine="640"/>
        <w:rPr>
          <w:rFonts w:ascii="仿宋" w:hAnsi="仿宋" w:eastAsia="仿宋"/>
          <w:color w:val="auto"/>
          <w:sz w:val="32"/>
          <w:szCs w:val="32"/>
          <w:highlight w:val="none"/>
          <w:shd w:val="pct10" w:color="auto" w:fill="FFFFFF"/>
        </w:rPr>
      </w:pPr>
    </w:p>
    <w:p>
      <w:pPr>
        <w:spacing w:line="600" w:lineRule="exact"/>
      </w:pP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25"/>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643.26</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94.79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17.28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是</w:t>
      </w:r>
      <w:r>
        <w:rPr>
          <w:rFonts w:hint="eastAsia" w:ascii="仿宋" w:hAnsi="仿宋" w:eastAsia="仿宋"/>
          <w:color w:val="000000"/>
          <w:sz w:val="32"/>
          <w:szCs w:val="32"/>
          <w:lang w:val="en-US" w:eastAsia="zh-CN"/>
        </w:rPr>
        <w:t>医院医疗业务收入增加</w:t>
      </w:r>
      <w:r>
        <w:rPr>
          <w:rFonts w:hint="eastAsia" w:ascii="仿宋" w:hAnsi="仿宋" w:eastAsia="仿宋"/>
          <w:color w:val="auto"/>
          <w:sz w:val="32"/>
          <w:szCs w:val="32"/>
          <w:highlight w:val="none"/>
          <w:lang w:eastAsia="zh-CN"/>
        </w:rPr>
        <w:t>。</w: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294640</wp:posOffset>
            </wp:positionH>
            <wp:positionV relativeFrom="paragraph">
              <wp:posOffset>127635</wp:posOffset>
            </wp:positionV>
            <wp:extent cx="4600575" cy="2790825"/>
            <wp:effectExtent l="0" t="0" r="9525" b="9525"/>
            <wp:wrapNone/>
            <wp:docPr id="9" name="图片 9" descr="169675202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96752021452"/>
                    <pic:cNvPicPr>
                      <a:picLocks noChangeAspect="1"/>
                    </pic:cNvPicPr>
                  </pic:nvPicPr>
                  <pic:blipFill>
                    <a:blip r:embed="rId10"/>
                    <a:stretch>
                      <a:fillRect/>
                    </a:stretch>
                  </pic:blipFill>
                  <pic:spPr>
                    <a:xfrm>
                      <a:off x="0" y="0"/>
                      <a:ext cx="4600575" cy="2790825"/>
                    </a:xfrm>
                    <a:prstGeom prst="rect">
                      <a:avLst/>
                    </a:prstGeom>
                  </pic:spPr>
                </pic:pic>
              </a:graphicData>
            </a:graphic>
          </wp:anchor>
        </w:drawing>
      </w: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Style w:val="25"/>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449.16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98.01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17.91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财政支付困难。</w:t>
      </w:r>
    </w:p>
    <w:p>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（图5：一般公共预算财政拨款支出决算变动情况）</w:t>
      </w:r>
      <w:r>
        <w:rPr>
          <w:rFonts w:hint="eastAsia" w:ascii="仿宋" w:hAnsi="仿宋" w:eastAsia="仿宋"/>
          <w:color w:val="auto"/>
          <w:sz w:val="32"/>
          <w:szCs w:val="32"/>
          <w:highlight w:val="none"/>
          <w:lang w:val="en-US" w:eastAsia="zh-CN"/>
        </w:rPr>
        <w:t xml:space="preserve">    </w:t>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420" w:firstLineChars="200"/>
        <w:rPr>
          <w:rFonts w:ascii="仿宋" w:hAnsi="仿宋" w:eastAsia="仿宋"/>
          <w:color w:val="auto"/>
          <w:sz w:val="32"/>
          <w:szCs w:val="32"/>
          <w:highlight w:val="none"/>
        </w:rPr>
      </w:pPr>
      <w:r>
        <w:drawing>
          <wp:anchor distT="0" distB="0" distL="114300" distR="114300" simplePos="0" relativeHeight="251662336" behindDoc="0" locked="0" layoutInCell="1" allowOverlap="1">
            <wp:simplePos x="0" y="0"/>
            <wp:positionH relativeFrom="column">
              <wp:posOffset>271145</wp:posOffset>
            </wp:positionH>
            <wp:positionV relativeFrom="paragraph">
              <wp:posOffset>-2453005</wp:posOffset>
            </wp:positionV>
            <wp:extent cx="4572000" cy="2744470"/>
            <wp:effectExtent l="4445" t="4445" r="14605" b="13335"/>
            <wp:wrapNone/>
            <wp:docPr id="153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449.16</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52.36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11.66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373.68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83.19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23.12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5.15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rPr>
          <w:rFonts w:ascii="仿宋" w:hAnsi="仿宋" w:eastAsia="仿宋"/>
          <w:color w:val="auto"/>
          <w:sz w:val="32"/>
          <w:szCs w:val="32"/>
          <w:highlight w:val="none"/>
        </w:rPr>
      </w:pPr>
      <w:r>
        <w:drawing>
          <wp:anchor distT="0" distB="0" distL="114300" distR="114300" simplePos="0" relativeHeight="251663360" behindDoc="0" locked="0" layoutInCell="1" allowOverlap="1">
            <wp:simplePos x="0" y="0"/>
            <wp:positionH relativeFrom="column">
              <wp:posOffset>97790</wp:posOffset>
            </wp:positionH>
            <wp:positionV relativeFrom="paragraph">
              <wp:posOffset>302895</wp:posOffset>
            </wp:positionV>
            <wp:extent cx="3905885" cy="3114040"/>
            <wp:effectExtent l="4445" t="5080" r="13970" b="5080"/>
            <wp:wrapNone/>
            <wp:docPr id="153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7444"/>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449.16万元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0" w:firstLineChars="200"/>
        <w:rPr>
          <w:rFonts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1、</w:t>
      </w:r>
      <w:r>
        <w:rPr>
          <w:rStyle w:val="14"/>
          <w:rFonts w:hint="eastAsia" w:ascii="仿宋" w:hAnsi="仿宋" w:eastAsia="仿宋"/>
          <w:b w:val="0"/>
          <w:bCs/>
          <w:color w:val="000000"/>
          <w:sz w:val="32"/>
          <w:szCs w:val="32"/>
        </w:rPr>
        <w:t>社会保障和就业</w:t>
      </w:r>
      <w:r>
        <w:rPr>
          <w:rStyle w:val="14"/>
          <w:rFonts w:hint="eastAsia" w:ascii="仿宋" w:hAnsi="仿宋" w:eastAsia="仿宋"/>
          <w:b w:val="0"/>
          <w:bCs w:val="0"/>
          <w:color w:val="000000"/>
          <w:sz w:val="32"/>
          <w:szCs w:val="32"/>
        </w:rPr>
        <w:t>（类）行政事业单位养老支出（款）事业单位离退休（项）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 xml:space="preserve"> 20.59 </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r>
        <w:rPr>
          <w:rFonts w:hint="eastAsia" w:ascii="仿宋" w:hAnsi="仿宋" w:eastAsia="仿宋"/>
          <w:b w:val="0"/>
          <w:bCs/>
          <w:color w:val="000000"/>
          <w:sz w:val="32"/>
          <w:szCs w:val="32"/>
          <w:lang w:val="en-US" w:eastAsia="zh-CN"/>
        </w:rPr>
        <w:t>2、</w:t>
      </w:r>
      <w:r>
        <w:rPr>
          <w:rStyle w:val="14"/>
          <w:rFonts w:hint="eastAsia" w:ascii="仿宋" w:hAnsi="仿宋" w:eastAsia="仿宋"/>
          <w:b w:val="0"/>
          <w:bCs/>
          <w:color w:val="000000"/>
          <w:sz w:val="32"/>
          <w:szCs w:val="32"/>
        </w:rPr>
        <w:t>社会保障和就业</w:t>
      </w:r>
      <w:r>
        <w:rPr>
          <w:rStyle w:val="14"/>
          <w:rFonts w:hint="eastAsia" w:ascii="仿宋" w:hAnsi="仿宋" w:eastAsia="仿宋"/>
          <w:b w:val="0"/>
          <w:bCs w:val="0"/>
          <w:color w:val="000000"/>
          <w:sz w:val="32"/>
          <w:szCs w:val="32"/>
        </w:rPr>
        <w:t>（类）行政事业单位养老支出（款）机关事业单位基本养老保险缴费支出（项）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20.65</w:t>
      </w:r>
      <w:r>
        <w:rPr>
          <w:rStyle w:val="14"/>
          <w:rFonts w:hint="eastAsia" w:ascii="仿宋" w:hAnsi="仿宋" w:eastAsia="仿宋"/>
          <w:b w:val="0"/>
          <w:bCs/>
          <w:color w:val="000000"/>
          <w:sz w:val="32"/>
          <w:szCs w:val="32"/>
          <w:lang w:val="en-US" w:eastAsia="zh-CN"/>
        </w:rPr>
        <w:tab/>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r>
        <w:rPr>
          <w:rStyle w:val="14"/>
          <w:rFonts w:hint="eastAsia" w:ascii="仿宋" w:hAnsi="仿宋" w:eastAsia="仿宋"/>
          <w:b w:val="0"/>
          <w:bCs/>
          <w:color w:val="000000"/>
          <w:sz w:val="32"/>
          <w:szCs w:val="32"/>
        </w:rPr>
        <w:t>。</w:t>
      </w:r>
    </w:p>
    <w:p>
      <w:pPr>
        <w:spacing w:line="600" w:lineRule="exact"/>
        <w:ind w:firstLine="640" w:firstLineChars="200"/>
        <w:rPr>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3、</w:t>
      </w:r>
      <w:r>
        <w:rPr>
          <w:rStyle w:val="14"/>
          <w:rFonts w:hint="eastAsia" w:ascii="仿宋" w:hAnsi="仿宋" w:eastAsia="仿宋"/>
          <w:b w:val="0"/>
          <w:bCs/>
          <w:color w:val="000000"/>
          <w:sz w:val="32"/>
          <w:szCs w:val="32"/>
        </w:rPr>
        <w:t>社会保障和就业</w:t>
      </w:r>
      <w:r>
        <w:rPr>
          <w:rStyle w:val="14"/>
          <w:rFonts w:hint="eastAsia" w:ascii="仿宋" w:hAnsi="仿宋" w:eastAsia="仿宋"/>
          <w:b w:val="0"/>
          <w:bCs w:val="0"/>
          <w:color w:val="000000"/>
          <w:sz w:val="32"/>
          <w:szCs w:val="32"/>
        </w:rPr>
        <w:t>（类）</w:t>
      </w:r>
      <w:r>
        <w:rPr>
          <w:rStyle w:val="14"/>
          <w:rFonts w:hint="eastAsia" w:ascii="仿宋" w:hAnsi="仿宋" w:eastAsia="仿宋"/>
          <w:b w:val="0"/>
          <w:bCs w:val="0"/>
          <w:color w:val="000000"/>
          <w:sz w:val="32"/>
          <w:szCs w:val="32"/>
          <w:lang w:eastAsia="zh-CN"/>
        </w:rPr>
        <w:t>抚恤</w:t>
      </w:r>
      <w:r>
        <w:rPr>
          <w:rStyle w:val="14"/>
          <w:rFonts w:hint="eastAsia" w:ascii="仿宋" w:hAnsi="仿宋" w:eastAsia="仿宋"/>
          <w:b w:val="0"/>
          <w:bCs w:val="0"/>
          <w:color w:val="000000"/>
          <w:sz w:val="32"/>
          <w:szCs w:val="32"/>
        </w:rPr>
        <w:t>（款）</w:t>
      </w:r>
      <w:r>
        <w:rPr>
          <w:rStyle w:val="14"/>
          <w:rFonts w:hint="eastAsia" w:ascii="仿宋" w:hAnsi="仿宋" w:eastAsia="仿宋"/>
          <w:b w:val="0"/>
          <w:bCs w:val="0"/>
          <w:color w:val="000000"/>
          <w:sz w:val="32"/>
          <w:szCs w:val="32"/>
          <w:lang w:eastAsia="zh-CN"/>
        </w:rPr>
        <w:t>死亡抚恤</w:t>
      </w:r>
      <w:r>
        <w:rPr>
          <w:rStyle w:val="14"/>
          <w:rFonts w:hint="eastAsia" w:ascii="仿宋" w:hAnsi="仿宋" w:eastAsia="仿宋"/>
          <w:b w:val="0"/>
          <w:bCs w:val="0"/>
          <w:color w:val="000000"/>
          <w:sz w:val="32"/>
          <w:szCs w:val="32"/>
        </w:rPr>
        <w:t>（项）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11.12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r>
        <w:rPr>
          <w:rFonts w:hint="eastAsia" w:ascii="仿宋" w:hAnsi="仿宋" w:eastAsia="仿宋"/>
          <w:b w:val="0"/>
          <w:bCs/>
          <w:color w:val="000000"/>
          <w:sz w:val="32"/>
          <w:szCs w:val="32"/>
          <w:lang w:val="en-US" w:eastAsia="zh-CN"/>
        </w:rPr>
        <w:t>4、</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4"/>
          <w:rFonts w:hint="eastAsia" w:ascii="仿宋" w:hAnsi="仿宋" w:eastAsia="仿宋"/>
          <w:b w:val="0"/>
          <w:bCs w:val="0"/>
          <w:color w:val="000000"/>
          <w:sz w:val="32"/>
          <w:szCs w:val="32"/>
        </w:rPr>
        <w:t>（类）基层医疗卫生机构（款）乡镇卫生院（项）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 xml:space="preserve"> 264.05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 w:val="0"/>
          <w:bCs/>
          <w:color w:val="000000"/>
          <w:sz w:val="32"/>
          <w:szCs w:val="32"/>
          <w:lang w:val="en-US" w:eastAsia="zh-CN"/>
        </w:rPr>
        <w:t>5、</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4"/>
          <w:rFonts w:hint="eastAsia" w:ascii="仿宋" w:hAnsi="仿宋" w:eastAsia="仿宋"/>
          <w:b w:val="0"/>
          <w:bCs w:val="0"/>
          <w:color w:val="000000"/>
          <w:sz w:val="32"/>
          <w:szCs w:val="32"/>
        </w:rPr>
        <w:t>（类）基层医疗卫生机构（款）其他基层医疗卫生机构支出（项）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14.37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 w:val="0"/>
          <w:bCs/>
          <w:color w:val="000000"/>
          <w:sz w:val="32"/>
          <w:szCs w:val="32"/>
          <w:lang w:val="en-US" w:eastAsia="zh-CN"/>
        </w:rPr>
        <w:t>6、</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4"/>
          <w:rFonts w:hint="eastAsia" w:ascii="仿宋" w:hAnsi="仿宋" w:eastAsia="仿宋"/>
          <w:b w:val="0"/>
          <w:bCs w:val="0"/>
          <w:color w:val="000000"/>
          <w:sz w:val="32"/>
          <w:szCs w:val="32"/>
        </w:rPr>
        <w:t>（类）</w:t>
      </w:r>
      <w:r>
        <w:rPr>
          <w:rStyle w:val="14"/>
          <w:rFonts w:hint="eastAsia" w:ascii="仿宋" w:hAnsi="仿宋" w:eastAsia="仿宋"/>
          <w:b w:val="0"/>
          <w:bCs w:val="0"/>
          <w:color w:val="000000"/>
          <w:sz w:val="32"/>
          <w:szCs w:val="32"/>
          <w:lang w:eastAsia="zh-CN"/>
        </w:rPr>
        <w:t>公共卫生</w:t>
      </w:r>
      <w:r>
        <w:rPr>
          <w:rStyle w:val="14"/>
          <w:rFonts w:hint="eastAsia" w:ascii="仿宋" w:hAnsi="仿宋" w:eastAsia="仿宋"/>
          <w:b w:val="0"/>
          <w:bCs w:val="0"/>
          <w:color w:val="000000"/>
          <w:sz w:val="32"/>
          <w:szCs w:val="32"/>
        </w:rPr>
        <w:t>（款）基本公共卫生服务（项）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73.85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4"/>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7、</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4"/>
          <w:rFonts w:hint="eastAsia" w:ascii="仿宋" w:hAnsi="仿宋" w:eastAsia="仿宋"/>
          <w:b w:val="0"/>
          <w:bCs w:val="0"/>
          <w:color w:val="000000"/>
          <w:sz w:val="32"/>
          <w:szCs w:val="32"/>
        </w:rPr>
        <w:t>（类）</w:t>
      </w:r>
      <w:r>
        <w:rPr>
          <w:rStyle w:val="14"/>
          <w:rFonts w:hint="eastAsia" w:ascii="仿宋" w:hAnsi="仿宋" w:eastAsia="仿宋"/>
          <w:b w:val="0"/>
          <w:bCs w:val="0"/>
          <w:color w:val="000000"/>
          <w:sz w:val="32"/>
          <w:szCs w:val="32"/>
          <w:lang w:eastAsia="zh-CN"/>
        </w:rPr>
        <w:t>中医药</w:t>
      </w:r>
      <w:r>
        <w:rPr>
          <w:rStyle w:val="14"/>
          <w:rFonts w:hint="eastAsia" w:ascii="仿宋" w:hAnsi="仿宋" w:eastAsia="仿宋"/>
          <w:b w:val="0"/>
          <w:bCs w:val="0"/>
          <w:color w:val="000000"/>
          <w:sz w:val="32"/>
          <w:szCs w:val="32"/>
        </w:rPr>
        <w:t>（款）中医（民族医）药专项（项）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4"/>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8、</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4"/>
          <w:rFonts w:hint="eastAsia" w:ascii="仿宋" w:hAnsi="仿宋" w:eastAsia="仿宋"/>
          <w:b w:val="0"/>
          <w:bCs w:val="0"/>
          <w:color w:val="000000"/>
          <w:sz w:val="32"/>
          <w:szCs w:val="32"/>
        </w:rPr>
        <w:t>（类）</w:t>
      </w:r>
      <w:r>
        <w:rPr>
          <w:rStyle w:val="14"/>
          <w:rFonts w:hint="eastAsia" w:ascii="仿宋" w:hAnsi="仿宋" w:eastAsia="仿宋"/>
          <w:b w:val="0"/>
          <w:bCs w:val="0"/>
          <w:color w:val="000000"/>
          <w:sz w:val="32"/>
          <w:szCs w:val="32"/>
          <w:lang w:eastAsia="zh-CN"/>
        </w:rPr>
        <w:t>行政事业单位医疗</w:t>
      </w:r>
      <w:r>
        <w:rPr>
          <w:rStyle w:val="14"/>
          <w:rFonts w:hint="eastAsia" w:ascii="仿宋" w:hAnsi="仿宋" w:eastAsia="仿宋"/>
          <w:b w:val="0"/>
          <w:bCs w:val="0"/>
          <w:color w:val="000000"/>
          <w:sz w:val="32"/>
          <w:szCs w:val="32"/>
        </w:rPr>
        <w:t>（款）事业单位医疗（项）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15.45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 w:val="0"/>
          <w:bCs/>
          <w:color w:val="000000"/>
          <w:sz w:val="32"/>
          <w:szCs w:val="32"/>
          <w:lang w:val="en-US" w:eastAsia="zh-CN"/>
        </w:rPr>
        <w:t>9、</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4"/>
          <w:rFonts w:hint="eastAsia" w:ascii="仿宋" w:hAnsi="仿宋" w:eastAsia="仿宋"/>
          <w:b w:val="0"/>
          <w:bCs w:val="0"/>
          <w:color w:val="000000"/>
          <w:sz w:val="32"/>
          <w:szCs w:val="32"/>
        </w:rPr>
        <w:t>（类）</w:t>
      </w:r>
      <w:r>
        <w:rPr>
          <w:rStyle w:val="14"/>
          <w:rFonts w:hint="eastAsia" w:ascii="仿宋" w:hAnsi="仿宋" w:eastAsia="仿宋"/>
          <w:b w:val="0"/>
          <w:bCs w:val="0"/>
          <w:color w:val="000000"/>
          <w:sz w:val="32"/>
          <w:szCs w:val="32"/>
          <w:lang w:eastAsia="zh-CN"/>
        </w:rPr>
        <w:t>行政事业单位医疗</w:t>
      </w:r>
      <w:r>
        <w:rPr>
          <w:rStyle w:val="14"/>
          <w:rFonts w:hint="eastAsia" w:ascii="仿宋" w:hAnsi="仿宋" w:eastAsia="仿宋"/>
          <w:b w:val="0"/>
          <w:bCs w:val="0"/>
          <w:color w:val="000000"/>
          <w:sz w:val="32"/>
          <w:szCs w:val="32"/>
        </w:rPr>
        <w:t>（款）公务员医疗补助（项）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2.96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p>
    <w:p>
      <w:pPr>
        <w:spacing w:line="600" w:lineRule="exact"/>
        <w:ind w:firstLine="640" w:firstLineChars="200"/>
        <w:rPr>
          <w:rFonts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10、</w:t>
      </w:r>
      <w:r>
        <w:rPr>
          <w:rFonts w:hint="eastAsia" w:ascii="仿宋" w:hAnsi="仿宋" w:eastAsia="仿宋"/>
          <w:b w:val="0"/>
          <w:bCs w:val="0"/>
          <w:color w:val="000000"/>
          <w:sz w:val="32"/>
          <w:szCs w:val="32"/>
        </w:rPr>
        <w:t>住房保障支出</w:t>
      </w:r>
      <w:r>
        <w:rPr>
          <w:rStyle w:val="14"/>
          <w:rFonts w:hint="eastAsia" w:ascii="仿宋" w:hAnsi="仿宋" w:eastAsia="仿宋"/>
          <w:b w:val="0"/>
          <w:bCs/>
          <w:color w:val="000000"/>
          <w:sz w:val="32"/>
          <w:szCs w:val="32"/>
        </w:rPr>
        <w:t>（类）住房改革支出（款）住房公积金（项）</w:t>
      </w:r>
      <w:r>
        <w:rPr>
          <w:rFonts w:hint="eastAsia" w:ascii="仿宋" w:hAnsi="仿宋" w:eastAsia="仿宋"/>
          <w:b w:val="0"/>
          <w:bCs w:val="0"/>
          <w:color w:val="000000"/>
          <w:sz w:val="32"/>
          <w:szCs w:val="32"/>
          <w:lang w:eastAsia="zh-CN"/>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23.12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449.16</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279.32</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87.75万元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56.79万元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30.35万元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20.65万元</w:t>
      </w:r>
      <w:r>
        <w:rPr>
          <w:rFonts w:hint="eastAsia" w:ascii="仿宋" w:hAnsi="仿宋" w:eastAsia="仿宋"/>
          <w:color w:val="auto"/>
          <w:sz w:val="32"/>
          <w:szCs w:val="32"/>
          <w:highlight w:val="none"/>
        </w:rPr>
        <w:t>、职工基本医疗保险缴费</w:t>
      </w:r>
      <w:r>
        <w:rPr>
          <w:rFonts w:hint="eastAsia" w:ascii="仿宋" w:hAnsi="仿宋" w:eastAsia="仿宋"/>
          <w:color w:val="auto"/>
          <w:sz w:val="32"/>
          <w:szCs w:val="32"/>
          <w:highlight w:val="none"/>
          <w:lang w:val="en-US" w:eastAsia="zh-CN"/>
        </w:rPr>
        <w:t>15.45万元、公务员医疗补助缴费2.96万元、</w:t>
      </w:r>
      <w:r>
        <w:rPr>
          <w:rFonts w:hint="eastAsia" w:ascii="仿宋" w:hAnsi="仿宋" w:eastAsia="仿宋"/>
          <w:color w:val="auto"/>
          <w:sz w:val="32"/>
          <w:szCs w:val="32"/>
          <w:highlight w:val="none"/>
        </w:rPr>
        <w:t>其他社会保障缴费</w:t>
      </w:r>
      <w:r>
        <w:rPr>
          <w:rFonts w:hint="eastAsia" w:ascii="仿宋" w:hAnsi="仿宋" w:eastAsia="仿宋"/>
          <w:color w:val="auto"/>
          <w:sz w:val="32"/>
          <w:szCs w:val="32"/>
          <w:highlight w:val="none"/>
          <w:lang w:val="en-US" w:eastAsia="zh-CN"/>
        </w:rPr>
        <w:t>2.31万元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23.12万元、医疗费8.22万元、抚恤金11.12万元、生活补助15.38万元、医疗费补助5.21万元</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169.84</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1.15万元</w:t>
      </w:r>
      <w:r>
        <w:rPr>
          <w:rFonts w:hint="eastAsia" w:ascii="仿宋" w:hAnsi="仿宋" w:eastAsia="仿宋"/>
          <w:color w:val="auto"/>
          <w:sz w:val="32"/>
          <w:szCs w:val="32"/>
          <w:highlight w:val="none"/>
        </w:rPr>
        <w:t>、印刷费</w:t>
      </w:r>
      <w:r>
        <w:rPr>
          <w:rFonts w:hint="eastAsia" w:ascii="仿宋" w:hAnsi="仿宋" w:eastAsia="仿宋"/>
          <w:color w:val="auto"/>
          <w:sz w:val="32"/>
          <w:szCs w:val="32"/>
          <w:highlight w:val="none"/>
          <w:lang w:val="en-US" w:eastAsia="zh-CN"/>
        </w:rPr>
        <w:t>3.47万元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0.3万元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2.26万元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1.7万元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0.63万元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1.56万元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0.09万元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专用材料费</w:t>
      </w:r>
      <w:r>
        <w:rPr>
          <w:rFonts w:hint="eastAsia" w:ascii="仿宋" w:hAnsi="仿宋" w:eastAsia="仿宋"/>
          <w:color w:val="auto"/>
          <w:sz w:val="32"/>
          <w:szCs w:val="32"/>
          <w:highlight w:val="none"/>
          <w:lang w:val="en-US" w:eastAsia="zh-CN"/>
        </w:rPr>
        <w:t>79.9万元、</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48.01万元</w:t>
      </w:r>
      <w:r>
        <w:rPr>
          <w:rFonts w:hint="eastAsia" w:ascii="仿宋" w:hAnsi="仿宋" w:eastAsia="仿宋"/>
          <w:color w:val="auto"/>
          <w:sz w:val="32"/>
          <w:szCs w:val="32"/>
          <w:highlight w:val="none"/>
        </w:rPr>
        <w:t>、委托业务费</w:t>
      </w:r>
      <w:r>
        <w:rPr>
          <w:rFonts w:hint="eastAsia" w:ascii="仿宋" w:hAnsi="仿宋" w:eastAsia="仿宋"/>
          <w:color w:val="auto"/>
          <w:sz w:val="32"/>
          <w:szCs w:val="32"/>
          <w:highlight w:val="none"/>
          <w:lang w:val="en-US" w:eastAsia="zh-CN"/>
        </w:rPr>
        <w:t>22.48万元</w:t>
      </w:r>
      <w:r>
        <w:rPr>
          <w:rFonts w:hint="eastAsia" w:ascii="仿宋" w:hAnsi="仿宋" w:eastAsia="仿宋"/>
          <w:color w:val="auto"/>
          <w:sz w:val="32"/>
          <w:szCs w:val="32"/>
          <w:highlight w:val="none"/>
        </w:rPr>
        <w:t>、公务用车运行维护费</w:t>
      </w:r>
      <w:r>
        <w:rPr>
          <w:rFonts w:hint="eastAsia" w:ascii="仿宋" w:hAnsi="仿宋" w:eastAsia="仿宋"/>
          <w:color w:val="auto"/>
          <w:sz w:val="32"/>
          <w:szCs w:val="32"/>
          <w:highlight w:val="none"/>
          <w:lang w:val="en-US" w:eastAsia="zh-CN"/>
        </w:rPr>
        <w:t>2.09万元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3.41万元</w:t>
      </w:r>
      <w:r>
        <w:rPr>
          <w:rFonts w:hint="eastAsia" w:ascii="仿宋" w:hAnsi="仿宋" w:eastAsia="仿宋"/>
          <w:color w:val="auto"/>
          <w:sz w:val="32"/>
          <w:szCs w:val="32"/>
          <w:highlight w:val="none"/>
        </w:rPr>
        <w:t>、办公设备购置</w:t>
      </w:r>
      <w:r>
        <w:rPr>
          <w:rFonts w:hint="eastAsia" w:ascii="仿宋" w:hAnsi="仿宋" w:eastAsia="仿宋"/>
          <w:color w:val="auto"/>
          <w:sz w:val="32"/>
          <w:szCs w:val="32"/>
          <w:highlight w:val="none"/>
          <w:lang w:val="en-US" w:eastAsia="zh-CN"/>
        </w:rPr>
        <w:t>0.27万元</w:t>
      </w:r>
      <w:r>
        <w:rPr>
          <w:rFonts w:hint="eastAsia" w:ascii="仿宋" w:hAnsi="仿宋" w:eastAsia="仿宋"/>
          <w:color w:val="auto"/>
          <w:sz w:val="32"/>
          <w:szCs w:val="32"/>
          <w:highlight w:val="none"/>
        </w:rPr>
        <w:t>、专用设备购置</w:t>
      </w:r>
      <w:r>
        <w:rPr>
          <w:rFonts w:hint="eastAsia" w:ascii="仿宋" w:hAnsi="仿宋" w:eastAsia="仿宋"/>
          <w:color w:val="auto"/>
          <w:sz w:val="32"/>
          <w:szCs w:val="32"/>
          <w:highlight w:val="none"/>
          <w:lang w:val="en-US" w:eastAsia="zh-CN"/>
        </w:rPr>
        <w:t>2.52万元。</w:t>
      </w:r>
    </w:p>
    <w:p>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2.09</w:t>
      </w:r>
      <w:r>
        <w:rPr>
          <w:rFonts w:hint="eastAsia" w:ascii="仿宋" w:hAnsi="仿宋" w:eastAsia="仿宋"/>
          <w:color w:val="auto"/>
          <w:sz w:val="32"/>
          <w:szCs w:val="32"/>
          <w:highlight w:val="none"/>
        </w:rPr>
        <w:t>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sz w:val="32"/>
          <w:szCs w:val="32"/>
        </w:rPr>
        <w:t>决算数与预算数持平</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我单位严格按照“三公”经费预算执行该经费的使用</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2.09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5"/>
        <w:rPr>
          <w:rFonts w:hint="eastAsia" w:ascii="仿宋" w:hAnsi="仿宋" w:eastAsia="仿宋"/>
          <w:color w:val="auto"/>
          <w:sz w:val="32"/>
          <w:szCs w:val="32"/>
          <w:highlight w:val="none"/>
        </w:rPr>
      </w:pPr>
      <w:r>
        <w:drawing>
          <wp:anchor distT="0" distB="0" distL="114300" distR="114300" simplePos="0" relativeHeight="251659264" behindDoc="0" locked="0" layoutInCell="1" allowOverlap="1">
            <wp:simplePos x="0" y="0"/>
            <wp:positionH relativeFrom="column">
              <wp:posOffset>367665</wp:posOffset>
            </wp:positionH>
            <wp:positionV relativeFrom="paragraph">
              <wp:posOffset>408305</wp:posOffset>
            </wp:positionV>
            <wp:extent cx="4572000" cy="2872740"/>
            <wp:effectExtent l="4445" t="4445" r="14605" b="18415"/>
            <wp:wrapSquare wrapText="bothSides"/>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5"/>
        <w:rPr>
          <w:rFonts w:hint="eastAsia" w:ascii="仿宋" w:hAnsi="仿宋" w:eastAsia="仿宋"/>
          <w:color w:val="auto"/>
          <w:sz w:val="32"/>
          <w:szCs w:val="32"/>
          <w:highlight w:val="none"/>
        </w:rPr>
      </w:pPr>
    </w:p>
    <w:p>
      <w:pPr>
        <w:pStyle w:val="5"/>
        <w:rPr>
          <w:rFonts w:hint="eastAsia" w:ascii="仿宋" w:hAnsi="仿宋" w:eastAsia="仿宋"/>
          <w:color w:val="auto"/>
          <w:sz w:val="32"/>
          <w:szCs w:val="32"/>
          <w:highlight w:val="none"/>
        </w:rPr>
      </w:pPr>
    </w:p>
    <w:p>
      <w:pPr>
        <w:pStyle w:val="5"/>
        <w:rPr>
          <w:rFonts w:hint="eastAsia" w:ascii="仿宋" w:hAnsi="仿宋" w:eastAsia="仿宋"/>
          <w:color w:val="auto"/>
          <w:sz w:val="32"/>
          <w:szCs w:val="32"/>
          <w:highlight w:val="none"/>
        </w:rPr>
      </w:pPr>
    </w:p>
    <w:p>
      <w:pPr>
        <w:pStyle w:val="5"/>
        <w:rPr>
          <w:rFonts w:hint="eastAsia" w:ascii="仿宋" w:hAnsi="仿宋" w:eastAsia="仿宋"/>
          <w:color w:val="auto"/>
          <w:sz w:val="32"/>
          <w:szCs w:val="32"/>
          <w:highlight w:val="none"/>
        </w:rPr>
      </w:pPr>
    </w:p>
    <w:p>
      <w:pPr>
        <w:pStyle w:val="5"/>
        <w:rPr>
          <w:rFonts w:hint="eastAsia" w:ascii="仿宋" w:hAnsi="仿宋" w:eastAsia="仿宋"/>
          <w:color w:val="auto"/>
          <w:sz w:val="32"/>
          <w:szCs w:val="32"/>
          <w:highlight w:val="none"/>
        </w:rPr>
      </w:pPr>
    </w:p>
    <w:p>
      <w:pPr>
        <w:pStyle w:val="5"/>
        <w:rPr>
          <w:rFonts w:hint="eastAsia"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“三公”经费财政拨款支出结构）</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000000"/>
          <w:sz w:val="32"/>
          <w:szCs w:val="32"/>
        </w:rPr>
        <w:t>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2.09</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0.62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22.88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公务用车报废减少一辆</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2.09</w:t>
      </w:r>
      <w:r>
        <w:rPr>
          <w:rFonts w:hint="eastAsia" w:ascii="仿宋_GB2312" w:eastAsia="仿宋_GB2312"/>
          <w:color w:val="auto"/>
          <w:sz w:val="32"/>
          <w:szCs w:val="32"/>
          <w:highlight w:val="none"/>
        </w:rPr>
        <w:t>万元。主要用于</w:t>
      </w:r>
      <w:r>
        <w:rPr>
          <w:rFonts w:hint="eastAsia" w:ascii="仿宋_GB2312" w:eastAsia="仿宋_GB2312"/>
          <w:color w:val="000000"/>
          <w:sz w:val="32"/>
          <w:szCs w:val="32"/>
          <w:lang w:eastAsia="zh-CN"/>
        </w:rPr>
        <w:t>公共卫生下乡体检、新冠疫情防控值守卡点</w:t>
      </w:r>
      <w:r>
        <w:rPr>
          <w:rFonts w:hint="eastAsia" w:ascii="仿宋_GB2312" w:eastAsia="仿宋_GB2312"/>
          <w:color w:val="000000"/>
          <w:sz w:val="32"/>
          <w:szCs w:val="32"/>
          <w:lang w:val="en-US" w:eastAsia="zh-CN"/>
        </w:rPr>
        <w:t>及核酸转运</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96610"/>
      <w:bookmarkStart w:id="41" w:name="_Toc15377218"/>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主要为委托业务费</w:t>
      </w:r>
      <w:r>
        <w:rPr>
          <w:rFonts w:hint="eastAsia" w:ascii="仿宋_GB2312" w:eastAsia="仿宋_GB2312"/>
          <w:color w:val="auto"/>
          <w:sz w:val="32"/>
          <w:szCs w:val="32"/>
          <w:highlight w:val="none"/>
          <w:lang w:val="en-US" w:eastAsia="zh-CN"/>
        </w:rPr>
        <w:t>0.3万元。</w:t>
      </w: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96611"/>
      <w:bookmarkStart w:id="43" w:name="_Toc15377219"/>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rPr>
          <w:rFonts w:ascii="仿宋_GB2312" w:eastAsia="仿宋_GB2312"/>
          <w:color w:val="auto"/>
          <w:sz w:val="32"/>
          <w:szCs w:val="32"/>
          <w:highlight w:val="none"/>
        </w:rPr>
      </w:pP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仁和区大田医院属于财政补助的事业单位，无机关运行经费。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hint="default" w:ascii="仿宋_GB2312" w:eastAsia="仿宋_GB2312"/>
          <w:color w:val="000000"/>
          <w:sz w:val="32"/>
          <w:szCs w:val="32"/>
          <w:lang w:val="en-US" w:eastAsia="zh-CN"/>
        </w:rPr>
      </w:pP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仁和区大田医院未发生政府采购支出。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000000"/>
          <w:sz w:val="32"/>
          <w:szCs w:val="32"/>
          <w:lang w:val="en-US" w:eastAsia="zh-CN"/>
        </w:rPr>
        <w:t>仁和区大田医院</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000000"/>
          <w:sz w:val="32"/>
          <w:szCs w:val="32"/>
          <w:lang w:val="en-US" w:eastAsia="zh-CN"/>
        </w:rPr>
        <w:t>医院基本公共卫生服务下乡体检、入户随访及疫情防控相关工作所用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5"/>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sz w:val="32"/>
          <w:szCs w:val="32"/>
        </w:rPr>
        <w:t>基本公卫项目、实施基本药物制度</w:t>
      </w:r>
      <w:r>
        <w:rPr>
          <w:rFonts w:hint="eastAsia" w:ascii="仿宋_GB2312" w:hAnsi="仿宋_GB2312" w:eastAsia="仿宋_GB2312" w:cs="仿宋_GB2312"/>
          <w:sz w:val="32"/>
          <w:szCs w:val="32"/>
          <w:lang w:val="en-US" w:eastAsia="zh-CN"/>
        </w:rPr>
        <w:t>及村卫生室补助</w:t>
      </w:r>
      <w:r>
        <w:rPr>
          <w:rFonts w:hint="eastAsia" w:ascii="仿宋_GB2312" w:hAnsi="仿宋_GB2312" w:eastAsia="仿宋_GB2312" w:cs="仿宋_GB2312"/>
          <w:sz w:val="32"/>
          <w:szCs w:val="32"/>
        </w:rPr>
        <w:t>项目、医疗卫生管理经费</w:t>
      </w:r>
      <w:r>
        <w:rPr>
          <w:rFonts w:hint="eastAsia" w:ascii="仿宋_GB2312" w:hAnsi="仿宋_GB2312" w:eastAsia="仿宋_GB2312" w:cs="仿宋_GB2312"/>
          <w:color w:val="auto"/>
          <w:sz w:val="32"/>
          <w:szCs w:val="32"/>
          <w:highlight w:val="none"/>
        </w:rPr>
        <w:t>项目开展了预算事前绩效评估，对</w:t>
      </w:r>
      <w:r>
        <w:rPr>
          <w:rFonts w:hint="eastAsia" w:ascii="仿宋_GB2312" w:hAnsi="仿宋_GB2312" w:eastAsia="仿宋_GB2312" w:cs="仿宋_GB2312"/>
          <w:sz w:val="32"/>
          <w:szCs w:val="32"/>
        </w:rPr>
        <w:t>医疗卫生管理经费</w:t>
      </w:r>
      <w:r>
        <w:rPr>
          <w:rFonts w:hint="eastAsia" w:ascii="仿宋_GB2312" w:hAnsi="仿宋_GB2312" w:eastAsia="仿宋_GB2312" w:cs="仿宋_GB2312"/>
          <w:color w:val="auto"/>
          <w:sz w:val="32"/>
          <w:szCs w:val="32"/>
          <w:highlight w:val="none"/>
        </w:rPr>
        <w:t>项目编制了绩效目标，预算执行过程中，选取</w:t>
      </w:r>
      <w:r>
        <w:rPr>
          <w:rFonts w:hint="eastAsia" w:ascii="仿宋_GB2312" w:hAnsi="仿宋_GB2312" w:eastAsia="仿宋_GB2312" w:cs="仿宋_GB2312"/>
          <w:sz w:val="32"/>
          <w:szCs w:val="32"/>
        </w:rPr>
        <w:t>医疗卫生管理经费</w:t>
      </w:r>
      <w:r>
        <w:rPr>
          <w:rFonts w:hint="eastAsia" w:ascii="仿宋_GB2312" w:hAnsi="仿宋_GB2312" w:eastAsia="仿宋_GB2312" w:cs="仿宋_GB2312"/>
          <w:color w:val="auto"/>
          <w:sz w:val="32"/>
          <w:szCs w:val="32"/>
          <w:highlight w:val="none"/>
        </w:rPr>
        <w:t>项目开展绩效监控，组织对</w:t>
      </w:r>
      <w:r>
        <w:rPr>
          <w:rFonts w:hint="eastAsia" w:ascii="仿宋_GB2312" w:hAnsi="仿宋_GB2312" w:eastAsia="仿宋_GB2312" w:cs="仿宋_GB2312"/>
          <w:sz w:val="32"/>
          <w:szCs w:val="32"/>
        </w:rPr>
        <w:t>医疗卫生管理经费</w:t>
      </w:r>
      <w:r>
        <w:rPr>
          <w:rFonts w:hint="eastAsia" w:hAnsi="仿宋_GB2312" w:cs="仿宋_GB2312"/>
          <w:sz w:val="32"/>
          <w:szCs w:val="32"/>
          <w:lang w:eastAsia="zh-CN"/>
        </w:rPr>
        <w:t>等</w:t>
      </w:r>
      <w:r>
        <w:rPr>
          <w:rFonts w:hint="eastAsia" w:ascii="仿宋_GB2312" w:hAnsi="仿宋_GB2312" w:eastAsia="仿宋_GB2312" w:cs="仿宋_GB2312"/>
          <w:color w:val="auto"/>
          <w:sz w:val="32"/>
          <w:szCs w:val="32"/>
          <w:highlight w:val="none"/>
        </w:rPr>
        <w:t>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利息收入</w:t>
      </w:r>
      <w:r>
        <w:rPr>
          <w:rFonts w:hint="eastAsia" w:ascii="仿宋_GB2312" w:eastAsia="仿宋_GB2312"/>
          <w:sz w:val="32"/>
          <w:szCs w:val="32"/>
        </w:rPr>
        <w:t>。</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2"/>
        <w:numPr>
          <w:ilvl w:val="0"/>
          <w:numId w:val="0"/>
        </w:numPr>
        <w:spacing w:line="560" w:lineRule="exact"/>
        <w:ind w:firstLine="640" w:firstLineChars="200"/>
        <w:rPr>
          <w:rFonts w:ascii="仿宋_GB2312" w:eastAsia="仿宋_GB2312"/>
          <w:sz w:val="32"/>
          <w:szCs w:val="32"/>
        </w:rPr>
      </w:pPr>
      <w:r>
        <w:rPr>
          <w:rStyle w:val="14"/>
          <w:rFonts w:hint="eastAsia" w:hAnsi="仿宋"/>
          <w:b w:val="0"/>
          <w:bCs/>
          <w:sz w:val="32"/>
          <w:szCs w:val="32"/>
          <w:lang w:val="en-US" w:eastAsia="zh-CN"/>
        </w:rPr>
        <w:t>9.</w:t>
      </w:r>
      <w:r>
        <w:rPr>
          <w:rStyle w:val="14"/>
          <w:rFonts w:hint="eastAsia" w:hAnsi="仿宋"/>
          <w:b w:val="0"/>
          <w:bCs/>
          <w:sz w:val="32"/>
          <w:szCs w:val="32"/>
        </w:rPr>
        <w:t>一般公共服务支出（类）财政事务</w:t>
      </w:r>
      <w:r>
        <w:rPr>
          <w:rStyle w:val="14"/>
          <w:rFonts w:hint="eastAsia" w:hAnsi="仿宋"/>
          <w:b w:val="0"/>
          <w:sz w:val="32"/>
          <w:szCs w:val="32"/>
        </w:rPr>
        <w:t>（款） 财政委托业务支出（项）</w:t>
      </w:r>
      <w:r>
        <w:rPr>
          <w:rFonts w:hint="eastAsia" w:ascii="仿宋_GB2312" w:eastAsia="仿宋_GB2312"/>
          <w:sz w:val="32"/>
          <w:szCs w:val="32"/>
        </w:rPr>
        <w:t>：指反应财政事务方面的支出。</w:t>
      </w:r>
    </w:p>
    <w:p>
      <w:pPr>
        <w:pStyle w:val="22"/>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 xml:space="preserve">社会保障和就业（类）行政事业单位养老支出（款）事业单位离退休（项）: </w:t>
      </w:r>
      <w:r>
        <w:rPr>
          <w:rFonts w:hint="eastAsia" w:ascii="仿宋_GB2312" w:eastAsia="仿宋_GB2312"/>
          <w:color w:val="000000"/>
          <w:sz w:val="32"/>
          <w:szCs w:val="32"/>
          <w:lang w:eastAsia="zh-CN"/>
        </w:rPr>
        <w:t>指事业单位开支的离退休经费</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 xml:space="preserve">社会保障和就业（类）行政事业单位养老支出（款）     机关事业单位基本养老保险缴费支出（项）: </w:t>
      </w:r>
      <w:r>
        <w:rPr>
          <w:rFonts w:hint="eastAsia" w:ascii="仿宋_GB2312" w:eastAsia="仿宋_GB2312"/>
          <w:color w:val="000000"/>
          <w:sz w:val="32"/>
          <w:szCs w:val="32"/>
          <w:lang w:eastAsia="zh-CN"/>
        </w:rPr>
        <w:t>指机关事业单位实施养老保险制度由单位缴纳的基本养老保险费支出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     机关事业单位</w:t>
      </w:r>
      <w:r>
        <w:rPr>
          <w:rFonts w:hint="eastAsia" w:ascii="仿宋_GB2312" w:eastAsia="仿宋_GB2312"/>
          <w:color w:val="000000"/>
          <w:sz w:val="32"/>
          <w:szCs w:val="32"/>
          <w:lang w:eastAsia="zh-CN"/>
        </w:rPr>
        <w:t>职业年金</w:t>
      </w:r>
      <w:r>
        <w:rPr>
          <w:rFonts w:hint="eastAsia" w:ascii="仿宋_GB2312" w:eastAsia="仿宋_GB2312"/>
          <w:color w:val="000000"/>
          <w:sz w:val="32"/>
          <w:szCs w:val="32"/>
        </w:rPr>
        <w:t xml:space="preserve">缴费支出（项）: </w:t>
      </w:r>
      <w:r>
        <w:rPr>
          <w:rFonts w:hint="eastAsia" w:ascii="仿宋_GB2312" w:eastAsia="仿宋_GB2312"/>
          <w:color w:val="000000"/>
          <w:sz w:val="32"/>
          <w:szCs w:val="32"/>
          <w:lang w:eastAsia="zh-CN"/>
        </w:rPr>
        <w:t>指机关事业单位实施养老保险制度由单位缴纳的实际缴纳的职业年金支出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抚恤</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死亡抚恤</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按规定用于烈士和牺牲、病故人员家属的一次性和定期抚恤金及丧葬补助费</w:t>
      </w:r>
      <w:r>
        <w:rPr>
          <w:rFonts w:hint="eastAsia" w:ascii="仿宋_GB2312" w:eastAsia="仿宋_GB2312"/>
          <w:color w:val="000000"/>
          <w:sz w:val="32"/>
          <w:szCs w:val="32"/>
        </w:rPr>
        <w:t>。</w:t>
      </w:r>
    </w:p>
    <w:p>
      <w:pPr>
        <w:pStyle w:val="22"/>
        <w:numPr>
          <w:ilvl w:val="0"/>
          <w:numId w:val="0"/>
        </w:numPr>
        <w:spacing w:line="560" w:lineRule="exact"/>
        <w:ind w:firstLine="640" w:firstLineChars="200"/>
        <w:rPr>
          <w:rFonts w:ascii="仿宋_GB2312" w:eastAsia="仿宋_GB2312"/>
          <w:sz w:val="32"/>
          <w:szCs w:val="32"/>
        </w:rPr>
      </w:pPr>
      <w:r>
        <w:rPr>
          <w:rStyle w:val="14"/>
          <w:rFonts w:hint="eastAsia" w:hAnsi="仿宋"/>
          <w:b w:val="0"/>
          <w:bCs/>
          <w:sz w:val="32"/>
          <w:szCs w:val="32"/>
          <w:lang w:val="en-US" w:eastAsia="zh-CN"/>
        </w:rPr>
        <w:t>14.</w:t>
      </w:r>
      <w:r>
        <w:rPr>
          <w:rStyle w:val="14"/>
          <w:rFonts w:hint="eastAsia" w:hAnsi="仿宋"/>
          <w:b w:val="0"/>
          <w:bCs/>
          <w:sz w:val="32"/>
          <w:szCs w:val="32"/>
        </w:rPr>
        <w:t>社会保障和就业</w:t>
      </w:r>
      <w:r>
        <w:rPr>
          <w:rStyle w:val="14"/>
          <w:rFonts w:hint="eastAsia" w:hAnsi="仿宋"/>
          <w:b w:val="0"/>
          <w:sz w:val="32"/>
          <w:szCs w:val="32"/>
        </w:rPr>
        <w:t>（类）其他社会保障和就业支出（款）其他社会保障和就业支出（项）：</w:t>
      </w:r>
      <w:r>
        <w:rPr>
          <w:rFonts w:hint="eastAsia" w:ascii="仿宋_GB2312" w:eastAsia="仿宋_GB2312"/>
          <w:sz w:val="32"/>
          <w:szCs w:val="32"/>
        </w:rPr>
        <w:t>指反映机关事业单位其他用于社会保障和就业方面的支出。</w:t>
      </w:r>
    </w:p>
    <w:p>
      <w:pPr>
        <w:pStyle w:val="22"/>
        <w:numPr>
          <w:ilvl w:val="0"/>
          <w:numId w:val="0"/>
        </w:numPr>
        <w:spacing w:line="560" w:lineRule="exact"/>
        <w:ind w:firstLine="640" w:firstLineChars="200"/>
        <w:rPr>
          <w:rFonts w:hint="eastAsia" w:ascii="仿宋_GB2312" w:eastAsia="仿宋_GB2312"/>
          <w:sz w:val="32"/>
          <w:szCs w:val="32"/>
        </w:rPr>
      </w:pPr>
      <w:r>
        <w:rPr>
          <w:rFonts w:hint="eastAsia" w:hAnsi="仿宋"/>
          <w:bCs/>
          <w:sz w:val="32"/>
          <w:szCs w:val="32"/>
          <w:lang w:val="en-US" w:eastAsia="zh-CN"/>
        </w:rPr>
        <w:t>15.</w:t>
      </w:r>
      <w:r>
        <w:rPr>
          <w:rFonts w:hint="eastAsia" w:hAnsi="仿宋"/>
          <w:bCs/>
          <w:sz w:val="32"/>
          <w:szCs w:val="32"/>
        </w:rPr>
        <w:t>卫生健康支出</w:t>
      </w:r>
      <w:r>
        <w:rPr>
          <w:rStyle w:val="14"/>
          <w:rFonts w:hint="eastAsia" w:hAnsi="仿宋"/>
          <w:b w:val="0"/>
          <w:sz w:val="32"/>
          <w:szCs w:val="32"/>
        </w:rPr>
        <w:t>（类）基层医疗卫生机构（款）乡镇卫生院（项）：</w:t>
      </w:r>
      <w:r>
        <w:rPr>
          <w:rFonts w:hint="eastAsia" w:ascii="仿宋_GB2312" w:eastAsia="仿宋_GB2312"/>
          <w:sz w:val="32"/>
          <w:szCs w:val="32"/>
        </w:rPr>
        <w:t>指反映用于乡镇卫生院支出。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卫生健康（类）卫生健康管理事务（款） 一般行政管理事务（项）:</w:t>
      </w:r>
      <w:r>
        <w:rPr>
          <w:rFonts w:hint="eastAsia" w:ascii="仿宋_GB2312" w:eastAsia="仿宋_GB2312"/>
          <w:color w:val="000000"/>
          <w:sz w:val="32"/>
          <w:szCs w:val="32"/>
          <w:lang w:eastAsia="zh-CN"/>
        </w:rPr>
        <w:t>指行政单位未单独设置项级科目的其他项目支出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基层医疗卫生机构</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其他基层医疗卫生机构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其他用于基层医疗卫生机构的支出</w:t>
      </w:r>
      <w:r>
        <w:rPr>
          <w:rFonts w:hint="eastAsia" w:ascii="仿宋_GB2312" w:eastAsia="仿宋_GB2312"/>
          <w:color w:val="000000"/>
          <w:sz w:val="32"/>
          <w:szCs w:val="32"/>
        </w:rPr>
        <w:t>。</w:t>
      </w:r>
    </w:p>
    <w:p>
      <w:pPr>
        <w:pStyle w:val="22"/>
        <w:numPr>
          <w:ilvl w:val="0"/>
          <w:numId w:val="0"/>
        </w:numPr>
        <w:spacing w:line="560" w:lineRule="exact"/>
        <w:ind w:firstLine="640" w:firstLineChars="200"/>
        <w:rPr>
          <w:rFonts w:hint="eastAsia" w:ascii="仿宋_GB2312" w:eastAsia="仿宋_GB2312"/>
          <w:sz w:val="32"/>
          <w:szCs w:val="32"/>
        </w:rPr>
      </w:pPr>
      <w:r>
        <w:rPr>
          <w:rFonts w:hint="eastAsia" w:hAnsi="仿宋"/>
          <w:bCs/>
          <w:sz w:val="32"/>
          <w:szCs w:val="32"/>
          <w:lang w:val="en-US" w:eastAsia="zh-CN"/>
        </w:rPr>
        <w:t>18.</w:t>
      </w:r>
      <w:r>
        <w:rPr>
          <w:rFonts w:hint="eastAsia" w:hAnsi="仿宋"/>
          <w:bCs/>
          <w:sz w:val="32"/>
          <w:szCs w:val="32"/>
        </w:rPr>
        <w:t>卫生健康支出</w:t>
      </w:r>
      <w:r>
        <w:rPr>
          <w:rStyle w:val="14"/>
          <w:rFonts w:hint="eastAsia" w:hAnsi="仿宋"/>
          <w:b w:val="0"/>
          <w:sz w:val="32"/>
          <w:szCs w:val="32"/>
        </w:rPr>
        <w:t>（类）公共卫生（款）疾病控制机构（项）：</w:t>
      </w:r>
      <w:r>
        <w:rPr>
          <w:rFonts w:hint="eastAsia" w:ascii="仿宋_GB2312" w:eastAsia="仿宋_GB2312"/>
          <w:sz w:val="32"/>
          <w:szCs w:val="32"/>
        </w:rPr>
        <w:t>指反映用于卫生健康部门所属疾病控制机构的支出。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基本公共卫生服务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基本公共卫生服务支出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重大公共卫生服务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重大疾病、重大传染病预防控制等重大公共卫生服务项目支出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突发公共卫生事件应急处理</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用于突发公共卫生事件应急处理的支出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其他公共卫生支出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指其他用于公共卫生方面的支出。</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23.</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中医药</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中医（民族医）药专项</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指中医（民族医）药方面的专项支出。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卫生健康支出（类）</w:t>
      </w:r>
      <w:r>
        <w:rPr>
          <w:rFonts w:hint="eastAsia" w:ascii="仿宋_GB2312" w:eastAsia="仿宋_GB2312"/>
          <w:color w:val="000000"/>
          <w:sz w:val="32"/>
          <w:szCs w:val="32"/>
          <w:lang w:eastAsia="zh-CN"/>
        </w:rPr>
        <w:t>计划生育事务</w:t>
      </w:r>
      <w:r>
        <w:rPr>
          <w:rFonts w:hint="eastAsia" w:ascii="仿宋_GB2312" w:eastAsia="仿宋_GB2312"/>
          <w:color w:val="000000"/>
          <w:sz w:val="32"/>
          <w:szCs w:val="32"/>
        </w:rPr>
        <w:t>（款）计划生育服务（项）:</w:t>
      </w:r>
      <w:r>
        <w:rPr>
          <w:rFonts w:hint="eastAsia" w:ascii="仿宋_GB2312" w:eastAsia="仿宋_GB2312"/>
          <w:color w:val="000000"/>
          <w:sz w:val="32"/>
          <w:szCs w:val="32"/>
          <w:lang w:eastAsia="zh-CN"/>
        </w:rPr>
        <w:t>指计划生育服务支出</w:t>
      </w:r>
      <w:r>
        <w:rPr>
          <w:rFonts w:hint="eastAsia" w:ascii="仿宋_GB2312" w:eastAsia="仿宋_GB2312"/>
          <w:color w:val="000000"/>
          <w:sz w:val="32"/>
          <w:szCs w:val="32"/>
        </w:rPr>
        <w:t>。</w:t>
      </w:r>
    </w:p>
    <w:p>
      <w:pPr>
        <w:pStyle w:val="22"/>
        <w:numPr>
          <w:ilvl w:val="0"/>
          <w:numId w:val="0"/>
        </w:numPr>
        <w:spacing w:line="560" w:lineRule="exact"/>
        <w:ind w:firstLine="640" w:firstLineChars="200"/>
        <w:rPr>
          <w:rFonts w:ascii="仿宋_GB2312" w:eastAsia="仿宋_GB2312"/>
          <w:sz w:val="32"/>
          <w:szCs w:val="32"/>
        </w:rPr>
      </w:pPr>
      <w:r>
        <w:rPr>
          <w:rFonts w:hint="eastAsia" w:hAnsi="仿宋"/>
          <w:bCs/>
          <w:sz w:val="32"/>
          <w:szCs w:val="32"/>
          <w:lang w:val="en-US" w:eastAsia="zh-CN"/>
        </w:rPr>
        <w:t>25.</w:t>
      </w:r>
      <w:r>
        <w:rPr>
          <w:rFonts w:hint="eastAsia" w:hAnsi="仿宋"/>
          <w:bCs/>
          <w:sz w:val="32"/>
          <w:szCs w:val="32"/>
        </w:rPr>
        <w:t>卫生健康支出</w:t>
      </w:r>
      <w:r>
        <w:rPr>
          <w:rStyle w:val="14"/>
          <w:rFonts w:hint="eastAsia" w:hAnsi="仿宋"/>
          <w:b w:val="0"/>
          <w:sz w:val="32"/>
          <w:szCs w:val="32"/>
        </w:rPr>
        <w:t>（类）行政事业单位医疗（款）事业单位医疗（项）：</w:t>
      </w:r>
      <w:r>
        <w:rPr>
          <w:rFonts w:hint="eastAsia" w:ascii="仿宋_GB2312" w:eastAsia="仿宋_GB2312"/>
          <w:sz w:val="32"/>
          <w:szCs w:val="32"/>
        </w:rPr>
        <w:t>指反映财政部门安排的事业单位基本养老保险缴纳经费、未参加医疗保险的事业单位的公费医疗经费，按国家规定享受离休人员待遇的医疗经费。</w:t>
      </w:r>
    </w:p>
    <w:p>
      <w:pPr>
        <w:pStyle w:val="22"/>
        <w:numPr>
          <w:ilvl w:val="0"/>
          <w:numId w:val="0"/>
        </w:numPr>
        <w:spacing w:line="560" w:lineRule="exact"/>
        <w:ind w:firstLine="640" w:firstLineChars="200"/>
        <w:rPr>
          <w:rFonts w:ascii="仿宋_GB2312" w:eastAsia="仿宋_GB2312"/>
          <w:sz w:val="32"/>
          <w:szCs w:val="32"/>
        </w:rPr>
      </w:pPr>
      <w:r>
        <w:rPr>
          <w:rFonts w:hint="eastAsia" w:hAnsi="仿宋"/>
          <w:bCs/>
          <w:sz w:val="32"/>
          <w:szCs w:val="32"/>
          <w:lang w:val="en-US" w:eastAsia="zh-CN"/>
        </w:rPr>
        <w:t>26.</w:t>
      </w:r>
      <w:r>
        <w:rPr>
          <w:rFonts w:hint="eastAsia" w:hAnsi="仿宋"/>
          <w:bCs/>
          <w:sz w:val="32"/>
          <w:szCs w:val="32"/>
        </w:rPr>
        <w:t>卫生健康支出</w:t>
      </w:r>
      <w:r>
        <w:rPr>
          <w:rStyle w:val="14"/>
          <w:rFonts w:hint="eastAsia" w:hAnsi="仿宋"/>
          <w:b w:val="0"/>
          <w:sz w:val="32"/>
          <w:szCs w:val="32"/>
        </w:rPr>
        <w:t>（类）行政事业单位医疗（款）公务员医疗补助（项）</w:t>
      </w:r>
      <w:r>
        <w:rPr>
          <w:rStyle w:val="14"/>
          <w:rFonts w:hAnsi="仿宋"/>
          <w:b w:val="0"/>
          <w:bCs/>
          <w:sz w:val="32"/>
          <w:szCs w:val="32"/>
        </w:rPr>
        <w:t>:</w:t>
      </w:r>
      <w:r>
        <w:rPr>
          <w:rFonts w:hint="eastAsia" w:ascii="仿宋_GB2312" w:eastAsia="仿宋_GB2312"/>
          <w:sz w:val="32"/>
          <w:szCs w:val="32"/>
        </w:rPr>
        <w:t>指反映财政部门安排的公务员医疗补助经费。</w:t>
      </w:r>
    </w:p>
    <w:p>
      <w:pPr>
        <w:pStyle w:val="22"/>
        <w:numPr>
          <w:ilvl w:val="0"/>
          <w:numId w:val="0"/>
        </w:numPr>
        <w:spacing w:line="560" w:lineRule="exact"/>
        <w:ind w:firstLine="640" w:firstLineChars="200"/>
        <w:rPr>
          <w:rFonts w:ascii="仿宋_GB2312" w:eastAsia="仿宋_GB2312"/>
          <w:sz w:val="32"/>
          <w:szCs w:val="32"/>
        </w:rPr>
      </w:pPr>
      <w:r>
        <w:rPr>
          <w:rFonts w:hint="eastAsia" w:hAnsi="仿宋"/>
          <w:bCs/>
          <w:sz w:val="32"/>
          <w:szCs w:val="32"/>
          <w:lang w:val="en-US" w:eastAsia="zh-CN"/>
        </w:rPr>
        <w:t>27.</w:t>
      </w:r>
      <w:r>
        <w:rPr>
          <w:rFonts w:hint="eastAsia" w:hAnsi="仿宋"/>
          <w:bCs/>
          <w:sz w:val="32"/>
          <w:szCs w:val="32"/>
        </w:rPr>
        <w:t>卫生健康支出</w:t>
      </w:r>
      <w:r>
        <w:rPr>
          <w:rStyle w:val="14"/>
          <w:rFonts w:hint="eastAsia" w:hAnsi="仿宋"/>
          <w:b w:val="0"/>
          <w:sz w:val="32"/>
          <w:szCs w:val="32"/>
        </w:rPr>
        <w:t>（类）其他卫生健康支出（款）其他卫生健康支出（项）</w:t>
      </w:r>
      <w:r>
        <w:rPr>
          <w:rStyle w:val="14"/>
          <w:rFonts w:hAnsi="仿宋"/>
          <w:b w:val="0"/>
          <w:bCs/>
          <w:sz w:val="32"/>
          <w:szCs w:val="32"/>
        </w:rPr>
        <w:t>:</w:t>
      </w:r>
      <w:r>
        <w:rPr>
          <w:rFonts w:hint="eastAsia" w:ascii="仿宋_GB2312" w:eastAsia="仿宋_GB2312"/>
          <w:sz w:val="32"/>
          <w:szCs w:val="32"/>
        </w:rPr>
        <w:t>指反映用于其他卫生健康方面的支出。</w:t>
      </w:r>
    </w:p>
    <w:p>
      <w:pPr>
        <w:spacing w:line="600" w:lineRule="exact"/>
        <w:ind w:firstLine="640"/>
        <w:rPr>
          <w:rFonts w:ascii="仿宋_GB2312" w:eastAsia="仿宋_GB2312"/>
          <w:sz w:val="32"/>
          <w:szCs w:val="32"/>
        </w:rPr>
      </w:pPr>
      <w:r>
        <w:rPr>
          <w:rFonts w:hint="eastAsia" w:ascii="仿宋_GB2312" w:eastAsia="仿宋_GB2312"/>
          <w:color w:val="000000"/>
          <w:sz w:val="32"/>
          <w:szCs w:val="32"/>
          <w:lang w:val="en-US" w:eastAsia="zh-CN"/>
        </w:rPr>
        <w:t>28.</w:t>
      </w:r>
      <w:r>
        <w:rPr>
          <w:rFonts w:hint="eastAsia" w:ascii="仿宋_GB2312" w:eastAsia="仿宋_GB2312"/>
          <w:color w:val="000000"/>
          <w:sz w:val="32"/>
          <w:szCs w:val="32"/>
          <w:lang w:eastAsia="zh-CN"/>
        </w:rPr>
        <w:t>住房保障支出（类）住房改革支出（款）住房公积金（项）：指行政事业单位按人力资源和社会保障部、财政部规定的基本工资和津贴补贴以及规定比例为职工缴纳的住房公积金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pStyle w:val="22"/>
        <w:numPr>
          <w:ilvl w:val="0"/>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29.</w:t>
      </w:r>
      <w:r>
        <w:rPr>
          <w:rFonts w:hint="eastAsia" w:ascii="仿宋_GB2312" w:eastAsia="仿宋_GB2312"/>
          <w:sz w:val="32"/>
          <w:szCs w:val="32"/>
        </w:rPr>
        <w:t>基本支出：指为保障机构正常运转、完成日常工作任务而发生的人员支出和公用支出。</w:t>
      </w:r>
    </w:p>
    <w:p>
      <w:pPr>
        <w:pStyle w:val="22"/>
        <w:numPr>
          <w:ilvl w:val="0"/>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30.</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2"/>
        <w:numPr>
          <w:ilvl w:val="0"/>
          <w:numId w:val="0"/>
        </w:numPr>
        <w:spacing w:line="560" w:lineRule="exact"/>
        <w:rPr>
          <w:rFonts w:ascii="仿宋_GB2312" w:eastAsia="仿宋_GB2312"/>
          <w:sz w:val="32"/>
          <w:szCs w:val="32"/>
        </w:rPr>
      </w:pPr>
      <w:r>
        <w:rPr>
          <w:rFonts w:hint="eastAsia" w:ascii="仿宋_GB2312" w:eastAsia="仿宋_GB2312"/>
          <w:sz w:val="32"/>
          <w:szCs w:val="32"/>
          <w:lang w:val="en-US" w:eastAsia="zh-CN"/>
        </w:rPr>
        <w:t xml:space="preserve">    31.</w:t>
      </w:r>
      <w:r>
        <w:rPr>
          <w:rFonts w:hint="eastAsia" w:ascii="仿宋_GB2312" w:eastAsia="仿宋_GB2312"/>
          <w:sz w:val="32"/>
          <w:szCs w:val="32"/>
        </w:rPr>
        <w:t>经营支出：指事业单位在专业业务活动及其辅助活动之外开展非独立核算经营活动发生的支出。</w:t>
      </w:r>
    </w:p>
    <w:p>
      <w:pPr>
        <w:pStyle w:val="22"/>
        <w:numPr>
          <w:ilvl w:val="0"/>
          <w:numId w:val="0"/>
        </w:numPr>
        <w:spacing w:line="560" w:lineRule="exact"/>
        <w:rPr>
          <w:rFonts w:ascii="仿宋_GB2312" w:eastAsia="仿宋_GB2312"/>
          <w:sz w:val="32"/>
          <w:szCs w:val="32"/>
        </w:rPr>
      </w:pPr>
      <w:r>
        <w:rPr>
          <w:rFonts w:hint="eastAsia" w:ascii="仿宋_GB2312" w:eastAsia="仿宋_GB2312"/>
          <w:sz w:val="32"/>
          <w:szCs w:val="32"/>
          <w:lang w:val="en-US" w:eastAsia="zh-CN"/>
        </w:rPr>
        <w:t xml:space="preserve">    32.</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numPr>
          <w:ilvl w:val="0"/>
          <w:numId w:val="0"/>
        </w:numPr>
        <w:spacing w:line="560" w:lineRule="exact"/>
        <w:rPr>
          <w:rFonts w:hint="eastAsia" w:ascii="仿宋_GB2312" w:hAnsi="仿宋" w:eastAsia="仿宋_GB2312"/>
          <w:i/>
          <w:color w:val="000000"/>
          <w:sz w:val="32"/>
          <w:szCs w:val="32"/>
          <w:lang w:eastAsia="zh-CN"/>
        </w:rPr>
      </w:pPr>
      <w:r>
        <w:rPr>
          <w:rFonts w:hint="eastAsia" w:ascii="仿宋_GB2312" w:eastAsia="仿宋_GB2312"/>
          <w:sz w:val="32"/>
          <w:szCs w:val="32"/>
          <w:lang w:val="en-US" w:eastAsia="zh-CN"/>
        </w:rPr>
        <w:t xml:space="preserve">   33.</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auto"/>
          <w:sz w:val="32"/>
          <w:szCs w:val="32"/>
          <w:highlight w:val="none"/>
        </w:rPr>
      </w:pP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spacing w:line="600" w:lineRule="exact"/>
        <w:ind w:firstLine="640" w:firstLineChars="200"/>
        <w:jc w:val="left"/>
        <w:outlineLvl w:val="0"/>
        <w:rPr>
          <w:rFonts w:hint="default"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 xml:space="preserve">  </w:t>
      </w: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3"/>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3"/>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3"/>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3"/>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3"/>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3"/>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3"/>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3"/>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3"/>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WYyNjZmNWNhMDIxNWFhMGVhMDViOGUyZDc1YW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00D75"/>
    <w:rsid w:val="04DE727E"/>
    <w:rsid w:val="053A62B5"/>
    <w:rsid w:val="09757FC8"/>
    <w:rsid w:val="0A2032A3"/>
    <w:rsid w:val="0B8A37D8"/>
    <w:rsid w:val="10900E4C"/>
    <w:rsid w:val="10C055FF"/>
    <w:rsid w:val="118107EC"/>
    <w:rsid w:val="11DD6519"/>
    <w:rsid w:val="1450022E"/>
    <w:rsid w:val="16BB723D"/>
    <w:rsid w:val="17940432"/>
    <w:rsid w:val="18015F3F"/>
    <w:rsid w:val="1886225C"/>
    <w:rsid w:val="195376A9"/>
    <w:rsid w:val="1B027E29"/>
    <w:rsid w:val="1BE8440E"/>
    <w:rsid w:val="1D155CEE"/>
    <w:rsid w:val="205173DC"/>
    <w:rsid w:val="20F57F95"/>
    <w:rsid w:val="234A7475"/>
    <w:rsid w:val="240371BF"/>
    <w:rsid w:val="243707B4"/>
    <w:rsid w:val="25711CC6"/>
    <w:rsid w:val="25C741E6"/>
    <w:rsid w:val="27842671"/>
    <w:rsid w:val="27B95C37"/>
    <w:rsid w:val="27E60C73"/>
    <w:rsid w:val="29F67C95"/>
    <w:rsid w:val="29F765D2"/>
    <w:rsid w:val="29FD04D3"/>
    <w:rsid w:val="2ABE7A3E"/>
    <w:rsid w:val="2BEC66B7"/>
    <w:rsid w:val="2C071771"/>
    <w:rsid w:val="2CA234A8"/>
    <w:rsid w:val="2EFA178C"/>
    <w:rsid w:val="30B46D73"/>
    <w:rsid w:val="319F7F4E"/>
    <w:rsid w:val="32CC15E1"/>
    <w:rsid w:val="37720275"/>
    <w:rsid w:val="383D272C"/>
    <w:rsid w:val="38E331E6"/>
    <w:rsid w:val="39AE70AB"/>
    <w:rsid w:val="3A246042"/>
    <w:rsid w:val="3AEA0046"/>
    <w:rsid w:val="3C0C0783"/>
    <w:rsid w:val="3ED10CAC"/>
    <w:rsid w:val="3F745E22"/>
    <w:rsid w:val="3F9F3A96"/>
    <w:rsid w:val="3FE74750"/>
    <w:rsid w:val="42E15E1F"/>
    <w:rsid w:val="44A533EE"/>
    <w:rsid w:val="45D62F4C"/>
    <w:rsid w:val="464C11B6"/>
    <w:rsid w:val="48BF60AB"/>
    <w:rsid w:val="493C27E9"/>
    <w:rsid w:val="496F39ED"/>
    <w:rsid w:val="49FF41D3"/>
    <w:rsid w:val="4AF15A7F"/>
    <w:rsid w:val="4B2F6162"/>
    <w:rsid w:val="4BE068DB"/>
    <w:rsid w:val="4BF6002B"/>
    <w:rsid w:val="4D7C11C0"/>
    <w:rsid w:val="4ECE2238"/>
    <w:rsid w:val="4F4B1ED3"/>
    <w:rsid w:val="506669EC"/>
    <w:rsid w:val="51DB4B86"/>
    <w:rsid w:val="54C1058A"/>
    <w:rsid w:val="55333C3E"/>
    <w:rsid w:val="574C5E0F"/>
    <w:rsid w:val="587533B1"/>
    <w:rsid w:val="5B823F90"/>
    <w:rsid w:val="5CC834A7"/>
    <w:rsid w:val="5E2F43F2"/>
    <w:rsid w:val="5F467BF2"/>
    <w:rsid w:val="5F630F0F"/>
    <w:rsid w:val="632B28E6"/>
    <w:rsid w:val="64990E03"/>
    <w:rsid w:val="64CA39A1"/>
    <w:rsid w:val="65FE3894"/>
    <w:rsid w:val="662116B8"/>
    <w:rsid w:val="66F8688A"/>
    <w:rsid w:val="67000038"/>
    <w:rsid w:val="672E1702"/>
    <w:rsid w:val="68132EF5"/>
    <w:rsid w:val="69630ADE"/>
    <w:rsid w:val="6C4A05C8"/>
    <w:rsid w:val="6D3B1A89"/>
    <w:rsid w:val="6F5A64A4"/>
    <w:rsid w:val="7078691D"/>
    <w:rsid w:val="71BF4EC2"/>
    <w:rsid w:val="72734D90"/>
    <w:rsid w:val="72C6689B"/>
    <w:rsid w:val="738D3946"/>
    <w:rsid w:val="7412278C"/>
    <w:rsid w:val="775068B5"/>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SD-20180821QKSE\Desktop\&#20570;&#22270;&#34920;%20Microsoft%20Excel%2097-2003%20&#24037;&#20316;&#34920;%2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SD-20180821QKSE\Desktop\&#20570;&#22270;&#34920;%20Microsoft%20Excel%2097-2003%20&#24037;&#20316;&#34920;%20(2)%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SD-20180821QKSE\Desktop\&#20570;&#22270;&#34920;%20Microsoft%20Excel%2097-2003%20&#24037;&#20316;&#34920;%20(2).xls"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Administrator.SD-20180821QKSE\Desktop\&#20570;&#22270;&#34920;%20Microsoft%20Excel%2097-2003%20&#24037;&#20316;&#34920;%20(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022&#24180;\&#36130;&#21153;\2021&#24180;&#24230;&#37096;&#38376;&#20915;&#31639;&#20844;&#24320;\2021&#24180;&#37096;&#38376;&#20915;&#31639;&#21644;&#8220;&#19977;&#20844;&#8221;&#32463;&#36153;&#183;&#20844;&#24320;\&#20570;&#22270;&#34920;%20Microsoft%20Excel%2097-2003%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大田医院财政拨款收、支决算总计变动情况</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 val="0.027"/>
          <c:y val="0.013"/>
        </c:manualLayout>
      </c:layout>
      <c:overlay val="0"/>
      <c:spPr>
        <a:noFill/>
        <a:ln w="3175">
          <a:noFill/>
        </a:ln>
      </c:spPr>
    </c:title>
    <c:autoTitleDeleted val="0"/>
    <c:plotArea>
      <c:layout>
        <c:manualLayout>
          <c:layoutTarget val="inner"/>
          <c:xMode val="edge"/>
          <c:yMode val="edge"/>
          <c:x val="0.1285"/>
          <c:y val="0.1975"/>
          <c:w val="0.8405"/>
          <c:h val="0.443"/>
        </c:manualLayout>
      </c:layout>
      <c:barChart>
        <c:barDir val="col"/>
        <c:grouping val="clustered"/>
        <c:varyColors val="0"/>
        <c:ser>
          <c:idx val="0"/>
          <c:order val="0"/>
          <c:tx>
            <c:strRef>
              <c:f>'[做图表 Microsoft Excel 97-2003 工作表 (2).xls]Sheet1'!$A$29</c:f>
              <c:strCache>
                <c:ptCount val="1"/>
                <c:pt idx="0">
                  <c:v>财政拨款收、支总计</c:v>
                </c:pt>
              </c:strCache>
            </c:strRef>
          </c:tx>
          <c:spPr>
            <a:solidFill>
              <a:srgbClr val="5B9BD5">
                <a:alpha val="100000"/>
              </a:srgbClr>
            </a:solidFill>
            <a:ln w="3175">
              <a:noFill/>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spPr>
              <a:ln w="19050" cap="rnd" cmpd="sng" algn="ctr">
                <a:solidFill>
                  <a:srgbClr val="3366FF">
                    <a:alpha val="100000"/>
                  </a:srgbClr>
                </a:solidFill>
                <a:prstDash val="sysDash"/>
                <a:round/>
              </a:ln>
            </c:spPr>
            <c:trendlineType val="linear"/>
            <c:forward val="0"/>
            <c:backward val="0"/>
            <c:dispRSqr val="0"/>
            <c:dispEq val="0"/>
          </c:trendline>
          <c:cat>
            <c:multiLvlStrRef>
              <c:f>'[做图表 Microsoft Excel 97-2003 工作表 (2).xls]Sheet1'!$B$27:$C$28</c:f>
              <c:multiLvlStrCache>
                <c:ptCount val="2"/>
                <c:lvl>
                  <c:pt idx="0">
                    <c:v>2021年</c:v>
                  </c:pt>
                  <c:pt idx="1">
                    <c:v>2022年</c:v>
                  </c:pt>
                </c:lvl>
                <c:lvl/>
              </c:multiLvlStrCache>
            </c:multiLvlStrRef>
          </c:cat>
          <c:val>
            <c:numRef>
              <c:f>'[做图表 Microsoft Excel 97-2003 工作表 (2).xls]Sheet1'!$B$29:$C$29</c:f>
              <c:numCache>
                <c:formatCode>General</c:formatCode>
                <c:ptCount val="2"/>
                <c:pt idx="0">
                  <c:v>551.44</c:v>
                </c:pt>
                <c:pt idx="1">
                  <c:v>643.26</c:v>
                </c:pt>
              </c:numCache>
            </c:numRef>
          </c:val>
        </c:ser>
        <c:ser>
          <c:idx val="1"/>
          <c:order val="1"/>
          <c:tx>
            <c:strRef>
              <c:f>'[做图表 Microsoft Excel 97-2003 工作表 (2).xls]Sheet1'!#REF!</c:f>
              <c:strCache>
                <c:ptCount val="1"/>
                <c:pt idx="0">
                  <c:v/>
                </c:pt>
              </c:strCache>
            </c:strRef>
          </c:tx>
          <c:spPr>
            <a:solidFill>
              <a:srgbClr val="ED7D31">
                <a:alpha val="100000"/>
              </a:srgbClr>
            </a:solidFill>
            <a:ln w="3175">
              <a:noFill/>
            </a:ln>
          </c:spPr>
          <c:invertIfNegative val="0"/>
          <c:dLbls>
            <c:delete val="1"/>
          </c:dLbls>
          <c:trendline>
            <c:spPr>
              <a:ln w="19050" cap="rnd" cmpd="sng" algn="ctr">
                <a:solidFill>
                  <a:srgbClr val="FF6600">
                    <a:alpha val="100000"/>
                  </a:srgbClr>
                </a:solidFill>
                <a:prstDash val="sysDash"/>
                <a:round/>
              </a:ln>
            </c:spPr>
            <c:trendlineType val="linear"/>
            <c:forward val="0"/>
            <c:backward val="0"/>
            <c:dispRSqr val="0"/>
            <c:dispEq val="0"/>
          </c:trendline>
          <c:cat>
            <c:multiLvlStrRef>
              <c:f>'[做图表 Microsoft Excel 97-2003 工作表 (2).xls]Sheet1'!$B$27:$C$28</c:f>
              <c:multiLvlStrCache>
                <c:ptCount val="2"/>
                <c:lvl>
                  <c:pt idx="0">
                    <c:v>2021年</c:v>
                  </c:pt>
                  <c:pt idx="1">
                    <c:v>2022年</c:v>
                  </c:pt>
                </c:lvl>
                <c:lvl/>
              </c:multiLvlStrCache>
            </c:multiLvlStrRef>
          </c:cat>
          <c:val>
            <c:numRef>
              <c:f>'[做图表 Microsoft Excel 97-2003 工作表 (2).xls]Sheet1'!#REF!</c:f>
              <c:numCache>
                <c:formatCode>General</c:formatCode>
                <c:ptCount val="1"/>
                <c:pt idx="0">
                  <c:v>1</c:v>
                </c:pt>
              </c:numCache>
            </c:numRef>
          </c:val>
        </c:ser>
        <c:dLbls>
          <c:showLegendKey val="0"/>
          <c:showVal val="0"/>
          <c:showCatName val="0"/>
          <c:showSerName val="0"/>
          <c:showPercent val="0"/>
          <c:showBubbleSize val="0"/>
        </c:dLbls>
        <c:gapWidth val="219"/>
        <c:overlap val="-27"/>
        <c:axId val="696632698"/>
        <c:axId val="808347831"/>
      </c:barChart>
      <c:catAx>
        <c:axId val="696632698"/>
        <c:scaling>
          <c:orientation val="minMax"/>
        </c:scaling>
        <c:delete val="0"/>
        <c:axPos val="b"/>
        <c:majorTickMark val="none"/>
        <c:minorTickMark val="none"/>
        <c:tickLblPos val="nextTo"/>
        <c:spPr>
          <a:ln w="3175" cap="flat" cmpd="sng" algn="ctr">
            <a:solidFill>
              <a:srgbClr val="C0C0C0">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808347831"/>
        <c:crosses val="autoZero"/>
        <c:auto val="1"/>
        <c:lblAlgn val="ctr"/>
        <c:lblOffset val="100"/>
        <c:tickLblSkip val="1"/>
        <c:noMultiLvlLbl val="0"/>
      </c:catAx>
      <c:valAx>
        <c:axId val="808347831"/>
        <c:scaling>
          <c:orientation val="minMax"/>
        </c:scaling>
        <c:delete val="0"/>
        <c:axPos val="l"/>
        <c:majorGridlines>
          <c:spPr>
            <a:ln w="3175" cap="flat" cmpd="sng" algn="ctr">
              <a:solidFill>
                <a:srgbClr val="C0C0C0">
                  <a:alpha val="100000"/>
                </a:srgbClr>
              </a:solidFill>
              <a:prstDash val="solid"/>
              <a:round/>
            </a:ln>
          </c:spPr>
        </c:majorGridlines>
        <c:numFmt formatCode="General" sourceLinked="1"/>
        <c:majorTickMark val="none"/>
        <c:minorTickMark val="none"/>
        <c:tickLblPos val="nextTo"/>
        <c:spPr>
          <a:ln w="317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696632698"/>
        <c:crosses val="autoZero"/>
        <c:crossBetween val="between"/>
      </c:valAx>
      <c:spPr>
        <a:noFill/>
        <a:ln w="3175">
          <a:noFill/>
        </a:ln>
      </c:spPr>
    </c:plotArea>
    <c:legend>
      <c:legendPos val="r"/>
      <c:legendEntry>
        <c:idx val="1"/>
        <c:delete val="1"/>
      </c:legendEntry>
      <c:legendEntry>
        <c:idx val="3"/>
        <c:delete val="1"/>
      </c:legendEntry>
      <c:layout>
        <c:manualLayout>
          <c:xMode val="edge"/>
          <c:yMode val="edge"/>
          <c:x val="0.129"/>
          <c:y val="0.7465"/>
          <c:w val="0.72175"/>
          <c:h val="0.1935"/>
        </c:manualLayout>
      </c:layout>
      <c:overlay val="0"/>
      <c:spPr>
        <a:noFill/>
        <a:ln w="3175">
          <a:noFill/>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kern="1200" spc="0" baseline="0">
                <a:solidFill>
                  <a:srgbClr val="333333"/>
                </a:solidFill>
                <a:latin typeface="Calibri" panose="020F0502020204030204" pitchFamily="2" charset="0"/>
                <a:ea typeface="Calibri" panose="020F0502020204030204" pitchFamily="2" charset="0"/>
                <a:cs typeface="Calibri" panose="020F0502020204030204" pitchFamily="2" charset="0"/>
              </a:rPr>
              <a:t>2022</a:t>
            </a:r>
            <a:r>
              <a:rPr altLang="en-US" sz="1400" b="0" i="0" u="none" strike="noStrike" kern="1200" spc="0" baseline="0">
                <a:solidFill>
                  <a:srgbClr val="333333"/>
                </a:solidFill>
                <a:latin typeface="宋体" panose="02010600030101010101" charset="-122"/>
                <a:ea typeface="宋体" panose="02010600030101010101" charset="-122"/>
                <a:cs typeface="宋体" panose="02010600030101010101" charset="-122"/>
              </a:rPr>
              <a:t>年大田医院支出决算结构图</a:t>
            </a:r>
            <a:endParaRPr lang="en-US" altLang="zh-CN" sz="1200" b="0" i="0" u="none" strike="noStrike" kern="1200" spc="0"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1"/>
              </a:solidFill>
              <a:ln w="12700" cap="flat" cmpd="sng" algn="ctr">
                <a:solidFill>
                  <a:schemeClr val="accent1">
                    <a:shade val="50000"/>
                  </a:schemeClr>
                </a:solidFill>
                <a:prstDash val="solid"/>
                <a:miter lim="800000"/>
              </a:ln>
              <a:sp3d>
                <a:extrusionClr>
                  <a:srgbClr val="FFFFFF"/>
                </a:extrusionClr>
                <a:contourClr>
                  <a:srgbClr val="FFFFFF"/>
                </a:contourClr>
              </a:sp3d>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'[做图表 Microsoft Excel 97-2003 工作表 (2) (1).xls]Sheet1'!$A$5:$A$7</c:f>
              <c:strCache>
                <c:ptCount val="3"/>
                <c:pt idx="0">
                  <c:v>单位：万元</c:v>
                </c:pt>
                <c:pt idx="1">
                  <c:v>基本支出</c:v>
                </c:pt>
                <c:pt idx="2">
                  <c:v>项目支出</c:v>
                </c:pt>
              </c:strCache>
            </c:strRef>
          </c:cat>
          <c:val>
            <c:numRef>
              <c:f>'[做图表 Microsoft Excel 97-2003 工作表 (2) (1).xls]Sheet1'!$B$5:$B$7</c:f>
              <c:numCache>
                <c:formatCode>General</c:formatCode>
                <c:ptCount val="3"/>
                <c:pt idx="1">
                  <c:v>345.84</c:v>
                </c:pt>
                <c:pt idx="2">
                  <c:v>170.15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25525"/>
          <c:y val="0.90325"/>
          <c:w val="0.4885"/>
          <c:h val="0.06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rPr>
              <a:t>一般公共预算财政拨款支出决算变动情况</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128694444444444"/>
          <c:y val="0.197176579495487"/>
          <c:w val="0.839777777777778"/>
          <c:h val="0.469428373061791"/>
        </c:manualLayout>
      </c:layout>
      <c:barChart>
        <c:barDir val="col"/>
        <c:grouping val="stacked"/>
        <c:varyColors val="0"/>
        <c:ser>
          <c:idx val="0"/>
          <c:order val="0"/>
          <c:spPr>
            <a:solidFill>
              <a:srgbClr val="5B9BD5">
                <a:alpha val="100000"/>
              </a:srgbClr>
            </a:solidFill>
            <a:ln w="3175">
              <a:noFill/>
            </a:ln>
          </c:spPr>
          <c:invertIfNegative val="0"/>
          <c:dLbls>
            <c:dLbl>
              <c:idx val="1"/>
              <c:layout>
                <c:manualLayout>
                  <c:x val="0"/>
                  <c:y val="-0.2360564684100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08333333333333"/>
                  <c:y val="-0.25341356167553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'[做图表 Microsoft Excel 97-2003 工作表 (2).xls]Sheet1'!$A$52:$C$53</c:f>
              <c:multiLvlStrCache>
                <c:ptCount val="3"/>
                <c:lvl>
                  <c:pt idx="1">
                    <c:v>2021年</c:v>
                  </c:pt>
                  <c:pt idx="2">
                    <c:v>2022年</c:v>
                  </c:pt>
                </c:lvl>
                <c:lvl>
                  <c:pt idx="0">
                    <c:v>单位：万元</c:v>
                  </c:pt>
                </c:lvl>
              </c:multiLvlStrCache>
            </c:multiLvlStrRef>
          </c:cat>
          <c:val>
            <c:numRef>
              <c:f>'[做图表 Microsoft Excel 97-2003 工作表 (2).xls]Sheet1'!$A$54:$C$54</c:f>
              <c:numCache>
                <c:formatCode>General</c:formatCode>
                <c:ptCount val="3"/>
                <c:pt idx="1">
                  <c:v>547.17</c:v>
                </c:pt>
                <c:pt idx="2">
                  <c:v>449.16</c:v>
                </c:pt>
              </c:numCache>
            </c:numRef>
          </c:val>
        </c:ser>
        <c:dLbls>
          <c:showLegendKey val="0"/>
          <c:showVal val="0"/>
          <c:showCatName val="0"/>
          <c:showSerName val="0"/>
          <c:showPercent val="0"/>
          <c:showBubbleSize val="0"/>
        </c:dLbls>
        <c:gapWidth val="150"/>
        <c:overlap val="100"/>
        <c:axId val="637206700"/>
        <c:axId val="714590111"/>
      </c:barChart>
      <c:catAx>
        <c:axId val="637206700"/>
        <c:scaling>
          <c:orientation val="minMax"/>
        </c:scaling>
        <c:delete val="0"/>
        <c:axPos val="b"/>
        <c:majorTickMark val="none"/>
        <c:minorTickMark val="none"/>
        <c:tickLblPos val="nextTo"/>
        <c:spPr>
          <a:ln w="3175" cap="flat" cmpd="sng" algn="ctr">
            <a:solidFill>
              <a:srgbClr val="C0C0C0">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714590111"/>
        <c:crosses val="autoZero"/>
        <c:auto val="1"/>
        <c:lblAlgn val="ctr"/>
        <c:lblOffset val="100"/>
        <c:tickLblSkip val="1"/>
        <c:noMultiLvlLbl val="0"/>
      </c:catAx>
      <c:valAx>
        <c:axId val="714590111"/>
        <c:scaling>
          <c:orientation val="minMax"/>
        </c:scaling>
        <c:delete val="0"/>
        <c:axPos val="l"/>
        <c:majorGridlines>
          <c:spPr>
            <a:ln w="3175" cap="flat" cmpd="sng" algn="ctr">
              <a:solidFill>
                <a:srgbClr val="C0C0C0">
                  <a:alpha val="100000"/>
                </a:srgbClr>
              </a:solidFill>
              <a:prstDash val="solid"/>
              <a:round/>
            </a:ln>
          </c:spPr>
        </c:majorGridlines>
        <c:numFmt formatCode="General" sourceLinked="1"/>
        <c:majorTickMark val="none"/>
        <c:minorTickMark val="none"/>
        <c:tickLblPos val="nextTo"/>
        <c:spPr>
          <a:ln w="317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637206700"/>
        <c:crosses val="autoZero"/>
        <c:crossBetween val="between"/>
      </c:valAx>
      <c:spPr>
        <a:noFill/>
        <a:ln w="3175">
          <a:noFill/>
        </a:ln>
      </c:spPr>
    </c:plotArea>
    <c:plotVisOnly val="1"/>
    <c:dispBlanksAs val="gap"/>
    <c:showDLblsOverMax val="0"/>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一般公共预算财政拨款支出</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rgbClr val="5B9BD5"/>
              </a:solidFill>
              <a:ln w="19050">
                <a:solidFill>
                  <a:sysClr val="window" lastClr="FFFFFF"/>
                </a:solidFill>
              </a:ln>
              <a:effectLst/>
            </c:spPr>
          </c:dPt>
          <c:dPt>
            <c:idx val="1"/>
            <c:bubble3D val="0"/>
            <c:explosion val="0"/>
            <c:spPr>
              <a:solidFill>
                <a:srgbClr val="ED7D31"/>
              </a:solidFill>
              <a:ln w="19050">
                <a:solidFill>
                  <a:sysClr val="window" lastClr="FFFFFF"/>
                </a:solidFill>
              </a:ln>
              <a:effectLst/>
            </c:spPr>
          </c:dPt>
          <c:dPt>
            <c:idx val="2"/>
            <c:bubble3D val="0"/>
            <c:explosion val="0"/>
            <c:spPr>
              <a:solidFill>
                <a:srgbClr val="A5A5A5"/>
              </a:solidFill>
              <a:ln w="19050">
                <a:solidFill>
                  <a:sysClr val="window" lastClr="FFFFFF"/>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(2).xls]Sheet1'!$A$107:$A$109</c:f>
              <c:strCache>
                <c:ptCount val="3"/>
                <c:pt idx="0">
                  <c:v>社会保障和就业支出</c:v>
                </c:pt>
                <c:pt idx="1">
                  <c:v>卫生健康支出</c:v>
                </c:pt>
                <c:pt idx="2">
                  <c:v>住房保障支出</c:v>
                </c:pt>
              </c:strCache>
            </c:strRef>
          </c:cat>
          <c:val>
            <c:numRef>
              <c:f>'[做图表 Microsoft Excel 97-2003 工作表 (2).xls]Sheet1'!$B$107:$B$109</c:f>
              <c:numCache>
                <c:formatCode>General</c:formatCode>
                <c:ptCount val="3"/>
                <c:pt idx="0">
                  <c:v>52.36</c:v>
                </c:pt>
                <c:pt idx="1">
                  <c:v>373.68</c:v>
                </c:pt>
                <c:pt idx="2">
                  <c:v>23.12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“三公”经费财政拨款支出结构</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rgbClr val="4F81BD"/>
              </a:solidFill>
              <a:ln w="19050">
                <a:solidFill>
                  <a:srgbClr val="FFFFFF"/>
                </a:solidFill>
              </a:ln>
              <a:effectLst/>
            </c:spPr>
          </c:dPt>
          <c:dPt>
            <c:idx val="1"/>
            <c:bubble3D val="0"/>
            <c:explosion val="0"/>
            <c:spPr>
              <a:solidFill>
                <a:srgbClr val="C0504D"/>
              </a:solidFill>
              <a:ln w="19050">
                <a:solidFill>
                  <a:srgbClr val="FFFFFF"/>
                </a:solidFill>
              </a:ln>
              <a:effectLst/>
            </c:spPr>
          </c:dPt>
          <c:dPt>
            <c:idx val="2"/>
            <c:bubble3D val="0"/>
            <c:explosion val="0"/>
            <c:spPr>
              <a:solidFill>
                <a:srgbClr val="9BBB59"/>
              </a:solidFill>
              <a:ln w="19050">
                <a:solidFill>
                  <a:srgbClr val="FFFFFF"/>
                </a:solidFill>
              </a:ln>
              <a:effectLst/>
            </c:spPr>
          </c:dPt>
          <c:dPt>
            <c:idx val="3"/>
            <c:bubble3D val="0"/>
            <c:explosion val="0"/>
            <c:spPr>
              <a:solidFill>
                <a:srgbClr val="8064A2"/>
              </a:solidFill>
              <a:ln w="19050">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in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'[做图表 Microsoft Excel 97-2003 工作表 (2).xls]Sheet1'!$A$93:$A$96</c:f>
              <c:strCache>
                <c:ptCount val="4"/>
                <c:pt idx="0">
                  <c:v>公出国（境）费</c:v>
                </c:pt>
                <c:pt idx="1">
                  <c:v>公务接待费</c:v>
                </c:pt>
                <c:pt idx="2">
                  <c:v>公务用车购置</c:v>
                </c:pt>
                <c:pt idx="3">
                  <c:v>公务车运行维护费</c:v>
                </c:pt>
              </c:strCache>
            </c:strRef>
          </c:cat>
          <c:val>
            <c:numRef>
              <c:f>'[做图表 Microsoft Excel 97-2003 工作表 (2).xls]Sheet1'!$B$93:$B$96</c:f>
              <c:numCache>
                <c:formatCode>General</c:formatCode>
                <c:ptCount val="4"/>
                <c:pt idx="0">
                  <c:v>0</c:v>
                </c:pt>
                <c:pt idx="1">
                  <c:v>0</c:v>
                </c:pt>
                <c:pt idx="2">
                  <c:v>0</c:v>
                </c:pt>
                <c:pt idx="3">
                  <c:v>2.71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5</TotalTime>
  <ScaleCrop>false</ScaleCrop>
  <LinksUpToDate>false</LinksUpToDate>
  <CharactersWithSpaces>8692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天涯</cp:lastModifiedBy>
  <cp:lastPrinted>2023-07-31T02:35:00Z</cp:lastPrinted>
  <dcterms:modified xsi:type="dcterms:W3CDTF">2023-10-08T10:33:03Z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0DBE86D239584B53967A12788F640CBB_12</vt:lpwstr>
  </property>
</Properties>
</file>