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425"/>
      <w:bookmarkStart w:id="2" w:name="_Toc15377193"/>
      <w:bookmarkStart w:id="3" w:name="_Toc15396475"/>
      <w:bookmarkStart w:id="4" w:name="_Toc15378441"/>
      <w:bookmarkStart w:id="5" w:name="_Toc15396597"/>
      <w:r>
        <w:rPr>
          <w:rFonts w:ascii="黑体" w:hAnsi="黑体" w:eastAsia="黑体"/>
          <w:color w:val="000000"/>
          <w:sz w:val="72"/>
          <w:szCs w:val="72"/>
        </w:rPr>
        <w:t>2019</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476"/>
      <w:bookmarkStart w:id="7" w:name="_Toc15396598"/>
      <w:bookmarkStart w:id="8" w:name="_Toc15377426"/>
      <w:bookmarkStart w:id="9" w:name="_Toc15378442"/>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攀枝花市仁和区大竹河水库工程建设管理局部门决算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r>
        <w:rPr>
          <w:rFonts w:ascii="方正小标宋简体" w:hAnsi="宋体" w:eastAsia="方正小标宋简体"/>
          <w:color w:val="000000"/>
          <w:sz w:val="52"/>
          <w:szCs w:val="52"/>
        </w:rPr>
        <w:t xml:space="preserve"> </w:t>
      </w:r>
    </w:p>
    <w:p>
      <w:pPr>
        <w:widowControl/>
        <w:jc w:val="center"/>
        <w:rPr>
          <w:rFonts w:hint="eastAsia" w:ascii="仿宋_GB2312" w:hAnsi="仿宋_GB2312" w:eastAsia="仿宋_GB2312" w:cs="仿宋_GB2312"/>
          <w:kern w:val="2"/>
          <w:sz w:val="32"/>
          <w:szCs w:val="32"/>
          <w:lang w:val="en-US" w:eastAsia="zh-CN" w:bidi="ar-SA"/>
        </w:rPr>
      </w:pPr>
      <w:r>
        <w:rPr>
          <w:rFonts w:ascii="方正小标宋简体" w:hAnsi="宋体" w:eastAsia="方正小标宋简体"/>
          <w:color w:val="000000"/>
          <w:sz w:val="36"/>
          <w:szCs w:val="36"/>
        </w:rPr>
        <w:br w:type="page"/>
      </w:r>
      <w:r>
        <w:rPr>
          <w:rFonts w:hint="eastAsia" w:ascii="仿宋_GB2312" w:hAnsi="仿宋_GB2312" w:eastAsia="仿宋_GB2312" w:cs="仿宋_GB2312"/>
          <w:kern w:val="2"/>
          <w:sz w:val="32"/>
          <w:szCs w:val="32"/>
          <w:lang w:val="en-US" w:eastAsia="zh-CN" w:bidi="ar-SA"/>
        </w:rPr>
        <w:t>目录</w:t>
      </w:r>
    </w:p>
    <w:p>
      <w:pPr>
        <w:widowControl/>
        <w:jc w:val="center"/>
        <w:rPr>
          <w:rFonts w:hint="eastAsia" w:ascii="仿宋_GB2312" w:hAnsi="仿宋_GB2312" w:eastAsia="仿宋_GB2312" w:cs="仿宋_GB2312"/>
          <w:sz w:val="32"/>
          <w:szCs w:val="32"/>
        </w:rPr>
      </w:pPr>
    </w:p>
    <w:p>
      <w:pPr>
        <w:pStyle w:val="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公开时间：2020年10月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p>
      <w:pPr>
        <w:pStyle w:val="10"/>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第一部分 部门概况…………………………………</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4   </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一、基本职能及主要工作</w:t>
      </w:r>
      <w:r>
        <w:rPr>
          <w:rFonts w:hint="eastAsia" w:ascii="仿宋_GB2312" w:hAnsi="仿宋_GB2312" w:eastAsia="仿宋_GB2312" w:cs="仿宋_GB2312"/>
          <w:sz w:val="32"/>
          <w:szCs w:val="32"/>
          <w:lang w:val="en-US" w:eastAsia="zh-CN"/>
        </w:rPr>
        <w:t>.………………………….……4</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二、机构设置………………………………………………</w:t>
      </w:r>
      <w:r>
        <w:rPr>
          <w:rFonts w:hint="eastAsia" w:ascii="仿宋_GB2312" w:hAnsi="仿宋_GB2312" w:eastAsia="仿宋_GB2312" w:cs="仿宋_GB2312"/>
          <w:sz w:val="32"/>
          <w:szCs w:val="32"/>
          <w:lang w:val="en-US" w:eastAsia="zh-CN"/>
        </w:rPr>
        <w:t>5</w:t>
      </w:r>
    </w:p>
    <w:p>
      <w:pPr>
        <w:pStyle w:val="10"/>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第二部分度部门决算情况说明………………………………</w:t>
      </w:r>
      <w:r>
        <w:rPr>
          <w:rFonts w:hint="eastAsia" w:ascii="仿宋_GB2312" w:hAnsi="仿宋_GB2312" w:eastAsia="仿宋_GB2312" w:cs="仿宋_GB2312"/>
          <w:sz w:val="32"/>
          <w:szCs w:val="32"/>
          <w:lang w:val="en-US" w:eastAsia="zh-CN"/>
        </w:rPr>
        <w:t>5</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一、收入支出决算总体情况说明…………………………</w:t>
      </w:r>
      <w:r>
        <w:rPr>
          <w:rFonts w:hint="eastAsia" w:ascii="仿宋_GB2312" w:hAnsi="仿宋_GB2312" w:eastAsia="仿宋_GB2312" w:cs="仿宋_GB2312"/>
          <w:sz w:val="32"/>
          <w:szCs w:val="32"/>
          <w:lang w:val="en-US" w:eastAsia="zh-CN"/>
        </w:rPr>
        <w:t>5</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二、收入决算情况说明……………………………………</w:t>
      </w:r>
      <w:r>
        <w:rPr>
          <w:rFonts w:hint="eastAsia" w:ascii="仿宋_GB2312" w:hAnsi="仿宋_GB2312" w:eastAsia="仿宋_GB2312" w:cs="仿宋_GB2312"/>
          <w:sz w:val="32"/>
          <w:szCs w:val="32"/>
          <w:lang w:val="en-US" w:eastAsia="zh-CN"/>
        </w:rPr>
        <w:t>5</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三、支出决算情况说明……………………………………</w:t>
      </w:r>
      <w:r>
        <w:rPr>
          <w:rFonts w:hint="eastAsia" w:ascii="仿宋_GB2312" w:hAnsi="仿宋_GB2312" w:eastAsia="仿宋_GB2312" w:cs="仿宋_GB2312"/>
          <w:sz w:val="32"/>
          <w:szCs w:val="32"/>
          <w:lang w:val="en-US" w:eastAsia="zh-CN"/>
        </w:rPr>
        <w:t>6</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四、财政拨款收入支出决算总体情况说明………………</w:t>
      </w:r>
      <w:r>
        <w:rPr>
          <w:rFonts w:hint="eastAsia" w:ascii="仿宋_GB2312" w:hAnsi="仿宋_GB2312" w:eastAsia="仿宋_GB2312" w:cs="仿宋_GB2312"/>
          <w:sz w:val="32"/>
          <w:szCs w:val="32"/>
          <w:lang w:val="en-US" w:eastAsia="zh-CN"/>
        </w:rPr>
        <w:t>6</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五、一般公共预算财政拨款支出决算情况说明…………</w:t>
      </w:r>
      <w:r>
        <w:rPr>
          <w:rFonts w:hint="eastAsia" w:ascii="仿宋_GB2312" w:hAnsi="仿宋_GB2312" w:eastAsia="仿宋_GB2312" w:cs="仿宋_GB2312"/>
          <w:sz w:val="32"/>
          <w:szCs w:val="32"/>
          <w:lang w:val="en-US" w:eastAsia="zh-CN"/>
        </w:rPr>
        <w:t>6</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六、一般公共预算财政拨款基本支出决算情况说明……</w:t>
      </w:r>
      <w:r>
        <w:rPr>
          <w:rFonts w:hint="eastAsia" w:ascii="仿宋_GB2312" w:hAnsi="仿宋_GB2312" w:eastAsia="仿宋_GB2312" w:cs="仿宋_GB2312"/>
          <w:sz w:val="32"/>
          <w:szCs w:val="32"/>
          <w:lang w:val="en-US" w:eastAsia="zh-CN"/>
        </w:rPr>
        <w:t>8</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七、“三公”经费财政拨款支出决算情况说明………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八、政府性基金预算支出决算情况说明…………………</w:t>
      </w:r>
      <w:r>
        <w:rPr>
          <w:rFonts w:hint="eastAsia" w:ascii="仿宋_GB2312" w:hAnsi="仿宋_GB2312" w:eastAsia="仿宋_GB2312" w:cs="仿宋_GB2312"/>
          <w:sz w:val="32"/>
          <w:szCs w:val="32"/>
          <w:lang w:val="en-US" w:eastAsia="zh-CN"/>
        </w:rPr>
        <w:t>10</w:t>
      </w:r>
    </w:p>
    <w:p>
      <w:pPr>
        <w:pStyle w:val="11"/>
        <w:adjustRightInd w:val="0"/>
        <w:snapToGrid w:val="0"/>
        <w:spacing w:line="440" w:lineRule="exact"/>
        <w:ind w:leftChars="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 国有资本经营预算支出决算情况说明……………</w:t>
      </w:r>
      <w:r>
        <w:rPr>
          <w:rFonts w:hint="eastAsia" w:ascii="仿宋_GB2312" w:hAnsi="仿宋_GB2312" w:eastAsia="仿宋_GB2312" w:cs="仿宋_GB2312"/>
          <w:sz w:val="32"/>
          <w:szCs w:val="32"/>
          <w:lang w:val="en-US" w:eastAsia="zh-CN"/>
        </w:rPr>
        <w:t>10</w:t>
      </w:r>
    </w:p>
    <w:p>
      <w:pPr>
        <w:adjustRightInd w:val="0"/>
        <w:snapToGrid w:val="0"/>
        <w:spacing w:line="440" w:lineRule="exact"/>
        <w:ind w:firstLine="320" w:firstLineChars="100"/>
        <w:jc w:val="left"/>
        <w:rPr>
          <w:rFonts w:hint="eastAsia" w:ascii="仿宋_GB2312" w:hAnsi="仿宋_GB2312" w:eastAsia="仿宋_GB2312" w:cs="仿宋_GB2312"/>
          <w:sz w:val="32"/>
          <w:szCs w:val="32"/>
          <w:lang w:val="en-US" w:eastAsia="zh-CN"/>
        </w:rPr>
      </w:pPr>
      <w:r>
        <w:rPr>
          <w:rStyle w:val="16"/>
          <w:rFonts w:hint="eastAsia" w:ascii="仿宋_GB2312" w:hAnsi="仿宋_GB2312" w:eastAsia="仿宋_GB2312" w:cs="仿宋_GB2312"/>
          <w:color w:val="000000"/>
          <w:sz w:val="32"/>
          <w:szCs w:val="32"/>
          <w:u w:val="none"/>
        </w:rPr>
        <w:t>十、</w:t>
      </w:r>
      <w:r>
        <w:rPr>
          <w:rFonts w:hint="eastAsia" w:ascii="仿宋_GB2312" w:hAnsi="仿宋_GB2312" w:eastAsia="仿宋_GB2312" w:cs="仿宋_GB2312"/>
          <w:sz w:val="32"/>
          <w:szCs w:val="32"/>
        </w:rPr>
        <w:t>其他重要事项的情况说明……………………………</w:t>
      </w:r>
      <w:r>
        <w:rPr>
          <w:rFonts w:hint="eastAsia" w:ascii="仿宋_GB2312" w:hAnsi="仿宋_GB2312" w:eastAsia="仿宋_GB2312" w:cs="仿宋_GB2312"/>
          <w:sz w:val="32"/>
          <w:szCs w:val="32"/>
          <w:lang w:val="en-US" w:eastAsia="zh-CN"/>
        </w:rPr>
        <w:t>10</w:t>
      </w:r>
    </w:p>
    <w:p>
      <w:pPr>
        <w:pStyle w:val="10"/>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第三部分 名词解释…………………………………………</w:t>
      </w:r>
      <w:r>
        <w:rPr>
          <w:rFonts w:hint="eastAsia" w:ascii="仿宋_GB2312" w:hAnsi="仿宋_GB2312" w:eastAsia="仿宋_GB2312" w:cs="仿宋_GB2312"/>
          <w:sz w:val="32"/>
          <w:szCs w:val="32"/>
          <w:lang w:val="en-US" w:eastAsia="zh-CN"/>
        </w:rPr>
        <w:t>14</w:t>
      </w:r>
    </w:p>
    <w:p>
      <w:pPr>
        <w:pStyle w:val="10"/>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第四部分 附件………………………………………………</w:t>
      </w:r>
      <w:r>
        <w:rPr>
          <w:rFonts w:hint="eastAsia" w:ascii="仿宋_GB2312" w:hAnsi="仿宋_GB2312" w:eastAsia="仿宋_GB2312" w:cs="仿宋_GB2312"/>
          <w:sz w:val="32"/>
          <w:szCs w:val="32"/>
          <w:lang w:val="en-US" w:eastAsia="zh-CN"/>
        </w:rPr>
        <w:t>17</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附件1………………………………………</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w:t>
      </w:r>
    </w:p>
    <w:p>
      <w:pPr>
        <w:pStyle w:val="10"/>
        <w:adjustRightInd w:val="0"/>
        <w:snapToGrid w:val="0"/>
        <w:spacing w:before="0" w:line="44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第五部分 附表………………………………………………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一、收入支出决算总表……………………………………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二、收入决算表……………………………………………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三、支出决算表……………………………………………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四、财政拨款收入支出决算总表………………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五、财政拨款支出决算明细表……………………………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六、一般公共预算财政拨款支出决算表…………………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七、一般公共预算财政拨款支出决算明细表……………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八、一般公共预算财政拨款基本支出决算表……………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九、一般公共预算财政拨款项目支出决算表……………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十、一般公共预算财政拨款“三公”经费支出决算表…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十一、政府性基金预算财政拨款收入支出决算表………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sz w:val="32"/>
          <w:szCs w:val="32"/>
        </w:rPr>
        <w:t>十二、政</w:t>
      </w:r>
      <w:r>
        <w:rPr>
          <w:rFonts w:hint="eastAsia" w:ascii="仿宋_GB2312" w:hAnsi="仿宋_GB2312" w:eastAsia="仿宋_GB2312" w:cs="仿宋_GB2312"/>
          <w:spacing w:val="-20"/>
          <w:sz w:val="32"/>
          <w:szCs w:val="32"/>
        </w:rPr>
        <w:t>府性基金预算财政拨款“三公”经费支出决算表……</w:t>
      </w:r>
      <w:r>
        <w:rPr>
          <w:rFonts w:hint="eastAsia" w:ascii="仿宋_GB2312" w:hAnsi="仿宋_GB2312" w:eastAsia="仿宋_GB2312" w:cs="仿宋_GB2312"/>
          <w:spacing w:val="-20"/>
          <w:sz w:val="32"/>
          <w:szCs w:val="32"/>
          <w:lang w:val="en-US" w:eastAsia="zh-CN"/>
        </w:rPr>
        <w:t>23</w:t>
      </w:r>
    </w:p>
    <w:p>
      <w:pPr>
        <w:pStyle w:val="11"/>
        <w:adjustRightInd w:val="0"/>
        <w:snapToGrid w:val="0"/>
        <w:spacing w:line="440" w:lineRule="exact"/>
        <w:ind w:left="3168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十三、国有资本经营预算支出决算表……………………</w:t>
      </w:r>
      <w:r>
        <w:rPr>
          <w:rFonts w:hint="eastAsia" w:ascii="仿宋_GB2312" w:hAnsi="仿宋_GB2312" w:eastAsia="仿宋_GB2312" w:cs="仿宋_GB2312"/>
          <w:sz w:val="32"/>
          <w:szCs w:val="32"/>
          <w:lang w:val="en-US" w:eastAsia="zh-CN"/>
        </w:rPr>
        <w:t>23</w:t>
      </w:r>
    </w:p>
    <w:p>
      <w:pPr>
        <w:pStyle w:val="11"/>
        <w:adjustRightInd w:val="0"/>
        <w:snapToGrid w:val="0"/>
        <w:spacing w:line="440" w:lineRule="exact"/>
        <w:ind w:left="31680"/>
        <w:jc w:val="left"/>
        <w:rPr>
          <w:rFonts w:ascii="仿宋" w:hAnsi="仿宋" w:eastAsia="仿宋"/>
          <w:sz w:val="24"/>
        </w:rPr>
      </w:pPr>
    </w:p>
    <w:p>
      <w:pPr>
        <w:widowControl/>
        <w:spacing w:line="440" w:lineRule="exact"/>
        <w:jc w:val="left"/>
        <w:rPr>
          <w:rFonts w:ascii="仿宋" w:hAnsi="仿宋" w:eastAsia="仿宋"/>
          <w:bCs/>
          <w:kern w:val="44"/>
          <w:sz w:val="24"/>
        </w:rPr>
      </w:pPr>
      <w:bookmarkStart w:id="12" w:name="_Toc15396599"/>
      <w:bookmarkStart w:id="13" w:name="_Toc15377196"/>
      <w:r>
        <w:rPr>
          <w:rFonts w:hint="eastAsia" w:ascii="仿宋" w:hAnsi="仿宋" w:eastAsia="仿宋"/>
          <w:color w:val="FF0000"/>
          <w:sz w:val="24"/>
          <w:lang w:val="en-US" w:eastAsia="zh-CN"/>
        </w:rPr>
        <w:t xml:space="preserve"> </w:t>
      </w:r>
      <w:r>
        <w:rPr>
          <w:rFonts w:ascii="仿宋" w:hAnsi="仿宋" w:eastAsia="仿宋"/>
          <w:b/>
          <w:sz w:val="24"/>
        </w:rPr>
        <w:br w:type="page"/>
      </w:r>
    </w:p>
    <w:p>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pPr>
        <w:widowControl/>
        <w:jc w:val="left"/>
        <w:rPr>
          <w:rFonts w:ascii="黑体" w:eastAsia="黑体"/>
          <w:color w:val="000000"/>
          <w:sz w:val="32"/>
          <w:szCs w:val="32"/>
        </w:rPr>
      </w:pPr>
    </w:p>
    <w:p>
      <w:pPr>
        <w:pStyle w:val="3"/>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pPr>
        <w:adjustRightInd w:val="0"/>
        <w:snapToGrid w:val="0"/>
        <w:spacing w:line="600" w:lineRule="exact"/>
        <w:ind w:firstLine="640" w:firstLineChars="200"/>
        <w:jc w:val="left"/>
        <w:outlineLvl w:val="0"/>
        <w:rPr>
          <w:rFonts w:ascii="仿宋" w:hAnsi="仿宋" w:eastAsia="仿宋"/>
          <w:bCs/>
          <w:color w:val="000000"/>
          <w:kern w:val="0"/>
          <w:sz w:val="32"/>
          <w:szCs w:val="32"/>
        </w:rPr>
      </w:pPr>
      <w:bookmarkStart w:id="16" w:name="_Toc15377198"/>
      <w:bookmarkStart w:id="17" w:name="_Toc15378445"/>
      <w:r>
        <w:rPr>
          <w:rFonts w:hint="eastAsia" w:ascii="仿宋" w:hAnsi="仿宋" w:eastAsia="仿宋"/>
          <w:bCs/>
          <w:color w:val="000000"/>
          <w:kern w:val="0"/>
          <w:sz w:val="32"/>
          <w:szCs w:val="32"/>
        </w:rPr>
        <w:t>（一）主要职能。攀枝花市仁和区大竹河水库工程建设管理局主要负责大竹河水库工程建设管理及运行管理。</w:t>
      </w:r>
      <w:bookmarkEnd w:id="16"/>
      <w:bookmarkEnd w:id="17"/>
    </w:p>
    <w:p>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2019</w:t>
      </w:r>
      <w:r>
        <w:rPr>
          <w:rFonts w:hint="eastAsia" w:ascii="仿宋" w:hAnsi="仿宋" w:eastAsia="仿宋"/>
          <w:bCs/>
          <w:color w:val="000000"/>
          <w:sz w:val="32"/>
          <w:szCs w:val="32"/>
        </w:rPr>
        <w:t>年重点工作完成情况。</w:t>
      </w:r>
      <w:bookmarkEnd w:id="18"/>
      <w:bookmarkEnd w:id="19"/>
    </w:p>
    <w:p>
      <w:pPr>
        <w:tabs>
          <w:tab w:val="left" w:pos="575"/>
        </w:tabs>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完成大竹河水库</w:t>
      </w:r>
      <w:r>
        <w:rPr>
          <w:rFonts w:ascii="仿宋" w:hAnsi="仿宋" w:eastAsia="仿宋"/>
          <w:color w:val="000000"/>
          <w:sz w:val="32"/>
          <w:szCs w:val="32"/>
        </w:rPr>
        <w:t>2019</w:t>
      </w:r>
      <w:r>
        <w:rPr>
          <w:rFonts w:hint="eastAsia" w:ascii="仿宋" w:hAnsi="仿宋" w:eastAsia="仿宋"/>
          <w:color w:val="000000"/>
          <w:sz w:val="32"/>
          <w:szCs w:val="32"/>
        </w:rPr>
        <w:t>年度《防洪抢险应急预案</w:t>
      </w:r>
      <w:r>
        <w:rPr>
          <w:rFonts w:hint="eastAsia" w:ascii="仿宋" w:hAnsi="仿宋" w:eastAsia="仿宋"/>
          <w:color w:val="000000"/>
          <w:sz w:val="32"/>
          <w:szCs w:val="32"/>
          <w:lang w:eastAsia="zh-CN"/>
        </w:rPr>
        <w:t>》《</w:t>
      </w:r>
      <w:r>
        <w:rPr>
          <w:rFonts w:hint="eastAsia" w:ascii="仿宋" w:hAnsi="仿宋" w:eastAsia="仿宋"/>
          <w:color w:val="000000"/>
          <w:sz w:val="32"/>
          <w:szCs w:val="32"/>
        </w:rPr>
        <w:t>防洪度汛方案</w:t>
      </w:r>
      <w:r>
        <w:rPr>
          <w:rFonts w:hint="eastAsia" w:ascii="仿宋" w:hAnsi="仿宋" w:eastAsia="仿宋"/>
          <w:color w:val="000000"/>
          <w:sz w:val="32"/>
          <w:szCs w:val="32"/>
          <w:lang w:eastAsia="zh-CN"/>
        </w:rPr>
        <w:t>》《</w:t>
      </w:r>
      <w:r>
        <w:rPr>
          <w:rFonts w:hint="eastAsia" w:ascii="仿宋" w:hAnsi="仿宋" w:eastAsia="仿宋"/>
          <w:color w:val="000000"/>
          <w:sz w:val="32"/>
          <w:szCs w:val="32"/>
        </w:rPr>
        <w:t>调度规程</w:t>
      </w:r>
      <w:r>
        <w:rPr>
          <w:rFonts w:hint="eastAsia" w:ascii="仿宋" w:hAnsi="仿宋" w:eastAsia="仿宋"/>
          <w:color w:val="000000"/>
          <w:sz w:val="32"/>
          <w:szCs w:val="32"/>
          <w:lang w:eastAsia="zh-CN"/>
        </w:rPr>
        <w:t>》《</w:t>
      </w:r>
      <w:r>
        <w:rPr>
          <w:rFonts w:hint="eastAsia" w:ascii="仿宋" w:hAnsi="仿宋" w:eastAsia="仿宋"/>
          <w:color w:val="000000"/>
          <w:sz w:val="32"/>
          <w:szCs w:val="32"/>
        </w:rPr>
        <w:t>大坝安全管理应急预案》编写与审批工作；开展</w:t>
      </w:r>
      <w:r>
        <w:rPr>
          <w:rFonts w:ascii="仿宋" w:hAnsi="仿宋" w:eastAsia="仿宋"/>
          <w:color w:val="000000"/>
          <w:sz w:val="32"/>
          <w:szCs w:val="32"/>
        </w:rPr>
        <w:t>2019</w:t>
      </w:r>
      <w:r>
        <w:rPr>
          <w:rFonts w:hint="eastAsia" w:ascii="仿宋" w:hAnsi="仿宋" w:eastAsia="仿宋"/>
          <w:color w:val="000000"/>
          <w:sz w:val="32"/>
          <w:szCs w:val="32"/>
        </w:rPr>
        <w:t>年度防汛应急演练；安排专人负责库区安全巡视；根据规范要求定期对大坝进行安全观测，并将数据分析上报；完成水库水情测报系统、工业电视、计算机监控保护系统、闸门现地控制系统、水库综合信息化系统年度日常维护工作；完成</w:t>
      </w:r>
      <w:r>
        <w:rPr>
          <w:rFonts w:ascii="仿宋" w:hAnsi="仿宋" w:eastAsia="仿宋"/>
          <w:color w:val="000000"/>
          <w:sz w:val="32"/>
          <w:szCs w:val="32"/>
        </w:rPr>
        <w:t>2015</w:t>
      </w:r>
      <w:r>
        <w:rPr>
          <w:rFonts w:hint="eastAsia" w:ascii="仿宋" w:hAnsi="仿宋" w:eastAsia="仿宋"/>
          <w:color w:val="000000"/>
          <w:sz w:val="32"/>
          <w:szCs w:val="32"/>
          <w:lang w:eastAsia="zh-CN"/>
        </w:rPr>
        <w:t>—</w:t>
      </w:r>
      <w:r>
        <w:rPr>
          <w:rFonts w:ascii="仿宋" w:hAnsi="仿宋" w:eastAsia="仿宋"/>
          <w:color w:val="000000"/>
          <w:sz w:val="32"/>
          <w:szCs w:val="32"/>
        </w:rPr>
        <w:t>2019</w:t>
      </w:r>
      <w:r>
        <w:rPr>
          <w:rFonts w:hint="eastAsia" w:ascii="仿宋" w:hAnsi="仿宋" w:eastAsia="仿宋"/>
          <w:color w:val="000000"/>
          <w:sz w:val="32"/>
          <w:szCs w:val="32"/>
        </w:rPr>
        <w:t>年大坝数据监测分析报告并上报；</w:t>
      </w:r>
      <w:r>
        <w:rPr>
          <w:rFonts w:ascii="仿宋" w:hAnsi="仿宋" w:eastAsia="仿宋"/>
          <w:color w:val="000000"/>
          <w:sz w:val="32"/>
          <w:szCs w:val="32"/>
        </w:rPr>
        <w:t xml:space="preserve"> </w:t>
      </w:r>
      <w:r>
        <w:rPr>
          <w:rFonts w:hint="eastAsia" w:ascii="仿宋" w:hAnsi="仿宋" w:eastAsia="仿宋"/>
          <w:color w:val="000000"/>
          <w:sz w:val="32"/>
          <w:szCs w:val="32"/>
        </w:rPr>
        <w:t>继续开展库尾清淤工作；协助总发乡完成年度农业生产生活用水计划；协助综合执法局完成年度城市景观</w:t>
      </w:r>
      <w:r>
        <w:rPr>
          <w:rFonts w:hint="eastAsia" w:ascii="仿宋" w:hAnsi="仿宋" w:eastAsia="仿宋"/>
          <w:color w:val="000000"/>
          <w:sz w:val="32"/>
          <w:szCs w:val="32"/>
          <w:lang w:eastAsia="zh-CN"/>
        </w:rPr>
        <w:t>用</w:t>
      </w:r>
      <w:r>
        <w:rPr>
          <w:rFonts w:hint="eastAsia" w:ascii="仿宋" w:hAnsi="仿宋" w:eastAsia="仿宋"/>
          <w:color w:val="000000"/>
          <w:sz w:val="32"/>
          <w:szCs w:val="32"/>
        </w:rPr>
        <w:t>水计划。积极组织协调，按程序推进大坝枢纽工程结算验收工作及渠系工程建设相关工作。</w:t>
      </w:r>
      <w:bookmarkStart w:id="20" w:name="_Toc15377200"/>
      <w:bookmarkStart w:id="21" w:name="_Toc15396601"/>
    </w:p>
    <w:p>
      <w:pPr>
        <w:tabs>
          <w:tab w:val="left" w:pos="575"/>
        </w:tabs>
        <w:ind w:firstLine="640" w:firstLineChars="200"/>
        <w:rPr>
          <w:rFonts w:hint="eastAsia" w:ascii="仿宋" w:hAnsi="仿宋" w:eastAsia="仿宋"/>
          <w:color w:val="000000"/>
          <w:sz w:val="32"/>
          <w:szCs w:val="32"/>
        </w:rPr>
      </w:pPr>
    </w:p>
    <w:p>
      <w:pPr>
        <w:tabs>
          <w:tab w:val="left" w:pos="575"/>
        </w:tabs>
        <w:ind w:firstLine="640" w:firstLineChars="200"/>
        <w:rPr>
          <w:rFonts w:hint="eastAsia" w:ascii="仿宋" w:hAnsi="仿宋" w:eastAsia="仿宋"/>
          <w:color w:val="000000"/>
          <w:sz w:val="32"/>
          <w:szCs w:val="32"/>
        </w:rPr>
      </w:pPr>
    </w:p>
    <w:p>
      <w:pPr>
        <w:tabs>
          <w:tab w:val="left" w:pos="575"/>
        </w:tabs>
        <w:rPr>
          <w:rStyle w:val="18"/>
          <w:rFonts w:hint="eastAsia" w:ascii="黑体" w:hAnsi="黑体" w:eastAsia="黑体"/>
          <w:b w:val="0"/>
          <w:bCs w:val="0"/>
          <w:lang w:val="en-US" w:eastAsia="zh-CN" w:bidi="ar-SA"/>
        </w:rPr>
      </w:pPr>
      <w:r>
        <w:rPr>
          <w:rStyle w:val="18"/>
          <w:rFonts w:hint="eastAsia" w:ascii="黑体" w:hAnsi="黑体" w:eastAsia="黑体"/>
          <w:b w:val="0"/>
          <w:bCs w:val="0"/>
          <w:lang w:val="en-US" w:eastAsia="zh-CN" w:bidi="ar-SA"/>
        </w:rPr>
        <w:t>二、机构设置</w:t>
      </w:r>
      <w:bookmarkEnd w:id="20"/>
      <w:bookmarkEnd w:id="21"/>
    </w:p>
    <w:p>
      <w:pPr>
        <w:snapToGrid w:val="0"/>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攀枝花市仁和区大竹河水库工程建设管理局为独立核算的全额拨款事业单位，编制数</w:t>
      </w:r>
      <w:r>
        <w:rPr>
          <w:rFonts w:ascii="仿宋" w:hAnsi="仿宋" w:eastAsia="仿宋" w:cs="仿宋"/>
          <w:sz w:val="32"/>
          <w:szCs w:val="32"/>
        </w:rPr>
        <w:t>10</w:t>
      </w:r>
      <w:r>
        <w:rPr>
          <w:rFonts w:hint="eastAsia" w:ascii="仿宋" w:hAnsi="仿宋" w:eastAsia="仿宋" w:cs="仿宋"/>
          <w:sz w:val="32"/>
          <w:szCs w:val="32"/>
        </w:rPr>
        <w:t>个，局内部设立办公室、财务股、工程管理建设股和质检股。</w:t>
      </w:r>
    </w:p>
    <w:p>
      <w:pPr>
        <w:widowControl/>
        <w:jc w:val="left"/>
        <w:rPr>
          <w:rFonts w:ascii="仿宋" w:hAnsi="仿宋" w:eastAsia="仿宋"/>
          <w:color w:val="000000"/>
          <w:kern w:val="0"/>
          <w:sz w:val="32"/>
          <w:szCs w:val="32"/>
        </w:rPr>
      </w:pPr>
      <w:r>
        <w:rPr>
          <w:rFonts w:ascii="仿宋" w:hAnsi="仿宋" w:eastAsia="仿宋"/>
          <w:sz w:val="32"/>
          <w:szCs w:val="32"/>
        </w:rPr>
        <w:t xml:space="preserve"> </w:t>
      </w:r>
    </w:p>
    <w:p>
      <w:pPr>
        <w:pStyle w:val="2"/>
        <w:ind w:right="440"/>
        <w:jc w:val="right"/>
        <w:rPr>
          <w:rStyle w:val="17"/>
          <w:rFonts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2019</w:t>
      </w:r>
      <w:r>
        <w:rPr>
          <w:rStyle w:val="17"/>
          <w:rFonts w:hint="eastAsia" w:ascii="黑体" w:hAnsi="黑体" w:eastAsia="黑体"/>
          <w:b w:val="0"/>
          <w:bCs w:val="0"/>
        </w:rPr>
        <w:t>年度部门决算情况说明</w:t>
      </w:r>
      <w:bookmarkEnd w:id="22"/>
      <w:bookmarkEnd w:id="23"/>
    </w:p>
    <w:p/>
    <w:p>
      <w:pPr>
        <w:pStyle w:val="28"/>
        <w:numPr>
          <w:ilvl w:val="0"/>
          <w:numId w:val="1"/>
        </w:numPr>
        <w:spacing w:line="600" w:lineRule="exact"/>
        <w:ind w:firstLineChars="0"/>
        <w:outlineLvl w:val="1"/>
        <w:rPr>
          <w:rStyle w:val="18"/>
          <w:rFonts w:ascii="黑体" w:hAnsi="黑体" w:eastAsia="黑体"/>
          <w:b w:val="0"/>
        </w:rPr>
      </w:pPr>
      <w:bookmarkStart w:id="24" w:name="_Toc15396603"/>
      <w:bookmarkStart w:id="25" w:name="_Toc15377205"/>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pPr>
        <w:spacing w:line="600" w:lineRule="exact"/>
        <w:ind w:firstLine="640" w:firstLineChars="200"/>
        <w:rPr>
          <w:rFonts w:hint="eastAsia" w:ascii="仿宋" w:hAnsi="仿宋" w:eastAsia="仿宋"/>
          <w:color w:val="000000"/>
          <w:sz w:val="32"/>
          <w:szCs w:val="32"/>
          <w:lang w:val="en-US" w:eastAsia="zh-CN"/>
        </w:rPr>
      </w:pPr>
      <w:r>
        <w:rPr>
          <w:rFonts w:ascii="仿宋" w:hAnsi="仿宋" w:eastAsia="仿宋"/>
          <w:color w:val="000000"/>
          <w:sz w:val="32"/>
          <w:szCs w:val="32"/>
        </w:rPr>
        <w:t>2019</w:t>
      </w:r>
      <w:r>
        <w:rPr>
          <w:rFonts w:hint="eastAsia" w:ascii="仿宋" w:hAnsi="仿宋" w:eastAsia="仿宋"/>
          <w:color w:val="000000"/>
          <w:sz w:val="32"/>
          <w:szCs w:val="32"/>
        </w:rPr>
        <w:t>年度收、支总计</w:t>
      </w:r>
      <w:r>
        <w:rPr>
          <w:rFonts w:ascii="仿宋" w:hAnsi="仿宋" w:eastAsia="仿宋"/>
          <w:color w:val="000000"/>
          <w:sz w:val="32"/>
          <w:szCs w:val="32"/>
        </w:rPr>
        <w:t>263.69</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年相比，收入增加了</w:t>
      </w:r>
      <w:r>
        <w:rPr>
          <w:rFonts w:ascii="仿宋" w:hAnsi="仿宋" w:eastAsia="仿宋"/>
          <w:color w:val="000000"/>
          <w:sz w:val="32"/>
          <w:szCs w:val="32"/>
        </w:rPr>
        <w:t>100.73</w:t>
      </w:r>
      <w:r>
        <w:rPr>
          <w:rFonts w:hint="eastAsia" w:ascii="仿宋" w:hAnsi="仿宋" w:eastAsia="仿宋"/>
          <w:color w:val="000000"/>
          <w:sz w:val="32"/>
          <w:szCs w:val="32"/>
        </w:rPr>
        <w:t>万元，增长</w:t>
      </w:r>
      <w:r>
        <w:rPr>
          <w:rFonts w:ascii="仿宋" w:hAnsi="仿宋" w:eastAsia="仿宋"/>
          <w:color w:val="000000"/>
          <w:sz w:val="32"/>
          <w:szCs w:val="32"/>
        </w:rPr>
        <w:t>61.81%</w:t>
      </w:r>
      <w:r>
        <w:rPr>
          <w:rFonts w:hint="eastAsia" w:ascii="仿宋" w:hAnsi="仿宋" w:eastAsia="仿宋"/>
          <w:color w:val="000000"/>
          <w:sz w:val="32"/>
          <w:szCs w:val="32"/>
        </w:rPr>
        <w:t>，支出总计增加</w:t>
      </w:r>
      <w:r>
        <w:rPr>
          <w:rFonts w:ascii="仿宋" w:hAnsi="仿宋" w:eastAsia="仿宋"/>
          <w:color w:val="000000"/>
          <w:sz w:val="32"/>
          <w:szCs w:val="32"/>
        </w:rPr>
        <w:t>100.65</w:t>
      </w:r>
      <w:r>
        <w:rPr>
          <w:rFonts w:hint="eastAsia" w:ascii="仿宋" w:hAnsi="仿宋" w:eastAsia="仿宋"/>
          <w:color w:val="000000"/>
          <w:sz w:val="32"/>
          <w:szCs w:val="32"/>
        </w:rPr>
        <w:t>万元，增长</w:t>
      </w:r>
      <w:r>
        <w:rPr>
          <w:rFonts w:ascii="仿宋" w:hAnsi="仿宋" w:eastAsia="仿宋"/>
          <w:color w:val="000000"/>
          <w:sz w:val="32"/>
          <w:szCs w:val="32"/>
        </w:rPr>
        <w:t>61.76%</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原因是</w:t>
      </w:r>
      <w:r>
        <w:rPr>
          <w:rFonts w:hint="eastAsia" w:ascii="仿宋" w:hAnsi="仿宋" w:eastAsia="仿宋"/>
          <w:color w:val="000000"/>
          <w:sz w:val="32"/>
          <w:szCs w:val="32"/>
        </w:rPr>
        <w:t>人员工资、社保增加及支付大竹河水库建设工程款</w:t>
      </w:r>
      <w:r>
        <w:rPr>
          <w:rFonts w:hint="eastAsia" w:ascii="仿宋" w:hAnsi="仿宋" w:eastAsia="仿宋"/>
          <w:color w:val="000000"/>
          <w:sz w:val="32"/>
          <w:szCs w:val="32"/>
          <w:lang w:val="en-US" w:eastAsia="zh-CN"/>
        </w:rPr>
        <w:t>。</w:t>
      </w:r>
    </w:p>
    <w:p>
      <w:pPr>
        <w:spacing w:line="600" w:lineRule="exact"/>
        <w:ind w:firstLine="640" w:firstLineChars="200"/>
        <w:rPr>
          <w:rFonts w:hint="eastAsia" w:ascii="仿宋" w:hAnsi="仿宋" w:eastAsia="仿宋"/>
          <w:color w:val="000000"/>
          <w:sz w:val="32"/>
          <w:szCs w:val="32"/>
          <w:lang w:val="en-US" w:eastAsia="zh-CN"/>
        </w:rPr>
      </w:pPr>
    </w:p>
    <w:p>
      <w:pPr>
        <w:pStyle w:val="28"/>
        <w:numPr>
          <w:ilvl w:val="0"/>
          <w:numId w:val="1"/>
        </w:numPr>
        <w:spacing w:line="600" w:lineRule="exact"/>
        <w:ind w:firstLineChars="0"/>
        <w:outlineLvl w:val="1"/>
        <w:rPr>
          <w:rStyle w:val="18"/>
          <w:rFonts w:ascii="黑体" w:hAnsi="黑体" w:eastAsia="黑体"/>
          <w:b w:val="0"/>
        </w:rPr>
      </w:pPr>
      <w:bookmarkStart w:id="26" w:name="_Toc15377206"/>
      <w:bookmarkStart w:id="27" w:name="_Toc15396604"/>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年本年收入合计</w:t>
      </w:r>
      <w:r>
        <w:rPr>
          <w:rFonts w:ascii="仿宋" w:hAnsi="仿宋" w:eastAsia="仿宋"/>
          <w:color w:val="000000"/>
          <w:sz w:val="32"/>
          <w:szCs w:val="32"/>
        </w:rPr>
        <w:t>263.69</w:t>
      </w:r>
      <w:r>
        <w:rPr>
          <w:rFonts w:hint="eastAsia" w:ascii="仿宋" w:hAnsi="仿宋" w:eastAsia="仿宋"/>
          <w:color w:val="000000"/>
          <w:sz w:val="32"/>
          <w:szCs w:val="32"/>
        </w:rPr>
        <w:t>万元，其中：一般公共预算财政拨款收入</w:t>
      </w:r>
      <w:r>
        <w:rPr>
          <w:rFonts w:ascii="仿宋" w:hAnsi="仿宋" w:eastAsia="仿宋"/>
          <w:color w:val="000000"/>
          <w:sz w:val="32"/>
          <w:szCs w:val="32"/>
        </w:rPr>
        <w:t>263.69</w:t>
      </w:r>
      <w:r>
        <w:rPr>
          <w:rFonts w:hint="eastAsia" w:ascii="仿宋" w:hAnsi="仿宋" w:eastAsia="仿宋"/>
          <w:color w:val="000000"/>
          <w:sz w:val="32"/>
          <w:szCs w:val="32"/>
        </w:rPr>
        <w:t>万元，占</w:t>
      </w:r>
      <w:r>
        <w:rPr>
          <w:rFonts w:ascii="仿宋" w:hAnsi="仿宋" w:eastAsia="仿宋"/>
          <w:color w:val="000000"/>
          <w:sz w:val="32"/>
          <w:szCs w:val="32"/>
        </w:rPr>
        <w:t>100%</w:t>
      </w:r>
      <w:r>
        <w:rPr>
          <w:rFonts w:hint="eastAsia" w:ascii="仿宋" w:hAnsi="仿宋" w:eastAsia="仿宋"/>
          <w:color w:val="000000"/>
          <w:sz w:val="32"/>
          <w:szCs w:val="32"/>
        </w:rPr>
        <w:t>；政府性基金预算财政拨款收入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；上级补助收入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；事业收入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；附属单位上缴收入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；其他收入</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rPr>
          <w:rFonts w:hint="eastAsia" w:ascii="仿宋" w:hAnsi="仿宋" w:eastAsia="仿宋"/>
          <w:color w:val="FF6600"/>
          <w:sz w:val="32"/>
          <w:szCs w:val="32"/>
        </w:rPr>
      </w:pPr>
    </w:p>
    <w:p>
      <w:pPr>
        <w:spacing w:line="600" w:lineRule="exact"/>
        <w:ind w:firstLine="640" w:firstLineChars="200"/>
        <w:rPr>
          <w:rFonts w:hint="eastAsia" w:ascii="仿宋" w:hAnsi="仿宋" w:eastAsia="仿宋"/>
          <w:color w:val="FF6600"/>
          <w:sz w:val="32"/>
          <w:szCs w:val="32"/>
        </w:rPr>
      </w:pPr>
    </w:p>
    <w:p>
      <w:pPr>
        <w:spacing w:line="600" w:lineRule="exact"/>
        <w:ind w:firstLine="640" w:firstLineChars="200"/>
        <w:rPr>
          <w:rFonts w:hint="eastAsia" w:ascii="仿宋" w:hAnsi="仿宋" w:eastAsia="仿宋"/>
          <w:color w:val="FF6600"/>
          <w:sz w:val="32"/>
          <w:szCs w:val="32"/>
        </w:rPr>
      </w:pPr>
    </w:p>
    <w:p>
      <w:pPr>
        <w:spacing w:line="600" w:lineRule="exact"/>
        <w:rPr>
          <w:rFonts w:ascii="仿宋_GB2312" w:eastAsia="仿宋_GB2312"/>
          <w:color w:val="FF0000"/>
          <w:sz w:val="32"/>
          <w:szCs w:val="32"/>
        </w:rPr>
      </w:pPr>
    </w:p>
    <w:p>
      <w:pPr>
        <w:pStyle w:val="28"/>
        <w:numPr>
          <w:ilvl w:val="0"/>
          <w:numId w:val="1"/>
        </w:numPr>
        <w:spacing w:line="600" w:lineRule="exact"/>
        <w:ind w:firstLineChars="0"/>
        <w:outlineLvl w:val="1"/>
        <w:rPr>
          <w:rStyle w:val="18"/>
          <w:rFonts w:ascii="黑体" w:hAnsi="黑体" w:eastAsia="黑体"/>
          <w:b w:val="0"/>
        </w:rPr>
      </w:pPr>
      <w:bookmarkStart w:id="28" w:name="_Toc15377207"/>
      <w:bookmarkStart w:id="29" w:name="_Toc15396605"/>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pPr>
        <w:spacing w:line="600" w:lineRule="exact"/>
        <w:ind w:firstLine="640" w:firstLineChars="200"/>
        <w:outlineLvl w:val="1"/>
        <w:rPr>
          <w:rFonts w:hint="eastAsia"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年本年支出合计</w:t>
      </w:r>
      <w:r>
        <w:rPr>
          <w:rFonts w:ascii="仿宋" w:hAnsi="仿宋" w:eastAsia="仿宋"/>
          <w:color w:val="000000"/>
          <w:sz w:val="32"/>
          <w:szCs w:val="32"/>
        </w:rPr>
        <w:t>263.61</w:t>
      </w:r>
      <w:r>
        <w:rPr>
          <w:rFonts w:hint="eastAsia" w:ascii="仿宋" w:hAnsi="仿宋" w:eastAsia="仿宋"/>
          <w:color w:val="000000"/>
          <w:sz w:val="32"/>
          <w:szCs w:val="32"/>
        </w:rPr>
        <w:t>万元，其中：基本支出</w:t>
      </w:r>
      <w:r>
        <w:rPr>
          <w:rFonts w:ascii="仿宋" w:hAnsi="仿宋" w:eastAsia="仿宋"/>
          <w:color w:val="000000"/>
          <w:sz w:val="32"/>
          <w:szCs w:val="32"/>
        </w:rPr>
        <w:t>132.40</w:t>
      </w:r>
      <w:r>
        <w:rPr>
          <w:rFonts w:hint="eastAsia" w:ascii="仿宋" w:hAnsi="仿宋" w:eastAsia="仿宋"/>
          <w:color w:val="000000"/>
          <w:sz w:val="32"/>
          <w:szCs w:val="32"/>
        </w:rPr>
        <w:t>万元，占</w:t>
      </w:r>
      <w:r>
        <w:rPr>
          <w:rFonts w:ascii="仿宋" w:hAnsi="仿宋" w:eastAsia="仿宋"/>
          <w:color w:val="000000"/>
          <w:sz w:val="32"/>
          <w:szCs w:val="32"/>
        </w:rPr>
        <w:t>50.23%</w:t>
      </w:r>
      <w:r>
        <w:rPr>
          <w:rFonts w:hint="eastAsia" w:ascii="仿宋" w:hAnsi="仿宋" w:eastAsia="仿宋"/>
          <w:color w:val="000000"/>
          <w:sz w:val="32"/>
          <w:szCs w:val="32"/>
        </w:rPr>
        <w:t>；项目支出</w:t>
      </w:r>
      <w:r>
        <w:rPr>
          <w:rFonts w:ascii="仿宋" w:hAnsi="仿宋" w:eastAsia="仿宋"/>
          <w:color w:val="000000"/>
          <w:sz w:val="32"/>
          <w:szCs w:val="32"/>
        </w:rPr>
        <w:t>131.21</w:t>
      </w:r>
      <w:r>
        <w:rPr>
          <w:rFonts w:hint="eastAsia" w:ascii="仿宋" w:hAnsi="仿宋" w:eastAsia="仿宋"/>
          <w:color w:val="000000"/>
          <w:sz w:val="32"/>
          <w:szCs w:val="32"/>
        </w:rPr>
        <w:t>万元，占</w:t>
      </w:r>
      <w:r>
        <w:rPr>
          <w:rFonts w:ascii="仿宋" w:hAnsi="仿宋" w:eastAsia="仿宋"/>
          <w:color w:val="000000"/>
          <w:sz w:val="32"/>
          <w:szCs w:val="32"/>
        </w:rPr>
        <w:t>49.77%</w:t>
      </w:r>
      <w:r>
        <w:rPr>
          <w:rFonts w:hint="eastAsia" w:ascii="仿宋" w:hAnsi="仿宋" w:eastAsia="仿宋"/>
          <w:color w:val="000000"/>
          <w:sz w:val="32"/>
          <w:szCs w:val="32"/>
        </w:rPr>
        <w:t>；上缴上级支出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；经营支出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；对附属单位补助支出</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w:t>
      </w:r>
    </w:p>
    <w:p>
      <w:pPr>
        <w:spacing w:line="600" w:lineRule="exact"/>
        <w:ind w:firstLine="640" w:firstLineChars="200"/>
        <w:outlineLvl w:val="1"/>
        <w:rPr>
          <w:rFonts w:hint="eastAsia" w:ascii="仿宋" w:hAnsi="仿宋" w:eastAsia="仿宋"/>
          <w:color w:val="000000"/>
          <w:sz w:val="32"/>
          <w:szCs w:val="32"/>
          <w:lang w:eastAsia="zh-CN"/>
        </w:rPr>
      </w:pPr>
    </w:p>
    <w:p>
      <w:pPr>
        <w:spacing w:line="600" w:lineRule="exact"/>
        <w:ind w:firstLine="640" w:firstLineChars="200"/>
        <w:outlineLvl w:val="1"/>
        <w:rPr>
          <w:rStyle w:val="18"/>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年财政拨款收</w:t>
      </w:r>
      <w:r>
        <w:rPr>
          <w:rFonts w:hint="eastAsia" w:ascii="仿宋" w:hAnsi="仿宋" w:eastAsia="仿宋"/>
          <w:color w:val="000000"/>
          <w:sz w:val="32"/>
          <w:szCs w:val="32"/>
          <w:lang w:eastAsia="zh-CN"/>
        </w:rPr>
        <w:t>入</w:t>
      </w:r>
      <w:r>
        <w:rPr>
          <w:rFonts w:ascii="仿宋" w:hAnsi="仿宋" w:eastAsia="仿宋"/>
          <w:color w:val="000000"/>
          <w:sz w:val="32"/>
          <w:szCs w:val="32"/>
        </w:rPr>
        <w:t>263.69</w:t>
      </w:r>
      <w:r>
        <w:rPr>
          <w:rFonts w:hint="eastAsia" w:ascii="仿宋" w:hAnsi="仿宋" w:eastAsia="仿宋"/>
          <w:color w:val="000000"/>
          <w:sz w:val="32"/>
          <w:szCs w:val="32"/>
        </w:rPr>
        <w:t>万元，与</w:t>
      </w:r>
      <w:r>
        <w:rPr>
          <w:rFonts w:ascii="仿宋" w:hAnsi="仿宋" w:eastAsia="仿宋"/>
          <w:color w:val="000000"/>
          <w:sz w:val="32"/>
          <w:szCs w:val="32"/>
        </w:rPr>
        <w:t>2018</w:t>
      </w:r>
      <w:r>
        <w:rPr>
          <w:rFonts w:hint="eastAsia" w:ascii="仿宋" w:hAnsi="仿宋" w:eastAsia="仿宋"/>
          <w:color w:val="000000"/>
          <w:sz w:val="32"/>
          <w:szCs w:val="32"/>
        </w:rPr>
        <w:t>年相比，财政拨款收入增加</w:t>
      </w:r>
      <w:r>
        <w:rPr>
          <w:rFonts w:ascii="仿宋" w:hAnsi="仿宋" w:eastAsia="仿宋"/>
          <w:color w:val="000000"/>
          <w:sz w:val="32"/>
          <w:szCs w:val="32"/>
        </w:rPr>
        <w:t>100.73</w:t>
      </w:r>
      <w:r>
        <w:rPr>
          <w:rFonts w:hint="eastAsia" w:ascii="仿宋" w:hAnsi="仿宋" w:eastAsia="仿宋"/>
          <w:color w:val="000000"/>
          <w:sz w:val="32"/>
          <w:szCs w:val="32"/>
        </w:rPr>
        <w:t>万元、上涨</w:t>
      </w:r>
      <w:r>
        <w:rPr>
          <w:rFonts w:ascii="仿宋" w:hAnsi="仿宋" w:eastAsia="仿宋"/>
          <w:color w:val="000000"/>
          <w:sz w:val="32"/>
          <w:szCs w:val="32"/>
        </w:rPr>
        <w:t>61.81%</w:t>
      </w:r>
      <w:r>
        <w:rPr>
          <w:rFonts w:hint="eastAsia" w:ascii="仿宋" w:hAnsi="仿宋" w:eastAsia="仿宋"/>
          <w:color w:val="000000"/>
          <w:sz w:val="32"/>
          <w:szCs w:val="32"/>
        </w:rPr>
        <w:t>。财政拨款支出总计</w:t>
      </w:r>
      <w:r>
        <w:rPr>
          <w:rFonts w:ascii="仿宋" w:hAnsi="仿宋" w:eastAsia="仿宋"/>
          <w:color w:val="000000"/>
          <w:sz w:val="32"/>
          <w:szCs w:val="32"/>
        </w:rPr>
        <w:t>263.61</w:t>
      </w:r>
      <w:r>
        <w:rPr>
          <w:rFonts w:hint="eastAsia" w:ascii="仿宋" w:hAnsi="仿宋" w:eastAsia="仿宋"/>
          <w:color w:val="000000"/>
          <w:sz w:val="32"/>
          <w:szCs w:val="32"/>
        </w:rPr>
        <w:t>万元，比</w:t>
      </w:r>
      <w:r>
        <w:rPr>
          <w:rFonts w:ascii="仿宋" w:hAnsi="仿宋" w:eastAsia="仿宋"/>
          <w:color w:val="000000"/>
          <w:sz w:val="32"/>
          <w:szCs w:val="32"/>
        </w:rPr>
        <w:t>2018</w:t>
      </w:r>
      <w:r>
        <w:rPr>
          <w:rFonts w:hint="eastAsia" w:ascii="仿宋" w:hAnsi="仿宋" w:eastAsia="仿宋"/>
          <w:color w:val="000000"/>
          <w:sz w:val="32"/>
          <w:szCs w:val="32"/>
        </w:rPr>
        <w:t>年相比增加</w:t>
      </w:r>
      <w:r>
        <w:rPr>
          <w:rFonts w:ascii="仿宋" w:hAnsi="仿宋" w:eastAsia="仿宋"/>
          <w:color w:val="000000"/>
          <w:sz w:val="32"/>
          <w:szCs w:val="32"/>
        </w:rPr>
        <w:t>100.65</w:t>
      </w:r>
      <w:r>
        <w:rPr>
          <w:rFonts w:hint="eastAsia" w:ascii="仿宋" w:hAnsi="仿宋" w:eastAsia="仿宋"/>
          <w:color w:val="000000"/>
          <w:sz w:val="32"/>
          <w:szCs w:val="32"/>
        </w:rPr>
        <w:t>万元、上涨</w:t>
      </w:r>
      <w:r>
        <w:rPr>
          <w:rFonts w:ascii="仿宋" w:hAnsi="仿宋" w:eastAsia="仿宋"/>
          <w:color w:val="000000"/>
          <w:sz w:val="32"/>
          <w:szCs w:val="32"/>
        </w:rPr>
        <w:t>61.76%</w:t>
      </w:r>
      <w:r>
        <w:rPr>
          <w:rFonts w:hint="eastAsia" w:ascii="仿宋" w:hAnsi="仿宋" w:eastAsia="仿宋"/>
          <w:color w:val="000000"/>
          <w:sz w:val="32"/>
          <w:szCs w:val="32"/>
        </w:rPr>
        <w:t>。主要变动</w:t>
      </w:r>
      <w:r>
        <w:rPr>
          <w:rFonts w:hint="eastAsia" w:ascii="仿宋" w:hAnsi="仿宋" w:eastAsia="仿宋"/>
          <w:color w:val="000000"/>
          <w:sz w:val="32"/>
          <w:szCs w:val="32"/>
          <w:lang w:eastAsia="zh-CN"/>
        </w:rPr>
        <w:t>原因是</w:t>
      </w:r>
      <w:r>
        <w:rPr>
          <w:rFonts w:hint="eastAsia" w:ascii="仿宋" w:hAnsi="仿宋" w:eastAsia="仿宋"/>
          <w:color w:val="000000"/>
          <w:sz w:val="32"/>
          <w:szCs w:val="32"/>
        </w:rPr>
        <w:t>人员工资、社保增加及支付大竹河水库建设工程款。</w:t>
      </w:r>
    </w:p>
    <w:p>
      <w:pPr>
        <w:spacing w:line="600" w:lineRule="exact"/>
        <w:rPr>
          <w:rFonts w:hint="eastAsia" w:ascii="仿宋" w:hAnsi="仿宋" w:eastAsia="仿宋"/>
          <w:b/>
          <w:color w:val="FF6600"/>
          <w:sz w:val="32"/>
          <w:szCs w:val="32"/>
          <w:lang w:eastAsia="zh-CN"/>
        </w:rPr>
      </w:pPr>
    </w:p>
    <w:p>
      <w:pPr>
        <w:spacing w:line="600" w:lineRule="exact"/>
        <w:ind w:firstLine="640" w:firstLineChars="200"/>
        <w:outlineLvl w:val="1"/>
        <w:rPr>
          <w:rStyle w:val="18"/>
          <w:rFonts w:ascii="黑体" w:hAnsi="黑体" w:eastAsia="黑体"/>
          <w:b w:val="0"/>
        </w:rPr>
      </w:pPr>
      <w:bookmarkStart w:id="32" w:name="_Toc15377209"/>
      <w:bookmarkStart w:id="33"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hint="eastAsia" w:ascii="仿宋" w:hAnsi="仿宋" w:eastAsia="仿宋"/>
          <w:color w:val="000000"/>
          <w:sz w:val="32"/>
          <w:szCs w:val="32"/>
          <w:lang w:eastAsia="zh-CN"/>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263.61</w:t>
      </w:r>
      <w:r>
        <w:rPr>
          <w:rFonts w:hint="eastAsia" w:ascii="仿宋" w:hAnsi="仿宋" w:eastAsia="仿宋"/>
          <w:color w:val="000000"/>
          <w:sz w:val="32"/>
          <w:szCs w:val="32"/>
        </w:rPr>
        <w:t>万元，占本年支出合计的</w:t>
      </w:r>
      <w:r>
        <w:rPr>
          <w:rFonts w:ascii="仿宋" w:hAnsi="仿宋" w:eastAsia="仿宋"/>
          <w:color w:val="000000"/>
          <w:sz w:val="32"/>
          <w:szCs w:val="32"/>
        </w:rPr>
        <w:t>100%</w:t>
      </w:r>
      <w:r>
        <w:rPr>
          <w:rFonts w:hint="eastAsia" w:ascii="仿宋" w:hAnsi="仿宋" w:eastAsia="仿宋"/>
          <w:color w:val="000000"/>
          <w:sz w:val="32"/>
          <w:szCs w:val="32"/>
        </w:rPr>
        <w:t>。与</w:t>
      </w:r>
      <w:r>
        <w:rPr>
          <w:rFonts w:ascii="仿宋" w:hAnsi="仿宋" w:eastAsia="仿宋"/>
          <w:color w:val="000000"/>
          <w:sz w:val="32"/>
          <w:szCs w:val="32"/>
        </w:rPr>
        <w:t>2018</w:t>
      </w:r>
      <w:r>
        <w:rPr>
          <w:rFonts w:hint="eastAsia" w:ascii="仿宋" w:hAnsi="仿宋" w:eastAsia="仿宋"/>
          <w:color w:val="000000"/>
          <w:sz w:val="32"/>
          <w:szCs w:val="32"/>
        </w:rPr>
        <w:t>年相比，一般公共预算财政拨款增加</w:t>
      </w:r>
      <w:r>
        <w:rPr>
          <w:rFonts w:ascii="仿宋" w:hAnsi="仿宋" w:eastAsia="仿宋"/>
          <w:color w:val="000000"/>
          <w:sz w:val="32"/>
          <w:szCs w:val="32"/>
        </w:rPr>
        <w:t>100.65</w:t>
      </w:r>
      <w:r>
        <w:rPr>
          <w:rFonts w:hint="eastAsia" w:ascii="仿宋" w:hAnsi="仿宋" w:eastAsia="仿宋"/>
          <w:color w:val="000000"/>
          <w:sz w:val="32"/>
          <w:szCs w:val="32"/>
        </w:rPr>
        <w:t>万元，增长</w:t>
      </w:r>
      <w:r>
        <w:rPr>
          <w:rFonts w:ascii="仿宋" w:hAnsi="仿宋" w:eastAsia="仿宋"/>
          <w:color w:val="000000"/>
          <w:sz w:val="32"/>
          <w:szCs w:val="32"/>
        </w:rPr>
        <w:t>61.76%</w:t>
      </w:r>
      <w:r>
        <w:rPr>
          <w:rFonts w:hint="eastAsia" w:ascii="仿宋" w:hAnsi="仿宋" w:eastAsia="仿宋"/>
          <w:color w:val="000000"/>
          <w:sz w:val="32"/>
          <w:szCs w:val="32"/>
        </w:rPr>
        <w:t>。</w:t>
      </w:r>
      <w:r>
        <w:rPr>
          <w:rFonts w:hint="eastAsia" w:ascii="仿宋" w:hAnsi="仿宋" w:eastAsia="仿宋"/>
          <w:color w:val="000000"/>
          <w:sz w:val="32"/>
          <w:szCs w:val="32"/>
          <w:lang w:eastAsia="zh-CN"/>
        </w:rPr>
        <w:t>主要变动原因是</w:t>
      </w:r>
      <w:r>
        <w:rPr>
          <w:rFonts w:hint="eastAsia" w:ascii="仿宋" w:hAnsi="仿宋" w:eastAsia="仿宋"/>
          <w:color w:val="000000"/>
          <w:sz w:val="32"/>
          <w:szCs w:val="32"/>
        </w:rPr>
        <w:t>因为人员工资、社保增加及支付大竹河水库建设工程款。</w:t>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年一般公共预算财政拨款支出</w:t>
      </w:r>
      <w:r>
        <w:rPr>
          <w:rFonts w:ascii="仿宋" w:hAnsi="仿宋" w:eastAsia="仿宋"/>
          <w:color w:val="000000"/>
          <w:sz w:val="32"/>
          <w:szCs w:val="32"/>
        </w:rPr>
        <w:t>263.61</w:t>
      </w:r>
      <w:r>
        <w:rPr>
          <w:rFonts w:hint="eastAsia" w:ascii="仿宋" w:hAnsi="仿宋" w:eastAsia="仿宋"/>
          <w:color w:val="000000"/>
          <w:sz w:val="32"/>
          <w:szCs w:val="32"/>
        </w:rPr>
        <w:t>万元，主要用于以下方面</w:t>
      </w:r>
      <w:r>
        <w:rPr>
          <w:rFonts w:hint="eastAsia" w:ascii="仿宋" w:hAnsi="仿宋" w:eastAsia="仿宋"/>
          <w:color w:val="000000"/>
          <w:sz w:val="32"/>
          <w:szCs w:val="32"/>
          <w:lang w:eastAsia="zh-CN"/>
        </w:rPr>
        <w:t>：</w:t>
      </w:r>
      <w:r>
        <w:rPr>
          <w:rFonts w:ascii="仿宋" w:hAnsi="仿宋" w:eastAsia="仿宋"/>
          <w:b/>
          <w:color w:val="000000"/>
          <w:sz w:val="32"/>
          <w:szCs w:val="32"/>
        </w:rPr>
        <w:t xml:space="preserve"> </w:t>
      </w:r>
      <w:r>
        <w:rPr>
          <w:rFonts w:hint="eastAsia" w:ascii="仿宋" w:hAnsi="仿宋" w:eastAsia="仿宋"/>
          <w:b/>
          <w:color w:val="000000"/>
          <w:sz w:val="32"/>
          <w:szCs w:val="32"/>
        </w:rPr>
        <w:t>社会保障和就业</w:t>
      </w:r>
      <w:r>
        <w:rPr>
          <w:rFonts w:hint="eastAsia" w:ascii="仿宋" w:hAnsi="仿宋" w:eastAsia="仿宋"/>
          <w:b/>
          <w:color w:val="000000"/>
          <w:sz w:val="32"/>
          <w:szCs w:val="32"/>
          <w:lang w:eastAsia="zh-CN"/>
        </w:rPr>
        <w:t>（</w:t>
      </w:r>
      <w:r>
        <w:rPr>
          <w:rFonts w:hint="eastAsia" w:ascii="仿宋" w:hAnsi="仿宋" w:eastAsia="仿宋"/>
          <w:b/>
          <w:color w:val="000000"/>
          <w:sz w:val="32"/>
          <w:szCs w:val="32"/>
        </w:rPr>
        <w:t>类</w:t>
      </w:r>
      <w:r>
        <w:rPr>
          <w:rFonts w:hint="eastAsia" w:ascii="仿宋" w:hAnsi="仿宋" w:eastAsia="仿宋"/>
          <w:b/>
          <w:color w:val="000000"/>
          <w:sz w:val="32"/>
          <w:szCs w:val="32"/>
          <w:lang w:eastAsia="zh-CN"/>
        </w:rPr>
        <w:t>）</w:t>
      </w:r>
      <w:r>
        <w:rPr>
          <w:rFonts w:hint="eastAsia" w:ascii="仿宋" w:hAnsi="仿宋" w:eastAsia="仿宋"/>
          <w:color w:val="000000"/>
          <w:sz w:val="32"/>
          <w:szCs w:val="32"/>
        </w:rPr>
        <w:t>支出</w:t>
      </w:r>
      <w:r>
        <w:rPr>
          <w:rFonts w:ascii="仿宋" w:hAnsi="仿宋" w:eastAsia="仿宋"/>
          <w:color w:val="000000"/>
          <w:sz w:val="32"/>
          <w:szCs w:val="32"/>
        </w:rPr>
        <w:t>10.18</w:t>
      </w:r>
      <w:r>
        <w:rPr>
          <w:rFonts w:hint="eastAsia" w:ascii="仿宋" w:hAnsi="仿宋" w:eastAsia="仿宋"/>
          <w:color w:val="000000"/>
          <w:sz w:val="32"/>
          <w:szCs w:val="32"/>
        </w:rPr>
        <w:t>万元，占</w:t>
      </w:r>
      <w:r>
        <w:rPr>
          <w:rFonts w:ascii="仿宋" w:hAnsi="仿宋" w:eastAsia="仿宋"/>
          <w:color w:val="000000"/>
          <w:sz w:val="32"/>
          <w:szCs w:val="32"/>
        </w:rPr>
        <w:t>3.86%</w:t>
      </w:r>
      <w:r>
        <w:rPr>
          <w:rFonts w:hint="eastAsia" w:ascii="仿宋" w:hAnsi="仿宋" w:eastAsia="仿宋"/>
          <w:color w:val="000000"/>
          <w:sz w:val="32"/>
          <w:szCs w:val="32"/>
        </w:rPr>
        <w:t>；</w:t>
      </w:r>
      <w:r>
        <w:rPr>
          <w:rFonts w:hint="eastAsia" w:ascii="仿宋" w:hAnsi="仿宋" w:eastAsia="仿宋"/>
          <w:b/>
          <w:color w:val="000000"/>
          <w:sz w:val="32"/>
          <w:szCs w:val="32"/>
        </w:rPr>
        <w:t>卫生健康（类）</w:t>
      </w:r>
      <w:r>
        <w:rPr>
          <w:rFonts w:hint="eastAsia" w:ascii="仿宋" w:hAnsi="仿宋" w:eastAsia="仿宋"/>
          <w:color w:val="000000"/>
          <w:sz w:val="32"/>
          <w:szCs w:val="32"/>
        </w:rPr>
        <w:t>支出</w:t>
      </w:r>
      <w:r>
        <w:rPr>
          <w:rFonts w:ascii="仿宋" w:hAnsi="仿宋" w:eastAsia="仿宋"/>
          <w:color w:val="000000"/>
          <w:sz w:val="32"/>
          <w:szCs w:val="32"/>
        </w:rPr>
        <w:t>5.7</w:t>
      </w:r>
      <w:r>
        <w:rPr>
          <w:rFonts w:hint="eastAsia" w:ascii="仿宋" w:hAnsi="仿宋" w:eastAsia="仿宋"/>
          <w:color w:val="000000"/>
          <w:sz w:val="32"/>
          <w:szCs w:val="32"/>
        </w:rPr>
        <w:t>万元，占</w:t>
      </w:r>
      <w:r>
        <w:rPr>
          <w:rFonts w:ascii="仿宋" w:hAnsi="仿宋" w:eastAsia="仿宋"/>
          <w:color w:val="000000"/>
          <w:sz w:val="32"/>
          <w:szCs w:val="32"/>
        </w:rPr>
        <w:t>2.17%</w:t>
      </w:r>
      <w:r>
        <w:rPr>
          <w:rFonts w:hint="eastAsia" w:ascii="仿宋" w:hAnsi="仿宋" w:eastAsia="仿宋"/>
          <w:color w:val="000000"/>
          <w:sz w:val="32"/>
          <w:szCs w:val="32"/>
        </w:rPr>
        <w:t>；</w:t>
      </w:r>
      <w:r>
        <w:rPr>
          <w:rFonts w:hint="eastAsia" w:ascii="仿宋" w:hAnsi="仿宋" w:eastAsia="仿宋"/>
          <w:b/>
          <w:color w:val="000000"/>
          <w:sz w:val="32"/>
          <w:szCs w:val="32"/>
        </w:rPr>
        <w:t>节能环保（类）</w:t>
      </w:r>
      <w:r>
        <w:rPr>
          <w:rFonts w:hint="eastAsia" w:ascii="仿宋" w:hAnsi="仿宋" w:eastAsia="仿宋"/>
          <w:color w:val="000000"/>
          <w:sz w:val="32"/>
          <w:szCs w:val="32"/>
        </w:rPr>
        <w:t>支出</w:t>
      </w:r>
      <w:r>
        <w:rPr>
          <w:rFonts w:ascii="仿宋" w:hAnsi="仿宋" w:eastAsia="仿宋"/>
          <w:color w:val="000000"/>
          <w:sz w:val="32"/>
          <w:szCs w:val="32"/>
        </w:rPr>
        <w:t>2</w:t>
      </w:r>
      <w:r>
        <w:rPr>
          <w:rFonts w:hint="eastAsia" w:ascii="仿宋" w:hAnsi="仿宋" w:eastAsia="仿宋"/>
          <w:color w:val="000000"/>
          <w:sz w:val="32"/>
          <w:szCs w:val="32"/>
        </w:rPr>
        <w:t>万元，占</w:t>
      </w:r>
      <w:r>
        <w:rPr>
          <w:rFonts w:ascii="仿宋" w:hAnsi="仿宋" w:eastAsia="仿宋"/>
          <w:color w:val="000000"/>
          <w:sz w:val="32"/>
          <w:szCs w:val="32"/>
        </w:rPr>
        <w:t>0.76%</w:t>
      </w:r>
      <w:r>
        <w:rPr>
          <w:rFonts w:hint="eastAsia" w:ascii="仿宋" w:hAnsi="仿宋" w:eastAsia="仿宋"/>
          <w:color w:val="000000"/>
          <w:sz w:val="32"/>
          <w:szCs w:val="32"/>
        </w:rPr>
        <w:t>；</w:t>
      </w:r>
      <w:r>
        <w:rPr>
          <w:rFonts w:hint="eastAsia" w:ascii="仿宋" w:hAnsi="仿宋" w:eastAsia="仿宋"/>
          <w:b/>
          <w:color w:val="000000"/>
          <w:sz w:val="32"/>
          <w:szCs w:val="32"/>
        </w:rPr>
        <w:t>农林水（类）</w:t>
      </w:r>
      <w:r>
        <w:rPr>
          <w:rFonts w:hint="eastAsia" w:ascii="仿宋" w:hAnsi="仿宋" w:eastAsia="仿宋"/>
          <w:color w:val="000000"/>
          <w:sz w:val="32"/>
          <w:szCs w:val="32"/>
        </w:rPr>
        <w:t>支出</w:t>
      </w:r>
      <w:r>
        <w:rPr>
          <w:rFonts w:ascii="仿宋" w:hAnsi="仿宋" w:eastAsia="仿宋"/>
          <w:color w:val="000000"/>
          <w:sz w:val="32"/>
          <w:szCs w:val="32"/>
        </w:rPr>
        <w:t>232.37</w:t>
      </w:r>
      <w:r>
        <w:rPr>
          <w:rFonts w:hint="eastAsia" w:ascii="仿宋" w:hAnsi="仿宋" w:eastAsia="仿宋"/>
          <w:color w:val="000000"/>
          <w:sz w:val="32"/>
          <w:szCs w:val="32"/>
        </w:rPr>
        <w:t>万元，占</w:t>
      </w:r>
      <w:r>
        <w:rPr>
          <w:rFonts w:ascii="仿宋" w:hAnsi="仿宋" w:eastAsia="仿宋"/>
          <w:color w:val="000000"/>
          <w:sz w:val="32"/>
          <w:szCs w:val="32"/>
        </w:rPr>
        <w:t>88.14%</w:t>
      </w:r>
      <w:r>
        <w:rPr>
          <w:rFonts w:hint="eastAsia" w:ascii="仿宋" w:hAnsi="仿宋" w:eastAsia="仿宋"/>
          <w:color w:val="000000"/>
          <w:sz w:val="32"/>
          <w:szCs w:val="32"/>
        </w:rPr>
        <w:t>；</w:t>
      </w:r>
      <w:r>
        <w:rPr>
          <w:rFonts w:hint="eastAsia" w:ascii="仿宋" w:hAnsi="仿宋" w:eastAsia="仿宋"/>
          <w:b/>
          <w:color w:val="000000"/>
          <w:sz w:val="32"/>
          <w:szCs w:val="32"/>
        </w:rPr>
        <w:t>住房保障（类）</w:t>
      </w:r>
      <w:r>
        <w:rPr>
          <w:rFonts w:hint="eastAsia" w:ascii="仿宋" w:hAnsi="仿宋" w:eastAsia="仿宋"/>
          <w:color w:val="000000"/>
          <w:sz w:val="32"/>
          <w:szCs w:val="32"/>
        </w:rPr>
        <w:t>支出</w:t>
      </w:r>
      <w:r>
        <w:rPr>
          <w:rFonts w:ascii="仿宋" w:hAnsi="仿宋" w:eastAsia="仿宋"/>
          <w:color w:val="000000"/>
          <w:sz w:val="32"/>
          <w:szCs w:val="32"/>
        </w:rPr>
        <w:t>13.36</w:t>
      </w:r>
      <w:r>
        <w:rPr>
          <w:rFonts w:hint="eastAsia" w:ascii="仿宋" w:hAnsi="仿宋" w:eastAsia="仿宋"/>
          <w:color w:val="000000"/>
          <w:sz w:val="32"/>
          <w:szCs w:val="32"/>
        </w:rPr>
        <w:t>，占</w:t>
      </w:r>
      <w:r>
        <w:rPr>
          <w:rFonts w:ascii="仿宋" w:hAnsi="仿宋" w:eastAsia="仿宋"/>
          <w:color w:val="000000"/>
          <w:sz w:val="32"/>
          <w:szCs w:val="32"/>
        </w:rPr>
        <w:t>5.07%</w:t>
      </w:r>
    </w:p>
    <w:p>
      <w:pPr>
        <w:spacing w:line="600" w:lineRule="exact"/>
        <w:ind w:firstLine="321" w:firstLineChars="1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444"/>
      <w:bookmarkStart w:id="38" w:name="_Toc15377213"/>
      <w:bookmarkStart w:id="39" w:name="_Toc15378460"/>
      <w:r>
        <w:rPr>
          <w:rFonts w:ascii="仿宋" w:hAnsi="仿宋" w:eastAsia="仿宋"/>
          <w:b/>
          <w:color w:val="000000"/>
          <w:sz w:val="32"/>
          <w:szCs w:val="32"/>
        </w:rPr>
        <w:t>2019</w:t>
      </w:r>
      <w:r>
        <w:rPr>
          <w:rFonts w:hint="eastAsia" w:ascii="仿宋" w:hAnsi="仿宋" w:eastAsia="仿宋"/>
          <w:b/>
          <w:color w:val="000000"/>
          <w:sz w:val="32"/>
          <w:szCs w:val="32"/>
        </w:rPr>
        <w:t>年一般公共预算支出决算数为</w:t>
      </w:r>
      <w:r>
        <w:rPr>
          <w:rFonts w:ascii="仿宋" w:hAnsi="仿宋" w:eastAsia="仿宋"/>
          <w:b/>
          <w:color w:val="000000"/>
          <w:sz w:val="32"/>
          <w:szCs w:val="32"/>
        </w:rPr>
        <w:t>263.61</w:t>
      </w:r>
      <w:r>
        <w:rPr>
          <w:rFonts w:hint="eastAsia" w:ascii="仿宋" w:hAnsi="仿宋" w:eastAsia="仿宋"/>
          <w:b/>
          <w:color w:val="000000"/>
          <w:sz w:val="32"/>
          <w:szCs w:val="32"/>
        </w:rPr>
        <w:t>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w:t>
      </w:r>
      <w:r>
        <w:rPr>
          <w:rStyle w:val="15"/>
          <w:rFonts w:ascii="仿宋" w:hAnsi="仿宋" w:eastAsia="仿宋"/>
          <w:bCs/>
          <w:color w:val="000000"/>
          <w:sz w:val="32"/>
          <w:szCs w:val="32"/>
        </w:rPr>
        <w:t>99.97%</w:t>
      </w:r>
      <w:r>
        <w:rPr>
          <w:rStyle w:val="15"/>
          <w:rFonts w:hint="eastAsia" w:ascii="仿宋" w:hAnsi="仿宋" w:eastAsia="仿宋"/>
          <w:bCs/>
          <w:color w:val="000000"/>
          <w:sz w:val="32"/>
          <w:szCs w:val="32"/>
        </w:rPr>
        <w:t>。其中：</w:t>
      </w:r>
      <w:bookmarkEnd w:id="37"/>
      <w:bookmarkEnd w:id="38"/>
      <w:bookmarkEnd w:id="39"/>
    </w:p>
    <w:p>
      <w:pPr>
        <w:spacing w:line="600" w:lineRule="exact"/>
        <w:ind w:firstLine="643" w:firstLineChars="200"/>
      </w:pPr>
      <w:r>
        <w:rPr>
          <w:rStyle w:val="15"/>
          <w:rFonts w:ascii="仿宋" w:hAnsi="仿宋" w:eastAsia="仿宋"/>
          <w:bCs/>
          <w:color w:val="000000"/>
          <w:sz w:val="32"/>
          <w:szCs w:val="32"/>
        </w:rPr>
        <w:t>1.</w:t>
      </w:r>
      <w:r>
        <w:rPr>
          <w:rFonts w:ascii="宋体" w:hAnsi="宋体" w:cs="Arial"/>
          <w:color w:val="000000"/>
          <w:kern w:val="0"/>
          <w:sz w:val="22"/>
          <w:szCs w:val="22"/>
        </w:rPr>
        <w:t xml:space="preserve"> </w:t>
      </w:r>
      <w:r>
        <w:rPr>
          <w:rFonts w:hint="eastAsia" w:ascii="仿宋" w:hAnsi="仿宋" w:eastAsia="仿宋"/>
          <w:b/>
          <w:color w:val="000000"/>
          <w:sz w:val="32"/>
          <w:szCs w:val="32"/>
        </w:rPr>
        <w:t>社会保障和就业</w:t>
      </w:r>
      <w:r>
        <w:rPr>
          <w:rFonts w:hint="eastAsia" w:ascii="仿宋" w:hAnsi="仿宋" w:eastAsia="仿宋"/>
          <w:b/>
          <w:color w:val="000000"/>
          <w:sz w:val="32"/>
          <w:szCs w:val="32"/>
          <w:lang w:eastAsia="zh-CN"/>
        </w:rPr>
        <w:t>（</w:t>
      </w:r>
      <w:r>
        <w:rPr>
          <w:rFonts w:hint="eastAsia" w:ascii="仿宋" w:hAnsi="仿宋" w:eastAsia="仿宋"/>
          <w:b/>
          <w:color w:val="000000"/>
          <w:sz w:val="32"/>
          <w:szCs w:val="32"/>
        </w:rPr>
        <w:t>类</w:t>
      </w:r>
      <w:r>
        <w:rPr>
          <w:rFonts w:hint="eastAsia" w:ascii="仿宋" w:hAnsi="仿宋" w:eastAsia="仿宋"/>
          <w:b/>
          <w:color w:val="000000"/>
          <w:sz w:val="32"/>
          <w:szCs w:val="32"/>
          <w:lang w:eastAsia="zh-CN"/>
        </w:rPr>
        <w:t>）</w:t>
      </w:r>
      <w:r>
        <w:rPr>
          <w:rFonts w:hint="eastAsia" w:ascii="宋体" w:hAnsi="宋体" w:cs="Arial"/>
          <w:b/>
          <w:color w:val="000000"/>
          <w:kern w:val="0"/>
          <w:sz w:val="32"/>
          <w:szCs w:val="32"/>
        </w:rPr>
        <w:t>行</w:t>
      </w:r>
      <w:r>
        <w:rPr>
          <w:rFonts w:hint="eastAsia" w:ascii="仿宋" w:hAnsi="仿宋" w:eastAsia="仿宋"/>
          <w:b/>
          <w:color w:val="000000"/>
          <w:sz w:val="32"/>
          <w:szCs w:val="32"/>
        </w:rPr>
        <w:t>政事业单位离退休（款）机关事业单位基本养老保险缴费支出（项）：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10.18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 xml:space="preserve">100% </w:t>
      </w:r>
      <w:r>
        <w:rPr>
          <w:rStyle w:val="15"/>
          <w:rFonts w:hint="eastAsia" w:ascii="仿宋" w:hAnsi="仿宋" w:eastAsia="仿宋"/>
          <w:b w:val="0"/>
          <w:bCs/>
          <w:color w:val="000000"/>
          <w:sz w:val="32"/>
          <w:szCs w:val="32"/>
        </w:rPr>
        <w:t>。</w:t>
      </w:r>
    </w:p>
    <w:p>
      <w:pPr>
        <w:ind w:firstLine="630" w:firstLineChars="196"/>
        <w:rPr>
          <w:rFonts w:ascii="仿宋" w:hAnsi="仿宋" w:eastAsia="仿宋"/>
          <w:b/>
          <w:color w:val="000000"/>
          <w:sz w:val="32"/>
          <w:szCs w:val="32"/>
        </w:rPr>
      </w:pPr>
      <w:r>
        <w:rPr>
          <w:rStyle w:val="15"/>
          <w:rFonts w:ascii="仿宋" w:hAnsi="仿宋" w:eastAsia="仿宋"/>
          <w:bCs/>
          <w:color w:val="000000"/>
          <w:sz w:val="32"/>
          <w:szCs w:val="32"/>
        </w:rPr>
        <w:t>2.</w:t>
      </w:r>
      <w:r>
        <w:rPr>
          <w:rFonts w:ascii="仿宋" w:hAnsi="仿宋" w:eastAsia="仿宋"/>
          <w:b/>
          <w:color w:val="000000"/>
          <w:sz w:val="32"/>
          <w:szCs w:val="32"/>
        </w:rPr>
        <w:t xml:space="preserve"> </w:t>
      </w:r>
      <w:r>
        <w:rPr>
          <w:rFonts w:hint="eastAsia" w:ascii="仿宋" w:hAnsi="仿宋" w:eastAsia="仿宋"/>
          <w:b/>
          <w:color w:val="000000"/>
          <w:sz w:val="32"/>
          <w:szCs w:val="32"/>
        </w:rPr>
        <w:t>卫生健康支出（类）行政事业单位医疗（款）⑴事业单位医疗（项）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4.95</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1.88%</w:t>
      </w:r>
      <w:r>
        <w:rPr>
          <w:rStyle w:val="15"/>
          <w:rFonts w:hint="eastAsia" w:ascii="仿宋" w:hAnsi="仿宋" w:eastAsia="仿宋"/>
          <w:b w:val="0"/>
          <w:bCs/>
          <w:color w:val="000000"/>
          <w:sz w:val="32"/>
          <w:szCs w:val="32"/>
        </w:rPr>
        <w:t>。</w:t>
      </w:r>
    </w:p>
    <w:p>
      <w:pPr>
        <w:rPr>
          <w:rFonts w:ascii="仿宋" w:hAnsi="仿宋" w:eastAsia="仿宋"/>
          <w:b/>
          <w:color w:val="000000"/>
          <w:sz w:val="32"/>
          <w:szCs w:val="32"/>
        </w:rPr>
      </w:pPr>
      <w:r>
        <w:rPr>
          <w:rFonts w:hint="eastAsia" w:ascii="仿宋" w:hAnsi="仿宋" w:eastAsia="仿宋"/>
          <w:b/>
          <w:color w:val="000000"/>
          <w:sz w:val="32"/>
          <w:szCs w:val="32"/>
        </w:rPr>
        <w:t>⑵公务员医疗补助（项）</w:t>
      </w:r>
      <w:r>
        <w:rPr>
          <w:rFonts w:hint="eastAsia" w:ascii="仿宋" w:hAnsi="仿宋" w:eastAsia="仿宋"/>
          <w:b/>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0.75</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ind w:firstLine="630" w:firstLineChars="196"/>
        <w:rPr>
          <w:rFonts w:ascii="宋体" w:cs="Arial"/>
          <w:b/>
          <w:color w:val="000000"/>
          <w:sz w:val="32"/>
          <w:szCs w:val="32"/>
        </w:rPr>
      </w:pPr>
      <w:r>
        <w:rPr>
          <w:rStyle w:val="15"/>
          <w:rFonts w:ascii="仿宋" w:hAnsi="仿宋" w:eastAsia="仿宋"/>
          <w:bCs/>
          <w:color w:val="000000"/>
          <w:sz w:val="32"/>
          <w:szCs w:val="32"/>
        </w:rPr>
        <w:t>3.</w:t>
      </w:r>
      <w:r>
        <w:rPr>
          <w:rFonts w:cs="Arial"/>
          <w:color w:val="000000"/>
          <w:sz w:val="22"/>
          <w:szCs w:val="22"/>
        </w:rPr>
        <w:t xml:space="preserve"> </w:t>
      </w:r>
      <w:r>
        <w:rPr>
          <w:rFonts w:hint="eastAsia" w:cs="Arial"/>
          <w:b/>
          <w:color w:val="000000"/>
          <w:sz w:val="32"/>
          <w:szCs w:val="32"/>
        </w:rPr>
        <w:t>节能环保支出</w:t>
      </w:r>
      <w:r>
        <w:rPr>
          <w:rStyle w:val="15"/>
          <w:rFonts w:hint="eastAsia" w:ascii="仿宋" w:hAnsi="仿宋" w:eastAsia="仿宋"/>
          <w:bCs/>
          <w:color w:val="000000"/>
          <w:sz w:val="32"/>
          <w:szCs w:val="32"/>
        </w:rPr>
        <w:t>（类）</w:t>
      </w:r>
      <w:r>
        <w:rPr>
          <w:rFonts w:hint="eastAsia" w:cs="Arial"/>
          <w:b/>
          <w:color w:val="000000"/>
          <w:sz w:val="32"/>
          <w:szCs w:val="32"/>
        </w:rPr>
        <w:t>污染防治</w:t>
      </w:r>
      <w:r>
        <w:rPr>
          <w:rStyle w:val="15"/>
          <w:rFonts w:hint="eastAsia" w:ascii="仿宋" w:hAnsi="仿宋" w:eastAsia="仿宋"/>
          <w:bCs/>
          <w:color w:val="000000"/>
          <w:sz w:val="32"/>
          <w:szCs w:val="32"/>
        </w:rPr>
        <w:t>（款）</w:t>
      </w:r>
      <w:r>
        <w:rPr>
          <w:rFonts w:hint="eastAsia" w:cs="Arial"/>
          <w:b/>
          <w:color w:val="000000"/>
          <w:sz w:val="32"/>
          <w:szCs w:val="32"/>
        </w:rPr>
        <w:t>其他污染防治支出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ind w:firstLine="630" w:firstLineChars="196"/>
        <w:rPr>
          <w:rFonts w:ascii="仿宋" w:hAnsi="仿宋" w:eastAsia="仿宋"/>
          <w:b/>
          <w:bCs/>
          <w:color w:val="000000"/>
          <w:sz w:val="32"/>
          <w:szCs w:val="32"/>
        </w:rPr>
      </w:pPr>
      <w:r>
        <w:rPr>
          <w:rStyle w:val="15"/>
          <w:rFonts w:ascii="仿宋" w:hAnsi="仿宋" w:eastAsia="仿宋"/>
          <w:bCs/>
          <w:color w:val="000000"/>
          <w:sz w:val="32"/>
          <w:szCs w:val="32"/>
        </w:rPr>
        <w:t>4.</w:t>
      </w:r>
      <w:r>
        <w:rPr>
          <w:rFonts w:cs="Arial"/>
          <w:color w:val="000000"/>
          <w:sz w:val="22"/>
          <w:szCs w:val="22"/>
        </w:rPr>
        <w:t xml:space="preserve"> </w:t>
      </w:r>
      <w:r>
        <w:rPr>
          <w:rFonts w:hint="eastAsia" w:cs="Arial"/>
          <w:b/>
          <w:color w:val="000000"/>
          <w:sz w:val="32"/>
          <w:szCs w:val="32"/>
        </w:rPr>
        <w:t>农林水支出</w:t>
      </w:r>
      <w:r>
        <w:rPr>
          <w:rStyle w:val="15"/>
          <w:rFonts w:hint="eastAsia" w:ascii="仿宋" w:hAnsi="仿宋" w:eastAsia="仿宋"/>
          <w:bCs/>
          <w:color w:val="000000"/>
          <w:sz w:val="32"/>
          <w:szCs w:val="32"/>
        </w:rPr>
        <w:t>（类）⑴</w:t>
      </w:r>
      <w:r>
        <w:rPr>
          <w:rFonts w:hint="eastAsia" w:cs="Arial"/>
          <w:b/>
          <w:color w:val="000000"/>
          <w:sz w:val="32"/>
          <w:szCs w:val="32"/>
        </w:rPr>
        <w:t>水利</w:t>
      </w:r>
      <w:r>
        <w:rPr>
          <w:rStyle w:val="15"/>
          <w:rFonts w:hint="eastAsia" w:ascii="仿宋" w:hAnsi="仿宋" w:eastAsia="仿宋"/>
          <w:bCs/>
          <w:color w:val="000000"/>
          <w:sz w:val="32"/>
          <w:szCs w:val="32"/>
        </w:rPr>
        <w:t>（款）①</w:t>
      </w:r>
      <w:r>
        <w:rPr>
          <w:rFonts w:hint="eastAsia" w:cs="Arial"/>
          <w:b/>
          <w:color w:val="000000"/>
          <w:sz w:val="32"/>
          <w:szCs w:val="32"/>
        </w:rPr>
        <w:t>一般行政管理事务（项）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3.03</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ind w:firstLine="630" w:firstLineChars="196"/>
        <w:rPr>
          <w:rFonts w:ascii="仿宋" w:hAnsi="仿宋" w:eastAsia="仿宋"/>
          <w:b/>
          <w:bCs/>
          <w:color w:val="000000"/>
          <w:sz w:val="32"/>
          <w:szCs w:val="32"/>
        </w:rPr>
      </w:pPr>
      <w:r>
        <w:rPr>
          <w:rStyle w:val="15"/>
          <w:rFonts w:hint="eastAsia" w:ascii="仿宋" w:hAnsi="仿宋" w:eastAsia="仿宋"/>
          <w:bCs/>
          <w:color w:val="000000"/>
          <w:sz w:val="32"/>
          <w:szCs w:val="32"/>
        </w:rPr>
        <w:t>②</w:t>
      </w:r>
      <w:r>
        <w:rPr>
          <w:rFonts w:hint="eastAsia" w:cs="Arial"/>
          <w:b/>
          <w:color w:val="000000"/>
          <w:sz w:val="32"/>
          <w:szCs w:val="32"/>
        </w:rPr>
        <w:t>水利工程建设（项）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94.08</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ind w:firstLine="630" w:firstLineChars="196"/>
        <w:rPr>
          <w:rFonts w:ascii="仿宋" w:hAnsi="仿宋" w:eastAsia="仿宋"/>
          <w:b/>
          <w:bCs/>
          <w:color w:val="000000"/>
          <w:sz w:val="32"/>
          <w:szCs w:val="32"/>
        </w:rPr>
      </w:pPr>
      <w:r>
        <w:rPr>
          <w:rFonts w:hint="eastAsia" w:cs="Arial"/>
          <w:b/>
          <w:color w:val="000000"/>
          <w:sz w:val="32"/>
          <w:szCs w:val="32"/>
        </w:rPr>
        <w:t>③水利工程运行与维护（项）</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133.15</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ind w:firstLine="630" w:firstLineChars="196"/>
        <w:rPr>
          <w:rFonts w:ascii="仿宋" w:hAnsi="仿宋" w:eastAsia="仿宋"/>
          <w:b/>
          <w:bCs/>
          <w:color w:val="000000"/>
          <w:sz w:val="32"/>
          <w:szCs w:val="32"/>
        </w:rPr>
      </w:pPr>
      <w:r>
        <w:rPr>
          <w:rFonts w:hint="eastAsia" w:cs="Arial"/>
          <w:b/>
          <w:color w:val="000000"/>
          <w:sz w:val="32"/>
          <w:szCs w:val="32"/>
        </w:rPr>
        <w:t>⑵其他农林水支出（款）其他农林水支出</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2.11</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rPr>
        <w:t>。</w:t>
      </w:r>
    </w:p>
    <w:p>
      <w:pPr>
        <w:ind w:firstLine="472" w:firstLineChars="147"/>
        <w:rPr>
          <w:rFonts w:ascii="宋体" w:cs="Arial"/>
          <w:b/>
          <w:color w:val="000000"/>
          <w:sz w:val="32"/>
          <w:szCs w:val="32"/>
        </w:rPr>
      </w:pPr>
      <w:r>
        <w:rPr>
          <w:rStyle w:val="15"/>
          <w:rFonts w:ascii="仿宋" w:hAnsi="仿宋" w:eastAsia="仿宋"/>
          <w:bCs/>
          <w:color w:val="000000"/>
          <w:sz w:val="32"/>
          <w:szCs w:val="32"/>
        </w:rPr>
        <w:t>5.</w:t>
      </w:r>
      <w:r>
        <w:rPr>
          <w:rFonts w:cs="Arial"/>
          <w:b/>
          <w:color w:val="000000"/>
          <w:sz w:val="32"/>
          <w:szCs w:val="32"/>
        </w:rPr>
        <w:t xml:space="preserve"> </w:t>
      </w:r>
      <w:r>
        <w:rPr>
          <w:rFonts w:hint="eastAsia" w:cs="Arial"/>
          <w:b/>
          <w:color w:val="000000"/>
          <w:sz w:val="32"/>
          <w:szCs w:val="32"/>
        </w:rPr>
        <w:t>住房保障支出</w:t>
      </w:r>
      <w:r>
        <w:rPr>
          <w:rStyle w:val="15"/>
          <w:rFonts w:hint="eastAsia" w:ascii="仿宋" w:hAnsi="仿宋" w:eastAsia="仿宋"/>
          <w:bCs/>
          <w:color w:val="000000"/>
          <w:sz w:val="32"/>
          <w:szCs w:val="32"/>
        </w:rPr>
        <w:t>（类）</w:t>
      </w:r>
      <w:r>
        <w:rPr>
          <w:rFonts w:hint="eastAsia" w:cs="Arial"/>
          <w:b/>
          <w:color w:val="000000"/>
          <w:sz w:val="32"/>
          <w:szCs w:val="32"/>
        </w:rPr>
        <w:t>住房改革支出</w:t>
      </w:r>
      <w:r>
        <w:rPr>
          <w:rStyle w:val="15"/>
          <w:rFonts w:hint="eastAsia" w:ascii="仿宋" w:hAnsi="仿宋" w:eastAsia="仿宋"/>
          <w:bCs/>
          <w:color w:val="000000"/>
          <w:sz w:val="32"/>
          <w:szCs w:val="32"/>
        </w:rPr>
        <w:t>（款）</w:t>
      </w:r>
      <w:r>
        <w:rPr>
          <w:rFonts w:hint="eastAsia" w:cs="Arial"/>
          <w:b/>
          <w:color w:val="000000"/>
          <w:sz w:val="32"/>
          <w:szCs w:val="32"/>
        </w:rPr>
        <w:t>住房公积金</w:t>
      </w:r>
      <w:r>
        <w:rPr>
          <w:rStyle w:val="15"/>
          <w:rFonts w:hint="eastAsia" w:ascii="仿宋" w:hAnsi="仿宋" w:eastAsia="仿宋"/>
          <w:bCs/>
          <w:color w:val="000000"/>
          <w:sz w:val="32"/>
          <w:szCs w:val="32"/>
        </w:rPr>
        <w:t>（项）</w:t>
      </w:r>
      <w:r>
        <w:rPr>
          <w:rStyle w:val="15"/>
          <w:rFonts w:hint="eastAsia" w:ascii="仿宋" w:hAnsi="仿宋" w:eastAsia="仿宋"/>
          <w:bCs/>
          <w:color w:val="000000"/>
          <w:sz w:val="32"/>
          <w:szCs w:val="32"/>
          <w:lang w:eastAsia="zh-CN"/>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w:t>
      </w:r>
      <w:r>
        <w:rPr>
          <w:rStyle w:val="15"/>
          <w:rFonts w:ascii="仿宋" w:hAnsi="仿宋" w:eastAsia="仿宋"/>
          <w:b w:val="0"/>
          <w:bCs/>
          <w:color w:val="000000"/>
          <w:sz w:val="32"/>
          <w:szCs w:val="32"/>
        </w:rPr>
        <w:t>13.36</w:t>
      </w:r>
      <w:r>
        <w:rPr>
          <w:rStyle w:val="15"/>
          <w:rFonts w:hint="eastAsia" w:ascii="仿宋" w:hAnsi="仿宋" w:eastAsia="仿宋"/>
          <w:b w:val="0"/>
          <w:bCs/>
          <w:color w:val="000000"/>
          <w:sz w:val="32"/>
          <w:szCs w:val="32"/>
        </w:rPr>
        <w:t>万元，完成预算</w:t>
      </w:r>
      <w:r>
        <w:rPr>
          <w:rStyle w:val="15"/>
          <w:rFonts w:ascii="仿宋" w:hAnsi="仿宋" w:eastAsia="仿宋"/>
          <w:b w:val="0"/>
          <w:bCs/>
          <w:color w:val="000000"/>
          <w:sz w:val="32"/>
          <w:szCs w:val="32"/>
        </w:rPr>
        <w:t>100%</w:t>
      </w:r>
      <w:r>
        <w:rPr>
          <w:rStyle w:val="15"/>
          <w:rFonts w:hint="eastAsia" w:ascii="仿宋" w:hAnsi="仿宋" w:eastAsia="仿宋"/>
          <w:b w:val="0"/>
          <w:bCs/>
          <w:color w:val="000000"/>
          <w:sz w:val="32"/>
          <w:szCs w:val="32"/>
          <w:lang w:eastAsia="zh-CN"/>
        </w:rPr>
        <w:t>，</w:t>
      </w:r>
    </w:p>
    <w:p>
      <w:pPr>
        <w:spacing w:line="600" w:lineRule="exact"/>
        <w:ind w:firstLine="640"/>
        <w:rPr>
          <w:rFonts w:ascii="仿宋" w:hAnsi="仿宋" w:eastAsia="仿宋"/>
          <w:b/>
          <w:color w:val="000000"/>
          <w:sz w:val="32"/>
          <w:szCs w:val="32"/>
        </w:rPr>
      </w:pPr>
    </w:p>
    <w:p>
      <w:pPr>
        <w:tabs>
          <w:tab w:val="right" w:pos="8306"/>
        </w:tabs>
        <w:spacing w:line="600" w:lineRule="exact"/>
        <w:ind w:firstLine="640"/>
        <w:outlineLvl w:val="1"/>
        <w:rPr>
          <w:rStyle w:val="18"/>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年一般公共预算财政拨款基本支出</w:t>
      </w:r>
      <w:r>
        <w:rPr>
          <w:rFonts w:ascii="仿宋" w:hAnsi="仿宋" w:eastAsia="仿宋"/>
          <w:color w:val="000000"/>
          <w:sz w:val="32"/>
          <w:szCs w:val="32"/>
        </w:rPr>
        <w:t>132.41</w:t>
      </w:r>
      <w:r>
        <w:rPr>
          <w:rFonts w:hint="eastAsia" w:ascii="仿宋" w:hAnsi="仿宋" w:eastAsia="仿宋"/>
          <w:color w:val="000000"/>
          <w:sz w:val="32"/>
          <w:szCs w:val="32"/>
        </w:rPr>
        <w:t>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w:t>
      </w:r>
      <w:r>
        <w:rPr>
          <w:rFonts w:ascii="仿宋" w:hAnsi="仿宋" w:eastAsia="仿宋"/>
          <w:color w:val="000000"/>
          <w:sz w:val="32"/>
          <w:szCs w:val="32"/>
        </w:rPr>
        <w:t>124.49</w:t>
      </w:r>
      <w:r>
        <w:rPr>
          <w:rFonts w:hint="eastAsia" w:ascii="仿宋" w:hAnsi="仿宋" w:eastAsia="仿宋"/>
          <w:color w:val="000000"/>
          <w:sz w:val="32"/>
          <w:szCs w:val="32"/>
        </w:rPr>
        <w:t>万元，主要包括：基本工资、津贴补贴、绩效工资、机关事业单位基本养老保险缴费、其他社会保障缴费、其他工资福利支出、住房公积金等。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w:t>
      </w:r>
      <w:r>
        <w:rPr>
          <w:rFonts w:ascii="仿宋" w:hAnsi="仿宋" w:eastAsia="仿宋"/>
          <w:color w:val="000000"/>
          <w:sz w:val="32"/>
          <w:szCs w:val="32"/>
        </w:rPr>
        <w:t>7.92</w:t>
      </w:r>
      <w:r>
        <w:rPr>
          <w:rFonts w:hint="eastAsia" w:ascii="仿宋" w:hAnsi="仿宋" w:eastAsia="仿宋"/>
          <w:color w:val="000000"/>
          <w:sz w:val="32"/>
          <w:szCs w:val="32"/>
        </w:rPr>
        <w:t>万元，主要包括：办公费、手续费、电费、邮电费、差旅费、维修（护）费、会议费、培训费、公务接待费、工会经费、福利费、公务用车运行维护费、其他交通费用、其他商品和服务支出等。</w:t>
      </w:r>
    </w:p>
    <w:p>
      <w:pPr>
        <w:spacing w:line="600" w:lineRule="exact"/>
        <w:ind w:firstLine="640"/>
        <w:outlineLvl w:val="1"/>
        <w:rPr>
          <w:rFonts w:hint="eastAsia" w:ascii="黑体" w:eastAsia="黑体"/>
          <w:color w:val="000000"/>
          <w:sz w:val="32"/>
          <w:szCs w:val="32"/>
        </w:rPr>
      </w:pPr>
      <w:bookmarkStart w:id="42" w:name="_Toc15396609"/>
      <w:bookmarkStart w:id="43" w:name="_Toc15377215"/>
    </w:p>
    <w:p>
      <w:pPr>
        <w:spacing w:line="600" w:lineRule="exact"/>
        <w:ind w:firstLine="640"/>
        <w:outlineLvl w:val="1"/>
        <w:rPr>
          <w:rStyle w:val="18"/>
          <w:rFonts w:ascii="黑体" w:hAnsi="黑体" w:eastAsia="黑体"/>
          <w:b w:val="0"/>
        </w:rPr>
      </w:pPr>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年“三公”经费财政拨款支出决算为</w:t>
      </w:r>
      <w:r>
        <w:rPr>
          <w:rFonts w:ascii="仿宋" w:hAnsi="仿宋" w:eastAsia="仿宋"/>
          <w:color w:val="000000"/>
          <w:sz w:val="32"/>
          <w:szCs w:val="32"/>
        </w:rPr>
        <w:t>0.9</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hint="eastAsia" w:ascii="仿宋" w:hAnsi="仿宋" w:eastAsia="仿宋"/>
          <w:color w:val="FF6600"/>
          <w:sz w:val="32"/>
          <w:szCs w:val="32"/>
          <w:lang w:eastAsia="zh-CN"/>
        </w:rPr>
      </w:pPr>
      <w:r>
        <w:rPr>
          <w:rFonts w:ascii="仿宋" w:hAnsi="仿宋" w:eastAsia="仿宋"/>
          <w:color w:val="000000"/>
          <w:sz w:val="32"/>
          <w:szCs w:val="32"/>
        </w:rPr>
        <w:t>2019</w:t>
      </w:r>
      <w:r>
        <w:rPr>
          <w:rFonts w:hint="eastAsia" w:ascii="仿宋" w:hAnsi="仿宋" w:eastAsia="仿宋"/>
          <w:color w:val="000000"/>
          <w:sz w:val="32"/>
          <w:szCs w:val="32"/>
        </w:rPr>
        <w:t>年“三公”经费财政拨款支出决算中，因公出国（境）费支出决算</w:t>
      </w:r>
      <w:r>
        <w:rPr>
          <w:rFonts w:ascii="仿宋" w:hAnsi="仿宋" w:eastAsia="仿宋"/>
          <w:color w:val="000000"/>
          <w:sz w:val="32"/>
          <w:szCs w:val="32"/>
        </w:rPr>
        <w:t>0</w:t>
      </w:r>
      <w:r>
        <w:rPr>
          <w:rFonts w:hint="eastAsia" w:ascii="仿宋" w:hAnsi="仿宋" w:eastAsia="仿宋"/>
          <w:color w:val="000000"/>
          <w:sz w:val="32"/>
          <w:szCs w:val="32"/>
        </w:rPr>
        <w:t>万元，占</w:t>
      </w:r>
      <w:r>
        <w:rPr>
          <w:rFonts w:ascii="仿宋" w:hAnsi="仿宋" w:eastAsia="仿宋"/>
          <w:color w:val="000000"/>
          <w:sz w:val="32"/>
          <w:szCs w:val="32"/>
        </w:rPr>
        <w:t>0%</w:t>
      </w:r>
      <w:r>
        <w:rPr>
          <w:rFonts w:hint="eastAsia" w:ascii="仿宋" w:hAnsi="仿宋" w:eastAsia="仿宋"/>
          <w:color w:val="000000"/>
          <w:sz w:val="32"/>
          <w:szCs w:val="32"/>
        </w:rPr>
        <w:t>；公务用车运行维护费支出决算</w:t>
      </w:r>
      <w:r>
        <w:rPr>
          <w:rFonts w:ascii="仿宋" w:hAnsi="仿宋" w:eastAsia="仿宋"/>
          <w:color w:val="000000"/>
          <w:sz w:val="32"/>
          <w:szCs w:val="32"/>
        </w:rPr>
        <w:t>0.85</w:t>
      </w:r>
      <w:r>
        <w:rPr>
          <w:rFonts w:hint="eastAsia" w:ascii="仿宋" w:hAnsi="仿宋" w:eastAsia="仿宋"/>
          <w:color w:val="000000"/>
          <w:sz w:val="32"/>
          <w:szCs w:val="32"/>
        </w:rPr>
        <w:t>万元，占</w:t>
      </w:r>
      <w:r>
        <w:rPr>
          <w:rFonts w:ascii="仿宋" w:hAnsi="仿宋" w:eastAsia="仿宋"/>
          <w:color w:val="000000"/>
          <w:sz w:val="32"/>
          <w:szCs w:val="32"/>
        </w:rPr>
        <w:t>94.44%</w:t>
      </w:r>
      <w:r>
        <w:rPr>
          <w:rFonts w:hint="eastAsia" w:ascii="仿宋" w:hAnsi="仿宋" w:eastAsia="仿宋"/>
          <w:color w:val="000000"/>
          <w:sz w:val="32"/>
          <w:szCs w:val="32"/>
        </w:rPr>
        <w:t>；公务接待费支出决算</w:t>
      </w:r>
      <w:r>
        <w:rPr>
          <w:rFonts w:ascii="仿宋" w:hAnsi="仿宋" w:eastAsia="仿宋"/>
          <w:color w:val="000000"/>
          <w:sz w:val="32"/>
          <w:szCs w:val="32"/>
        </w:rPr>
        <w:t>0.05</w:t>
      </w:r>
      <w:r>
        <w:rPr>
          <w:rFonts w:hint="eastAsia" w:ascii="仿宋" w:hAnsi="仿宋" w:eastAsia="仿宋"/>
          <w:color w:val="000000"/>
          <w:sz w:val="32"/>
          <w:szCs w:val="32"/>
        </w:rPr>
        <w:t>万元，占</w:t>
      </w:r>
      <w:r>
        <w:rPr>
          <w:rFonts w:ascii="仿宋" w:hAnsi="仿宋" w:eastAsia="仿宋"/>
          <w:color w:val="000000"/>
          <w:sz w:val="32"/>
          <w:szCs w:val="32"/>
        </w:rPr>
        <w:t>5.56%</w:t>
      </w:r>
      <w:r>
        <w:rPr>
          <w:rFonts w:hint="eastAsia" w:ascii="仿宋" w:hAnsi="仿宋" w:eastAsia="仿宋"/>
          <w:color w:val="000000"/>
          <w:sz w:val="32"/>
          <w:szCs w:val="32"/>
        </w:rPr>
        <w:t>。具体情况如下：</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因公出国（境）经费支出</w:t>
      </w:r>
      <w:r>
        <w:rPr>
          <w:rFonts w:ascii="仿宋" w:hAnsi="仿宋" w:eastAsia="仿宋"/>
          <w:color w:val="000000"/>
          <w:sz w:val="32"/>
          <w:szCs w:val="32"/>
        </w:rPr>
        <w:t>0</w:t>
      </w:r>
      <w:r>
        <w:rPr>
          <w:rFonts w:hint="eastAsia" w:ascii="仿宋" w:hAnsi="仿宋" w:eastAsia="仿宋"/>
          <w:color w:val="000000"/>
          <w:sz w:val="32"/>
          <w:szCs w:val="32"/>
        </w:rPr>
        <w:t>万元，完成预算</w:t>
      </w:r>
      <w:r>
        <w:rPr>
          <w:rFonts w:ascii="仿宋" w:hAnsi="仿宋" w:eastAsia="仿宋"/>
          <w:color w:val="000000"/>
          <w:sz w:val="32"/>
          <w:szCs w:val="32"/>
        </w:rPr>
        <w:t>0%</w:t>
      </w:r>
      <w:r>
        <w:rPr>
          <w:rFonts w:hint="eastAsia" w:ascii="仿宋" w:hAnsi="仿宋" w:eastAsia="仿宋"/>
          <w:color w:val="000000"/>
          <w:sz w:val="32"/>
          <w:szCs w:val="32"/>
        </w:rPr>
        <w:t>。全年安排因公出国（境）团组</w:t>
      </w:r>
      <w:r>
        <w:rPr>
          <w:rFonts w:ascii="仿宋" w:hAnsi="仿宋" w:eastAsia="仿宋"/>
          <w:color w:val="000000"/>
          <w:sz w:val="32"/>
          <w:szCs w:val="32"/>
        </w:rPr>
        <w:t>0</w:t>
      </w:r>
      <w:r>
        <w:rPr>
          <w:rFonts w:hint="eastAsia" w:ascii="仿宋" w:hAnsi="仿宋" w:eastAsia="仿宋"/>
          <w:color w:val="000000"/>
          <w:sz w:val="32"/>
          <w:szCs w:val="32"/>
        </w:rPr>
        <w:t>次，出国（境）</w:t>
      </w:r>
      <w:r>
        <w:rPr>
          <w:rFonts w:ascii="仿宋" w:hAnsi="仿宋" w:eastAsia="仿宋"/>
          <w:color w:val="000000"/>
          <w:sz w:val="32"/>
          <w:szCs w:val="32"/>
        </w:rPr>
        <w:t>0</w:t>
      </w:r>
      <w:r>
        <w:rPr>
          <w:rFonts w:hint="eastAsia" w:ascii="仿宋" w:hAnsi="仿宋" w:eastAsia="仿宋"/>
          <w:color w:val="000000"/>
          <w:sz w:val="32"/>
          <w:szCs w:val="32"/>
        </w:rPr>
        <w:t>人。因公出国（境）支出决算比</w:t>
      </w:r>
      <w:r>
        <w:rPr>
          <w:rFonts w:ascii="仿宋" w:hAnsi="仿宋" w:eastAsia="仿宋"/>
          <w:color w:val="000000"/>
          <w:sz w:val="32"/>
          <w:szCs w:val="32"/>
        </w:rPr>
        <w:t>2018</w:t>
      </w:r>
      <w:r>
        <w:rPr>
          <w:rFonts w:hint="eastAsia" w:ascii="仿宋" w:hAnsi="仿宋" w:eastAsia="仿宋"/>
          <w:color w:val="000000"/>
          <w:sz w:val="32"/>
          <w:szCs w:val="32"/>
        </w:rPr>
        <w:t>年增加</w:t>
      </w:r>
      <w:r>
        <w:rPr>
          <w:rFonts w:ascii="仿宋" w:hAnsi="仿宋" w:eastAsia="仿宋"/>
          <w:color w:val="000000"/>
          <w:sz w:val="32"/>
          <w:szCs w:val="32"/>
        </w:rPr>
        <w:t>/</w:t>
      </w:r>
      <w:r>
        <w:rPr>
          <w:rFonts w:hint="eastAsia" w:ascii="仿宋" w:hAnsi="仿宋" w:eastAsia="仿宋"/>
          <w:color w:val="000000"/>
          <w:sz w:val="32"/>
          <w:szCs w:val="32"/>
        </w:rPr>
        <w:t>减少</w:t>
      </w:r>
      <w:r>
        <w:rPr>
          <w:rFonts w:ascii="仿宋" w:hAnsi="仿宋" w:eastAsia="仿宋"/>
          <w:color w:val="000000"/>
          <w:sz w:val="32"/>
          <w:szCs w:val="32"/>
        </w:rPr>
        <w:t>0</w:t>
      </w:r>
      <w:r>
        <w:rPr>
          <w:rFonts w:hint="eastAsia" w:ascii="仿宋" w:hAnsi="仿宋" w:eastAsia="仿宋"/>
          <w:color w:val="000000"/>
          <w:sz w:val="32"/>
          <w:szCs w:val="32"/>
        </w:rPr>
        <w:t>万元，增长</w:t>
      </w:r>
      <w:r>
        <w:rPr>
          <w:rFonts w:ascii="仿宋" w:hAnsi="仿宋" w:eastAsia="仿宋"/>
          <w:color w:val="000000"/>
          <w:sz w:val="32"/>
          <w:szCs w:val="32"/>
        </w:rPr>
        <w:t>/</w:t>
      </w:r>
      <w:r>
        <w:rPr>
          <w:rFonts w:hint="eastAsia" w:ascii="仿宋" w:hAnsi="仿宋" w:eastAsia="仿宋"/>
          <w:color w:val="000000"/>
          <w:sz w:val="32"/>
          <w:szCs w:val="32"/>
        </w:rPr>
        <w:t>下降</w:t>
      </w:r>
      <w:r>
        <w:rPr>
          <w:rFonts w:ascii="仿宋" w:hAnsi="仿宋" w:eastAsia="仿宋"/>
          <w:color w:val="000000"/>
          <w:sz w:val="32"/>
          <w:szCs w:val="32"/>
        </w:rPr>
        <w:t>0%</w:t>
      </w:r>
      <w:r>
        <w:rPr>
          <w:rFonts w:hint="eastAsia" w:ascii="仿宋" w:hAnsi="仿宋" w:eastAsia="仿宋"/>
          <w:color w:val="000000"/>
          <w:sz w:val="32"/>
          <w:szCs w:val="32"/>
        </w:rPr>
        <w:t>。</w:t>
      </w:r>
      <w:r>
        <w:rPr>
          <w:rFonts w:ascii="仿宋" w:hAnsi="仿宋" w:eastAsia="仿宋"/>
          <w:color w:val="000000"/>
          <w:sz w:val="32"/>
          <w:szCs w:val="32"/>
        </w:rPr>
        <w:t xml:space="preserve"> </w:t>
      </w:r>
    </w:p>
    <w:p>
      <w:pPr>
        <w:spacing w:line="600" w:lineRule="exact"/>
        <w:ind w:firstLine="640"/>
        <w:rPr>
          <w:rFonts w:hint="eastAsia" w:ascii="仿宋" w:hAnsi="仿宋" w:eastAsia="仿宋"/>
          <w:color w:val="000000"/>
          <w:sz w:val="32"/>
          <w:szCs w:val="32"/>
        </w:rPr>
      </w:pPr>
      <w:r>
        <w:rPr>
          <w:rFonts w:ascii="仿宋" w:hAnsi="仿宋" w:eastAsia="仿宋"/>
          <w:color w:val="000000"/>
          <w:sz w:val="32"/>
          <w:szCs w:val="32"/>
        </w:rPr>
        <w:t>2.</w:t>
      </w:r>
      <w:r>
        <w:rPr>
          <w:rFonts w:hint="eastAsia" w:ascii="仿宋" w:hAnsi="仿宋" w:eastAsia="仿宋"/>
          <w:color w:val="000000"/>
          <w:sz w:val="32"/>
          <w:szCs w:val="32"/>
        </w:rPr>
        <w:t>公务用车运行维护费支出</w:t>
      </w:r>
      <w:r>
        <w:rPr>
          <w:rFonts w:ascii="仿宋" w:hAnsi="仿宋" w:eastAsia="仿宋"/>
          <w:color w:val="000000"/>
          <w:sz w:val="32"/>
          <w:szCs w:val="32"/>
        </w:rPr>
        <w:t>0.85</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完成预算</w:t>
      </w:r>
      <w:r>
        <w:rPr>
          <w:rFonts w:ascii="仿宋" w:hAnsi="仿宋" w:eastAsia="仿宋"/>
          <w:color w:val="000000"/>
          <w:sz w:val="32"/>
          <w:szCs w:val="32"/>
        </w:rPr>
        <w:t>94.44%</w:t>
      </w:r>
      <w:r>
        <w:rPr>
          <w:rFonts w:hint="eastAsia" w:ascii="仿宋" w:hAnsi="仿宋" w:eastAsia="仿宋"/>
          <w:color w:val="000000"/>
          <w:sz w:val="32"/>
          <w:szCs w:val="32"/>
        </w:rPr>
        <w:t>。公务用车运行维护费支出决算</w:t>
      </w:r>
      <w:r>
        <w:rPr>
          <w:rFonts w:ascii="仿宋" w:hAnsi="仿宋" w:eastAsia="仿宋"/>
          <w:color w:val="000000"/>
          <w:sz w:val="32"/>
          <w:szCs w:val="32"/>
        </w:rPr>
        <w:t>2018</w:t>
      </w:r>
      <w:r>
        <w:rPr>
          <w:rFonts w:hint="eastAsia" w:ascii="仿宋" w:hAnsi="仿宋" w:eastAsia="仿宋"/>
          <w:color w:val="000000"/>
          <w:sz w:val="32"/>
          <w:szCs w:val="32"/>
        </w:rPr>
        <w:t>年减少</w:t>
      </w:r>
      <w:r>
        <w:rPr>
          <w:rFonts w:ascii="仿宋" w:hAnsi="仿宋" w:eastAsia="仿宋"/>
          <w:color w:val="000000"/>
          <w:sz w:val="32"/>
          <w:szCs w:val="32"/>
        </w:rPr>
        <w:t>1.94</w:t>
      </w:r>
      <w:r>
        <w:rPr>
          <w:rFonts w:hint="eastAsia" w:ascii="仿宋" w:hAnsi="仿宋" w:eastAsia="仿宋"/>
          <w:color w:val="000000"/>
          <w:sz w:val="32"/>
          <w:szCs w:val="32"/>
        </w:rPr>
        <w:t>万元，下降</w:t>
      </w:r>
      <w:r>
        <w:rPr>
          <w:rFonts w:ascii="仿宋" w:hAnsi="仿宋" w:eastAsia="仿宋"/>
          <w:color w:val="000000"/>
          <w:sz w:val="32"/>
          <w:szCs w:val="32"/>
        </w:rPr>
        <w:t>69.53%</w:t>
      </w:r>
      <w:r>
        <w:rPr>
          <w:rFonts w:hint="eastAsia" w:ascii="仿宋" w:hAnsi="仿宋" w:eastAsia="仿宋"/>
          <w:color w:val="000000"/>
          <w:sz w:val="32"/>
          <w:szCs w:val="32"/>
        </w:rPr>
        <w:t>。主要原因是大竹河</w:t>
      </w:r>
      <w:r>
        <w:rPr>
          <w:rFonts w:hint="eastAsia" w:ascii="仿宋" w:hAnsi="仿宋" w:eastAsia="仿宋"/>
          <w:color w:val="000000"/>
          <w:sz w:val="32"/>
          <w:szCs w:val="32"/>
          <w:lang w:eastAsia="zh-CN"/>
        </w:rPr>
        <w:t>部分</w:t>
      </w:r>
      <w:r>
        <w:rPr>
          <w:rFonts w:hint="eastAsia" w:ascii="仿宋" w:hAnsi="仿宋" w:eastAsia="仿宋"/>
          <w:color w:val="000000"/>
          <w:sz w:val="32"/>
          <w:szCs w:val="32"/>
        </w:rPr>
        <w:t>渠系工程建设</w:t>
      </w:r>
      <w:r>
        <w:rPr>
          <w:rFonts w:hint="eastAsia" w:ascii="仿宋" w:hAnsi="仿宋" w:eastAsia="仿宋"/>
          <w:color w:val="000000"/>
          <w:sz w:val="32"/>
          <w:szCs w:val="32"/>
          <w:lang w:eastAsia="zh-CN"/>
        </w:rPr>
        <w:t>进入验收阶段</w:t>
      </w:r>
      <w:r>
        <w:rPr>
          <w:rFonts w:hint="eastAsia" w:ascii="仿宋" w:hAnsi="仿宋" w:eastAsia="仿宋"/>
          <w:color w:val="000000"/>
          <w:sz w:val="32"/>
          <w:szCs w:val="32"/>
        </w:rPr>
        <w:t>，去现场次</w:t>
      </w:r>
      <w:r>
        <w:rPr>
          <w:rFonts w:hint="eastAsia" w:ascii="仿宋" w:hAnsi="仿宋" w:eastAsia="仿宋"/>
          <w:color w:val="000000"/>
          <w:sz w:val="32"/>
          <w:szCs w:val="32"/>
          <w:lang w:eastAsia="zh-CN"/>
        </w:rPr>
        <w:t>数减</w:t>
      </w:r>
      <w:r>
        <w:rPr>
          <w:rFonts w:hint="eastAsia" w:ascii="仿宋" w:hAnsi="仿宋" w:eastAsia="仿宋"/>
          <w:color w:val="000000"/>
          <w:sz w:val="32"/>
          <w:szCs w:val="32"/>
        </w:rPr>
        <w:t>少。</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其中：公务用车购置支出</w:t>
      </w:r>
      <w:r>
        <w:rPr>
          <w:rFonts w:ascii="仿宋" w:hAnsi="仿宋" w:eastAsia="仿宋"/>
          <w:color w:val="000000"/>
          <w:sz w:val="32"/>
          <w:szCs w:val="32"/>
        </w:rPr>
        <w:t>0</w:t>
      </w:r>
      <w:r>
        <w:rPr>
          <w:rFonts w:hint="eastAsia" w:ascii="仿宋" w:hAnsi="仿宋" w:eastAsia="仿宋"/>
          <w:color w:val="000000"/>
          <w:sz w:val="32"/>
          <w:szCs w:val="32"/>
        </w:rPr>
        <w:t>万元。全年按规定更新购置公务用车</w:t>
      </w:r>
      <w:r>
        <w:rPr>
          <w:rFonts w:ascii="仿宋" w:hAnsi="仿宋" w:eastAsia="仿宋"/>
          <w:color w:val="000000"/>
          <w:sz w:val="32"/>
          <w:szCs w:val="32"/>
        </w:rPr>
        <w:t>0</w:t>
      </w:r>
      <w:r>
        <w:rPr>
          <w:rFonts w:hint="eastAsia" w:ascii="仿宋" w:hAnsi="仿宋" w:eastAsia="仿宋"/>
          <w:color w:val="000000"/>
          <w:sz w:val="32"/>
          <w:szCs w:val="32"/>
        </w:rPr>
        <w:t>辆，金额</w:t>
      </w:r>
      <w:r>
        <w:rPr>
          <w:rFonts w:ascii="仿宋" w:hAnsi="仿宋" w:eastAsia="仿宋"/>
          <w:color w:val="000000"/>
          <w:sz w:val="32"/>
          <w:szCs w:val="32"/>
        </w:rPr>
        <w:t>0</w:t>
      </w:r>
      <w:r>
        <w:rPr>
          <w:rFonts w:hint="eastAsia" w:ascii="仿宋" w:hAnsi="仿宋" w:eastAsia="仿宋"/>
          <w:color w:val="000000"/>
          <w:sz w:val="32"/>
          <w:szCs w:val="32"/>
        </w:rPr>
        <w:t>元。截至</w:t>
      </w:r>
      <w:r>
        <w:rPr>
          <w:rFonts w:ascii="仿宋" w:hAnsi="仿宋" w:eastAsia="仿宋"/>
          <w:color w:val="000000"/>
          <w:sz w:val="32"/>
          <w:szCs w:val="32"/>
        </w:rPr>
        <w:t>2019</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w:t>
      </w:r>
      <w:r>
        <w:rPr>
          <w:rFonts w:ascii="仿宋" w:hAnsi="仿宋" w:eastAsia="仿宋"/>
          <w:color w:val="000000"/>
          <w:sz w:val="32"/>
          <w:szCs w:val="32"/>
        </w:rPr>
        <w:t>1</w:t>
      </w:r>
      <w:r>
        <w:rPr>
          <w:rFonts w:hint="eastAsia" w:ascii="仿宋" w:hAnsi="仿宋" w:eastAsia="仿宋"/>
          <w:color w:val="000000"/>
          <w:sz w:val="32"/>
          <w:szCs w:val="32"/>
        </w:rPr>
        <w:t>辆（特种用车）。</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公务用车运行维护费支出</w:t>
      </w:r>
      <w:r>
        <w:rPr>
          <w:rFonts w:ascii="仿宋" w:hAnsi="仿宋" w:eastAsia="仿宋"/>
          <w:color w:val="000000"/>
          <w:sz w:val="32"/>
          <w:szCs w:val="32"/>
        </w:rPr>
        <w:t>0.85</w:t>
      </w:r>
      <w:r>
        <w:rPr>
          <w:rFonts w:hint="eastAsia" w:ascii="仿宋" w:hAnsi="仿宋" w:eastAsia="仿宋"/>
          <w:color w:val="000000"/>
          <w:sz w:val="32"/>
          <w:szCs w:val="32"/>
        </w:rPr>
        <w:t>万元。主要用于大竹河水库运行管理所需的公务用车燃料费、维修费、过路过桥费、保险费等支出。</w:t>
      </w:r>
    </w:p>
    <w:p>
      <w:pPr>
        <w:spacing w:line="600" w:lineRule="exact"/>
        <w:ind w:firstLine="640"/>
        <w:rPr>
          <w:rFonts w:ascii="仿宋" w:hAnsi="仿宋" w:eastAsia="仿宋"/>
          <w:color w:val="000000"/>
          <w:sz w:val="32"/>
          <w:szCs w:val="32"/>
        </w:rPr>
      </w:pPr>
      <w:r>
        <w:rPr>
          <w:rFonts w:ascii="仿宋" w:hAnsi="仿宋" w:eastAsia="仿宋"/>
          <w:color w:val="000000"/>
          <w:sz w:val="32"/>
          <w:szCs w:val="32"/>
        </w:rPr>
        <w:t>3.</w:t>
      </w:r>
      <w:r>
        <w:rPr>
          <w:rFonts w:hint="eastAsia" w:ascii="仿宋" w:hAnsi="仿宋" w:eastAsia="仿宋"/>
          <w:color w:val="000000"/>
          <w:sz w:val="32"/>
          <w:szCs w:val="32"/>
        </w:rPr>
        <w:t>公务接待费支出</w:t>
      </w:r>
      <w:r>
        <w:rPr>
          <w:rFonts w:ascii="仿宋" w:hAnsi="仿宋" w:eastAsia="仿宋"/>
          <w:color w:val="000000"/>
          <w:sz w:val="32"/>
          <w:szCs w:val="32"/>
        </w:rPr>
        <w:t>0.05</w:t>
      </w:r>
      <w:r>
        <w:rPr>
          <w:rFonts w:hint="eastAsia" w:ascii="仿宋" w:hAnsi="仿宋" w:eastAsia="仿宋"/>
          <w:color w:val="000000"/>
          <w:sz w:val="32"/>
          <w:szCs w:val="32"/>
        </w:rPr>
        <w:t>万元，完成预算</w:t>
      </w:r>
      <w:r>
        <w:rPr>
          <w:rFonts w:ascii="仿宋" w:hAnsi="仿宋" w:eastAsia="仿宋"/>
          <w:color w:val="000000"/>
          <w:sz w:val="32"/>
          <w:szCs w:val="32"/>
        </w:rPr>
        <w:t>100%</w:t>
      </w:r>
      <w:r>
        <w:rPr>
          <w:rFonts w:hint="eastAsia" w:ascii="仿宋" w:hAnsi="仿宋" w:eastAsia="仿宋"/>
          <w:color w:val="000000"/>
          <w:sz w:val="32"/>
          <w:szCs w:val="32"/>
        </w:rPr>
        <w:t>。公务接待费支出决算比</w:t>
      </w:r>
      <w:r>
        <w:rPr>
          <w:rFonts w:ascii="仿宋" w:hAnsi="仿宋" w:eastAsia="仿宋"/>
          <w:color w:val="000000"/>
          <w:sz w:val="32"/>
          <w:szCs w:val="32"/>
        </w:rPr>
        <w:t>2018</w:t>
      </w:r>
      <w:r>
        <w:rPr>
          <w:rFonts w:hint="eastAsia" w:ascii="仿宋" w:hAnsi="仿宋" w:eastAsia="仿宋"/>
          <w:color w:val="000000"/>
          <w:sz w:val="32"/>
          <w:szCs w:val="32"/>
        </w:rPr>
        <w:t>年减少</w:t>
      </w:r>
      <w:r>
        <w:rPr>
          <w:rFonts w:ascii="仿宋" w:hAnsi="仿宋" w:eastAsia="仿宋"/>
          <w:color w:val="000000"/>
          <w:sz w:val="32"/>
          <w:szCs w:val="32"/>
        </w:rPr>
        <w:t>0.59</w:t>
      </w:r>
      <w:r>
        <w:rPr>
          <w:rFonts w:hint="eastAsia" w:ascii="仿宋" w:hAnsi="仿宋" w:eastAsia="仿宋"/>
          <w:color w:val="000000"/>
          <w:sz w:val="32"/>
          <w:szCs w:val="32"/>
        </w:rPr>
        <w:t>万元，下降</w:t>
      </w:r>
      <w:r>
        <w:rPr>
          <w:rFonts w:ascii="仿宋" w:hAnsi="仿宋" w:eastAsia="仿宋"/>
          <w:color w:val="000000"/>
          <w:sz w:val="32"/>
          <w:szCs w:val="32"/>
        </w:rPr>
        <w:t>92.18%</w:t>
      </w:r>
      <w:r>
        <w:rPr>
          <w:rFonts w:hint="eastAsia" w:ascii="仿宋" w:hAnsi="仿宋" w:eastAsia="仿宋"/>
          <w:color w:val="000000"/>
          <w:sz w:val="32"/>
          <w:szCs w:val="32"/>
        </w:rPr>
        <w:t>。主要原因是运行管理期间往来业务活动减少。</w:t>
      </w:r>
    </w:p>
    <w:p>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国内公务接待支出</w:t>
      </w:r>
      <w:r>
        <w:rPr>
          <w:rFonts w:ascii="仿宋" w:hAnsi="仿宋" w:eastAsia="仿宋"/>
          <w:color w:val="000000"/>
          <w:sz w:val="32"/>
          <w:szCs w:val="32"/>
        </w:rPr>
        <w:t>0.05</w:t>
      </w:r>
      <w:r>
        <w:rPr>
          <w:rFonts w:hint="eastAsia" w:ascii="仿宋" w:hAnsi="仿宋" w:eastAsia="仿宋"/>
          <w:color w:val="000000"/>
          <w:sz w:val="32"/>
          <w:szCs w:val="32"/>
        </w:rPr>
        <w:t>万元，主要用于开展执行公务用餐费。国内公务接待</w:t>
      </w:r>
      <w:r>
        <w:rPr>
          <w:rFonts w:ascii="仿宋" w:hAnsi="仿宋" w:eastAsia="仿宋"/>
          <w:color w:val="000000"/>
          <w:sz w:val="32"/>
          <w:szCs w:val="32"/>
        </w:rPr>
        <w:t>1</w:t>
      </w:r>
      <w:r>
        <w:rPr>
          <w:rFonts w:hint="eastAsia" w:ascii="仿宋" w:hAnsi="仿宋" w:eastAsia="仿宋"/>
          <w:color w:val="000000"/>
          <w:sz w:val="32"/>
          <w:szCs w:val="32"/>
        </w:rPr>
        <w:t>批次，</w:t>
      </w:r>
      <w:r>
        <w:rPr>
          <w:rFonts w:ascii="仿宋" w:hAnsi="仿宋" w:eastAsia="仿宋"/>
          <w:color w:val="000000"/>
          <w:sz w:val="32"/>
          <w:szCs w:val="32"/>
        </w:rPr>
        <w:t>8</w:t>
      </w:r>
      <w:r>
        <w:rPr>
          <w:rFonts w:hint="eastAsia" w:ascii="仿宋" w:hAnsi="仿宋" w:eastAsia="仿宋"/>
          <w:color w:val="000000"/>
          <w:sz w:val="32"/>
          <w:szCs w:val="32"/>
        </w:rPr>
        <w:t>人次（不包括陪同人员），共计支出</w:t>
      </w:r>
      <w:r>
        <w:rPr>
          <w:rFonts w:ascii="仿宋" w:hAnsi="仿宋" w:eastAsia="仿宋"/>
          <w:color w:val="000000"/>
          <w:sz w:val="32"/>
          <w:szCs w:val="32"/>
        </w:rPr>
        <w:t>0.05</w:t>
      </w:r>
      <w:r>
        <w:rPr>
          <w:rFonts w:hint="eastAsia" w:ascii="仿宋" w:hAnsi="仿宋" w:eastAsia="仿宋"/>
          <w:color w:val="000000"/>
          <w:sz w:val="32"/>
          <w:szCs w:val="32"/>
        </w:rPr>
        <w:t>万元，具体内容包括：主要用于业务检查指导用餐。</w:t>
      </w:r>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外事接待支出</w:t>
      </w:r>
      <w:r>
        <w:rPr>
          <w:rFonts w:ascii="仿宋" w:hAnsi="仿宋" w:eastAsia="仿宋"/>
          <w:color w:val="000000"/>
          <w:sz w:val="32"/>
          <w:szCs w:val="32"/>
        </w:rPr>
        <w:t>0</w:t>
      </w:r>
      <w:r>
        <w:rPr>
          <w:rFonts w:hint="eastAsia" w:ascii="仿宋" w:hAnsi="仿宋" w:eastAsia="仿宋"/>
          <w:color w:val="000000"/>
          <w:sz w:val="32"/>
          <w:szCs w:val="32"/>
        </w:rPr>
        <w:t>万元，外事接待</w:t>
      </w:r>
      <w:r>
        <w:rPr>
          <w:rFonts w:ascii="仿宋" w:hAnsi="仿宋" w:eastAsia="仿宋"/>
          <w:color w:val="000000"/>
          <w:sz w:val="32"/>
          <w:szCs w:val="32"/>
        </w:rPr>
        <w:t>0</w:t>
      </w:r>
      <w:r>
        <w:rPr>
          <w:rFonts w:hint="eastAsia" w:ascii="仿宋" w:hAnsi="仿宋" w:eastAsia="仿宋"/>
          <w:color w:val="000000"/>
          <w:sz w:val="32"/>
          <w:szCs w:val="32"/>
        </w:rPr>
        <w:t>批次，</w:t>
      </w:r>
      <w:r>
        <w:rPr>
          <w:rFonts w:ascii="仿宋" w:hAnsi="仿宋" w:eastAsia="仿宋"/>
          <w:color w:val="000000"/>
          <w:sz w:val="32"/>
          <w:szCs w:val="32"/>
        </w:rPr>
        <w:t>0</w:t>
      </w:r>
      <w:r>
        <w:rPr>
          <w:rFonts w:hint="eastAsia" w:ascii="仿宋" w:hAnsi="仿宋" w:eastAsia="仿宋"/>
          <w:color w:val="000000"/>
          <w:sz w:val="32"/>
          <w:szCs w:val="32"/>
        </w:rPr>
        <w:t>人，共计支出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outlineLvl w:val="1"/>
        <w:rPr>
          <w:rFonts w:ascii="仿宋" w:hAnsi="仿宋" w:eastAsia="仿宋"/>
          <w:color w:val="000000"/>
          <w:sz w:val="32"/>
          <w:szCs w:val="32"/>
        </w:rPr>
      </w:pPr>
      <w:bookmarkStart w:id="46" w:name="_Toc15396610"/>
      <w:bookmarkStart w:id="47" w:name="_Toc15377218"/>
    </w:p>
    <w:p>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年政府性基金预算拨款支出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18"/>
          <w:rFonts w:ascii="黑体" w:hAnsi="黑体" w:eastAsia="黑体"/>
          <w:b w:val="0"/>
        </w:rPr>
      </w:pPr>
      <w:bookmarkStart w:id="48" w:name="_Toc15377219"/>
      <w:bookmarkStart w:id="49" w:name="_Toc15396611"/>
      <w:r>
        <w:rPr>
          <w:rStyle w:val="18"/>
          <w:rFonts w:hint="eastAsia" w:ascii="黑体" w:hAnsi="黑体" w:eastAsia="黑体"/>
          <w:b w:val="0"/>
        </w:rPr>
        <w:t>国有资本经营预算支出决算情况说明</w:t>
      </w:r>
      <w:bookmarkEnd w:id="48"/>
      <w:bookmarkEnd w:id="49"/>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年国有资本经营预算拨款支出</w:t>
      </w:r>
      <w:r>
        <w:rPr>
          <w:rFonts w:ascii="仿宋" w:hAnsi="仿宋" w:eastAsia="仿宋"/>
          <w:color w:val="000000"/>
          <w:sz w:val="32"/>
          <w:szCs w:val="32"/>
        </w:rPr>
        <w:t>0</w:t>
      </w:r>
      <w:r>
        <w:rPr>
          <w:rFonts w:hint="eastAsia" w:ascii="仿宋" w:hAnsi="仿宋" w:eastAsia="仿宋"/>
          <w:color w:val="000000"/>
          <w:sz w:val="32"/>
          <w:szCs w:val="32"/>
        </w:rPr>
        <w:t>万元。</w:t>
      </w:r>
    </w:p>
    <w:p>
      <w:pPr>
        <w:spacing w:line="580" w:lineRule="exact"/>
        <w:jc w:val="center"/>
        <w:rPr>
          <w:rFonts w:ascii="方正小标宋简体" w:hAnsi="方正小标宋简体" w:eastAsia="方正小标宋简体" w:cs="方正小标宋简体"/>
          <w:sz w:val="44"/>
          <w:szCs w:val="44"/>
        </w:rPr>
      </w:pPr>
    </w:p>
    <w:p>
      <w:pPr>
        <w:spacing w:line="600" w:lineRule="exact"/>
        <w:ind w:firstLine="800" w:firstLineChars="250"/>
        <w:outlineLvl w:val="1"/>
        <w:rPr>
          <w:rStyle w:val="18"/>
          <w:rFonts w:ascii="黑体" w:hAnsi="黑体" w:eastAsia="黑体"/>
        </w:rPr>
      </w:pPr>
      <w:bookmarkStart w:id="50" w:name="_Toc15377221"/>
      <w:bookmarkStart w:id="51" w:name="_Toc15396612"/>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年，仁和区大竹河水库工程建设管理局机关运行经费支出</w:t>
      </w:r>
      <w:r>
        <w:rPr>
          <w:rFonts w:ascii="仿宋" w:hAnsi="仿宋" w:eastAsia="仿宋"/>
          <w:color w:val="000000"/>
          <w:sz w:val="32"/>
          <w:szCs w:val="32"/>
        </w:rPr>
        <w:t>263.61</w:t>
      </w:r>
      <w:r>
        <w:rPr>
          <w:rFonts w:hint="eastAsia" w:ascii="仿宋" w:hAnsi="仿宋" w:eastAsia="仿宋"/>
          <w:color w:val="000000"/>
          <w:sz w:val="32"/>
          <w:szCs w:val="32"/>
        </w:rPr>
        <w:t>万元，比</w:t>
      </w:r>
      <w:r>
        <w:rPr>
          <w:rFonts w:ascii="仿宋" w:hAnsi="仿宋" w:eastAsia="仿宋"/>
          <w:color w:val="000000"/>
          <w:sz w:val="32"/>
          <w:szCs w:val="32"/>
        </w:rPr>
        <w:t>2018</w:t>
      </w:r>
      <w:r>
        <w:rPr>
          <w:rFonts w:hint="eastAsia" w:ascii="仿宋" w:hAnsi="仿宋" w:eastAsia="仿宋"/>
          <w:color w:val="000000"/>
          <w:sz w:val="32"/>
          <w:szCs w:val="32"/>
        </w:rPr>
        <w:t>年增加</w:t>
      </w:r>
      <w:r>
        <w:rPr>
          <w:rFonts w:ascii="仿宋" w:hAnsi="仿宋" w:eastAsia="仿宋"/>
          <w:color w:val="000000"/>
          <w:sz w:val="32"/>
          <w:szCs w:val="32"/>
        </w:rPr>
        <w:t>100.65</w:t>
      </w:r>
      <w:r>
        <w:rPr>
          <w:rFonts w:hint="eastAsia" w:ascii="仿宋" w:hAnsi="仿宋" w:eastAsia="仿宋"/>
          <w:color w:val="000000"/>
          <w:sz w:val="32"/>
          <w:szCs w:val="32"/>
        </w:rPr>
        <w:t>万元，增长</w:t>
      </w:r>
      <w:r>
        <w:rPr>
          <w:rFonts w:ascii="仿宋" w:hAnsi="仿宋" w:eastAsia="仿宋"/>
          <w:color w:val="000000"/>
          <w:sz w:val="32"/>
          <w:szCs w:val="32"/>
        </w:rPr>
        <w:t xml:space="preserve"> 61.76%</w:t>
      </w:r>
      <w:r>
        <w:rPr>
          <w:rFonts w:hint="eastAsia" w:ascii="仿宋" w:hAnsi="仿宋" w:eastAsia="仿宋"/>
          <w:color w:val="000000"/>
          <w:sz w:val="32"/>
          <w:szCs w:val="32"/>
        </w:rPr>
        <w:t>。主要原因是人员工资、社保增加及支付大竹河水库建设工程款。</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2019</w:t>
      </w:r>
      <w:r>
        <w:rPr>
          <w:rFonts w:hint="eastAsia" w:ascii="仿宋" w:hAnsi="仿宋" w:eastAsia="仿宋"/>
          <w:color w:val="000000"/>
          <w:sz w:val="32"/>
          <w:szCs w:val="32"/>
        </w:rPr>
        <w:t>年，仁和区大竹河水库工程建设管理局政府采购支出总额</w:t>
      </w:r>
      <w:r>
        <w:rPr>
          <w:rFonts w:ascii="仿宋" w:hAnsi="仿宋" w:eastAsia="仿宋"/>
          <w:color w:val="000000"/>
          <w:sz w:val="32"/>
          <w:szCs w:val="32"/>
        </w:rPr>
        <w:t>0</w:t>
      </w:r>
      <w:r>
        <w:rPr>
          <w:rFonts w:hint="eastAsia" w:ascii="仿宋" w:hAnsi="仿宋" w:eastAsia="仿宋"/>
          <w:color w:val="000000"/>
          <w:sz w:val="32"/>
          <w:szCs w:val="32"/>
        </w:rPr>
        <w:t>万元，其中：政府采购货物支出</w:t>
      </w:r>
      <w:r>
        <w:rPr>
          <w:rFonts w:ascii="仿宋" w:hAnsi="仿宋" w:eastAsia="仿宋"/>
          <w:color w:val="000000"/>
          <w:sz w:val="32"/>
          <w:szCs w:val="32"/>
        </w:rPr>
        <w:t>0</w:t>
      </w:r>
      <w:r>
        <w:rPr>
          <w:rFonts w:hint="eastAsia" w:ascii="仿宋" w:hAnsi="仿宋" w:eastAsia="仿宋"/>
          <w:color w:val="000000"/>
          <w:sz w:val="32"/>
          <w:szCs w:val="32"/>
        </w:rPr>
        <w:t>万元、政府采购工程支出</w:t>
      </w:r>
      <w:r>
        <w:rPr>
          <w:rFonts w:ascii="仿宋" w:hAnsi="仿宋" w:eastAsia="仿宋"/>
          <w:color w:val="000000"/>
          <w:sz w:val="32"/>
          <w:szCs w:val="32"/>
        </w:rPr>
        <w:t>0</w:t>
      </w:r>
      <w:r>
        <w:rPr>
          <w:rFonts w:hint="eastAsia" w:ascii="仿宋" w:hAnsi="仿宋" w:eastAsia="仿宋"/>
          <w:color w:val="000000"/>
          <w:sz w:val="32"/>
          <w:szCs w:val="32"/>
        </w:rPr>
        <w:t>万元、政府采购服务支出</w:t>
      </w:r>
      <w:r>
        <w:rPr>
          <w:rFonts w:ascii="仿宋" w:hAnsi="仿宋" w:eastAsia="仿宋"/>
          <w:color w:val="000000"/>
          <w:sz w:val="32"/>
          <w:szCs w:val="32"/>
        </w:rPr>
        <w:t>0</w:t>
      </w:r>
      <w:r>
        <w:rPr>
          <w:rFonts w:hint="eastAsia" w:ascii="仿宋" w:hAnsi="仿宋" w:eastAsia="仿宋"/>
          <w:color w:val="000000"/>
          <w:sz w:val="32"/>
          <w:szCs w:val="32"/>
        </w:rPr>
        <w:t>万元。</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color w:val="000000"/>
          <w:sz w:val="32"/>
          <w:szCs w:val="32"/>
        </w:rPr>
      </w:pPr>
      <w:r>
        <w:rPr>
          <w:rFonts w:hint="eastAsia" w:ascii="仿宋" w:hAnsi="仿宋" w:eastAsia="仿宋"/>
          <w:color w:val="000000"/>
          <w:sz w:val="32"/>
          <w:szCs w:val="32"/>
        </w:rPr>
        <w:t>截至</w:t>
      </w:r>
      <w:r>
        <w:rPr>
          <w:rFonts w:ascii="仿宋" w:hAnsi="仿宋" w:eastAsia="仿宋"/>
          <w:color w:val="000000"/>
          <w:sz w:val="32"/>
          <w:szCs w:val="32"/>
        </w:rPr>
        <w:t>2019</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日，仁和区大竹河水库工程建设管理局共有车辆</w:t>
      </w:r>
      <w:r>
        <w:rPr>
          <w:rFonts w:ascii="仿宋" w:hAnsi="仿宋" w:eastAsia="仿宋"/>
          <w:color w:val="000000"/>
          <w:sz w:val="32"/>
          <w:szCs w:val="32"/>
        </w:rPr>
        <w:t>1</w:t>
      </w:r>
      <w:r>
        <w:rPr>
          <w:rFonts w:hint="eastAsia" w:ascii="仿宋" w:hAnsi="仿宋" w:eastAsia="仿宋"/>
          <w:color w:val="000000"/>
          <w:sz w:val="32"/>
          <w:szCs w:val="32"/>
        </w:rPr>
        <w:t>辆，其中：物种用车</w:t>
      </w:r>
      <w:r>
        <w:rPr>
          <w:rFonts w:ascii="仿宋" w:hAnsi="仿宋" w:eastAsia="仿宋"/>
          <w:color w:val="000000"/>
          <w:sz w:val="32"/>
          <w:szCs w:val="32"/>
        </w:rPr>
        <w:t>1</w:t>
      </w:r>
      <w:r>
        <w:rPr>
          <w:rFonts w:hint="eastAsia" w:ascii="仿宋" w:hAnsi="仿宋" w:eastAsia="仿宋"/>
          <w:color w:val="000000"/>
          <w:sz w:val="32"/>
          <w:szCs w:val="32"/>
        </w:rPr>
        <w:t>辆，主要用于水库日常运行管理工作。</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根据预算绩效管理要求，本部门（单位）在年初预算编制阶段，组织对大竹河维修（护）项目开展了预算事前绩效评估，对项目编制了绩效目标，预算执行过程中，选取</w:t>
      </w:r>
      <w:r>
        <w:rPr>
          <w:rFonts w:ascii="仿宋" w:hAnsi="仿宋" w:eastAsia="仿宋"/>
          <w:color w:val="000000"/>
          <w:sz w:val="32"/>
          <w:szCs w:val="32"/>
        </w:rPr>
        <w:t>1</w:t>
      </w:r>
      <w:r>
        <w:rPr>
          <w:rFonts w:hint="eastAsia" w:ascii="仿宋" w:hAnsi="仿宋" w:eastAsia="仿宋"/>
          <w:color w:val="000000"/>
          <w:sz w:val="32"/>
          <w:szCs w:val="32"/>
        </w:rPr>
        <w:t>个项目开展绩效监控，年终执行完毕后，对项目开展了绩效目标完成情况自评。</w:t>
      </w:r>
    </w:p>
    <w:p>
      <w:pPr>
        <w:spacing w:line="58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本部门按要求对</w:t>
      </w:r>
      <w:r>
        <w:rPr>
          <w:rFonts w:ascii="仿宋" w:hAnsi="仿宋" w:eastAsia="仿宋"/>
          <w:color w:val="000000"/>
          <w:sz w:val="32"/>
          <w:szCs w:val="32"/>
        </w:rPr>
        <w:t>2019</w:t>
      </w:r>
      <w:r>
        <w:rPr>
          <w:rFonts w:hint="eastAsia" w:ascii="仿宋" w:hAnsi="仿宋" w:eastAsia="仿宋"/>
          <w:color w:val="000000"/>
          <w:sz w:val="32"/>
          <w:szCs w:val="32"/>
        </w:rPr>
        <w:t>年部门整体支出开展绩效自评，从评价情况来看，基本支出和项目支出保障了大竹河水库管理局的正常运转，确保我单位顺利完成运行管理、维修（护）、防汛等工作。</w:t>
      </w:r>
      <w:r>
        <w:rPr>
          <w:rFonts w:ascii="仿宋" w:hAnsi="仿宋" w:eastAsia="仿宋"/>
          <w:color w:val="000000"/>
          <w:sz w:val="32"/>
          <w:szCs w:val="32"/>
        </w:rPr>
        <w:t xml:space="preserve"> </w:t>
      </w:r>
    </w:p>
    <w:p>
      <w:pPr>
        <w:spacing w:line="580" w:lineRule="exact"/>
        <w:ind w:firstLine="640" w:firstLineChars="200"/>
        <w:rPr>
          <w:rFonts w:ascii="仿宋" w:hAnsi="仿宋" w:eastAsia="仿宋" w:cs="仿宋_GB2312"/>
          <w:color w:val="FF0000"/>
          <w:sz w:val="32"/>
          <w:szCs w:val="32"/>
        </w:rPr>
      </w:pPr>
      <w:r>
        <w:rPr>
          <w:rFonts w:ascii="楷体_GB2312" w:hAnsi="楷体_GB2312" w:eastAsia="楷体_GB2312" w:cs="楷体_GB2312"/>
          <w:sz w:val="32"/>
          <w:szCs w:val="32"/>
        </w:rPr>
        <w:t>1.</w:t>
      </w:r>
      <w:r>
        <w:rPr>
          <w:rFonts w:hint="eastAsia" w:ascii="楷体_GB2312" w:hAnsi="楷体_GB2312" w:eastAsia="楷体_GB2312" w:cs="楷体_GB2312"/>
          <w:sz w:val="32"/>
          <w:szCs w:val="32"/>
        </w:rPr>
        <w:t>项目绩效目标完成情况。</w:t>
      </w:r>
      <w:r>
        <w:rPr>
          <w:rFonts w:ascii="楷体_GB2312" w:hAnsi="楷体_GB2312" w:eastAsia="楷体_GB2312" w:cs="楷体_GB2312"/>
          <w:sz w:val="32"/>
          <w:szCs w:val="32"/>
        </w:rPr>
        <w:br w:type="textWrapping"/>
      </w:r>
      <w:r>
        <w:rPr>
          <w:rFonts w:ascii="仿宋_GB2312" w:hAnsi="仿宋_GB2312" w:eastAsia="仿宋_GB2312" w:cs="仿宋_GB2312"/>
          <w:sz w:val="32"/>
          <w:szCs w:val="32"/>
        </w:rPr>
        <w:t xml:space="preserve">    </w:t>
      </w:r>
      <w:r>
        <w:rPr>
          <w:rFonts w:ascii="仿宋" w:hAnsi="仿宋" w:eastAsia="仿宋" w:cs="仿宋_GB2312"/>
          <w:sz w:val="32"/>
          <w:szCs w:val="32"/>
        </w:rPr>
        <w:t>2019</w:t>
      </w:r>
      <w:r>
        <w:rPr>
          <w:rFonts w:hint="eastAsia" w:ascii="仿宋" w:hAnsi="仿宋" w:eastAsia="仿宋" w:cs="仿宋_GB2312"/>
          <w:sz w:val="32"/>
          <w:szCs w:val="32"/>
        </w:rPr>
        <w:t>年度部门决算中反映大竹河水库工程运行维修护项目绩效目标实际完成情况。</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大竹河水库工程运行维修（</w:t>
      </w:r>
      <w:r>
        <w:rPr>
          <w:rFonts w:hint="eastAsia" w:ascii="仿宋" w:hAnsi="仿宋" w:eastAsia="仿宋" w:cs="仿宋_GB2312"/>
          <w:sz w:val="32"/>
          <w:szCs w:val="32"/>
          <w:lang w:eastAsia="zh-CN"/>
        </w:rPr>
        <w:t>维护</w:t>
      </w:r>
      <w:r>
        <w:rPr>
          <w:rFonts w:hint="eastAsia" w:ascii="仿宋" w:hAnsi="仿宋" w:eastAsia="仿宋" w:cs="仿宋_GB2312"/>
          <w:sz w:val="32"/>
          <w:szCs w:val="32"/>
        </w:rPr>
        <w:t>）项目绩效目标完成情况综述。项目全年预算数</w:t>
      </w:r>
      <w:r>
        <w:rPr>
          <w:rFonts w:ascii="仿宋" w:hAnsi="仿宋" w:eastAsia="仿宋" w:cs="仿宋_GB2312"/>
          <w:sz w:val="32"/>
          <w:szCs w:val="32"/>
        </w:rPr>
        <w:t>131.21</w:t>
      </w:r>
      <w:r>
        <w:rPr>
          <w:rFonts w:hint="eastAsia" w:ascii="仿宋" w:hAnsi="仿宋" w:eastAsia="仿宋" w:cs="仿宋_GB2312"/>
          <w:sz w:val="32"/>
          <w:szCs w:val="32"/>
        </w:rPr>
        <w:t>万元，执行数为</w:t>
      </w:r>
      <w:r>
        <w:rPr>
          <w:rFonts w:ascii="仿宋" w:hAnsi="仿宋" w:eastAsia="仿宋" w:cs="仿宋_GB2312"/>
          <w:sz w:val="32"/>
          <w:szCs w:val="32"/>
        </w:rPr>
        <w:t>131.21</w:t>
      </w:r>
      <w:r>
        <w:rPr>
          <w:rFonts w:hint="eastAsia" w:ascii="仿宋" w:hAnsi="仿宋" w:eastAsia="仿宋" w:cs="仿宋_GB2312"/>
          <w:sz w:val="32"/>
          <w:szCs w:val="32"/>
        </w:rPr>
        <w:t>万元，完成预算的</w:t>
      </w:r>
      <w:r>
        <w:rPr>
          <w:rFonts w:ascii="仿宋" w:hAnsi="仿宋" w:eastAsia="仿宋" w:cs="仿宋_GB2312"/>
          <w:sz w:val="32"/>
          <w:szCs w:val="32"/>
        </w:rPr>
        <w:t>100%</w:t>
      </w:r>
      <w:r>
        <w:rPr>
          <w:rFonts w:hint="eastAsia" w:ascii="仿宋" w:hAnsi="仿宋" w:eastAsia="仿宋" w:cs="仿宋_GB2312"/>
          <w:sz w:val="32"/>
          <w:szCs w:val="32"/>
        </w:rPr>
        <w:t>。通过项目实施，保障了大竹河水库安全运行和水库下游农业及城镇用水需求，保障了国家和人民群众的生命财产安全。促进了水资源的优化配置。提高了水库管理水平、防汛和应急机制应变能力。推进了大竹河水库工程建设结算验收工作。</w:t>
      </w:r>
      <w:r>
        <w:rPr>
          <w:rFonts w:ascii="仿宋" w:hAnsi="仿宋" w:eastAsia="仿宋" w:cs="仿宋_GB2312"/>
          <w:sz w:val="32"/>
          <w:szCs w:val="32"/>
        </w:rPr>
        <w:t>2019</w:t>
      </w:r>
      <w:r>
        <w:rPr>
          <w:rFonts w:hint="eastAsia" w:ascii="仿宋" w:hAnsi="仿宋" w:eastAsia="仿宋" w:cs="仿宋_GB2312"/>
          <w:sz w:val="32"/>
          <w:szCs w:val="32"/>
        </w:rPr>
        <w:t>年水库库区安全管理存在一定薄弱环节，下一步将完善水库安全生产责任制度，加强组织领导，抓好责任落实。完善水库日常管理制度，扩大水库安全生产教育宣传力度，提高广大群众的安全防护和安全意识。</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tbl>
      <w:tblPr>
        <w:tblStyle w:val="13"/>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jc w:val="center"/>
        </w:trPr>
        <w:tc>
          <w:tcPr>
            <w:tcW w:w="9960" w:type="dxa"/>
            <w:gridSpan w:val="6"/>
            <w:tcBorders>
              <w:top w:val="nil"/>
              <w:left w:val="nil"/>
              <w:bottom w:val="nil"/>
              <w:right w:val="nil"/>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36"/>
                <w:szCs w:val="36"/>
              </w:rPr>
            </w:pPr>
            <w:r>
              <w:rPr>
                <w:rFonts w:hint="eastAsia" w:ascii="宋体" w:hAnsi="宋体" w:cs="宋体"/>
                <w:b/>
                <w:bCs/>
                <w:color w:val="000000"/>
                <w:kern w:val="0"/>
                <w:sz w:val="36"/>
                <w:szCs w:val="36"/>
              </w:rPr>
              <w:t>项目绩效目标完成情况表</w:t>
            </w:r>
            <w:r>
              <w:rPr>
                <w:rFonts w:hint="default" w:ascii="宋体" w:cs="宋体"/>
                <w:b/>
                <w:bCs/>
                <w:color w:val="000000"/>
                <w:kern w:val="0"/>
                <w:sz w:val="36"/>
                <w:szCs w:val="36"/>
              </w:rPr>
              <w:br w:type="textWrapping"/>
            </w:r>
            <w:r>
              <w:rPr>
                <w:rFonts w:hint="default" w:ascii="宋体" w:hAnsi="宋体" w:cs="宋体"/>
                <w:color w:val="000000"/>
                <w:kern w:val="0"/>
                <w:sz w:val="36"/>
                <w:szCs w:val="36"/>
              </w:rPr>
              <w:t xml:space="preserve">(2019 </w:t>
            </w:r>
            <w:r>
              <w:rPr>
                <w:rFonts w:hint="eastAsia" w:ascii="宋体" w:hAnsi="宋体" w:cs="宋体"/>
                <w:color w:val="000000"/>
                <w:kern w:val="0"/>
                <w:sz w:val="36"/>
                <w:szCs w:val="36"/>
              </w:rPr>
              <w:t>年度</w:t>
            </w:r>
            <w:r>
              <w:rPr>
                <w:rFonts w:hint="eastAsia" w:ascii="宋体" w:hAnsi="宋体" w:cs="宋体"/>
                <w:color w:val="000000"/>
                <w:kern w:val="0"/>
                <w:sz w:val="36"/>
                <w:szCs w:val="36"/>
                <w:lang w:eastAsia="zh-CN"/>
              </w:rPr>
              <w:t>）</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cs="宋体"/>
                <w:color w:val="000000"/>
                <w:sz w:val="24"/>
              </w:rPr>
              <w:t>维修（护）</w:t>
            </w:r>
          </w:p>
        </w:tc>
      </w:tr>
      <w:tr>
        <w:tblPrEx>
          <w:tblCellMar>
            <w:top w:w="0" w:type="dxa"/>
            <w:left w:w="0" w:type="dxa"/>
            <w:bottom w:w="0" w:type="dxa"/>
            <w:right w:w="0" w:type="dxa"/>
          </w:tblCellMar>
        </w:tblPrEx>
        <w:trPr>
          <w:trHeight w:val="276" w:hRule="atLeast"/>
          <w:jc w:val="center"/>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cs="宋体"/>
                <w:color w:val="000000"/>
                <w:sz w:val="24"/>
              </w:rPr>
              <w:t>攀枝花市仁和区大竹河水库工程建设管理局</w:t>
            </w: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预算执行情况</w:t>
            </w:r>
            <w:r>
              <w:rPr>
                <w:rFonts w:hint="eastAsia" w:ascii="宋体" w:hAnsi="宋体" w:cs="宋体"/>
                <w:color w:val="000000"/>
                <w:kern w:val="0"/>
                <w:sz w:val="24"/>
                <w:lang w:eastAsia="zh-CN"/>
              </w:rPr>
              <w:t>（</w:t>
            </w:r>
            <w:r>
              <w:rPr>
                <w:rFonts w:hint="eastAsia" w:ascii="宋体" w:hAnsi="宋体" w:cs="宋体"/>
                <w:color w:val="000000"/>
                <w:kern w:val="0"/>
                <w:sz w:val="24"/>
              </w:rPr>
              <w:t>万元</w:t>
            </w:r>
            <w:r>
              <w:rPr>
                <w:rFonts w:hint="eastAsia" w:ascii="宋体" w:hAnsi="宋体" w:cs="宋体"/>
                <w:color w:val="000000"/>
                <w:kern w:val="0"/>
                <w:sz w:val="24"/>
                <w:lang w:eastAsia="zh-CN"/>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预算数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cs="宋体"/>
                <w:color w:val="000000"/>
                <w:sz w:val="24"/>
              </w:rPr>
              <w:t>131.21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执行数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cs="宋体"/>
                <w:color w:val="000000"/>
                <w:sz w:val="24"/>
              </w:rPr>
              <w:t>131.21</w:t>
            </w:r>
          </w:p>
        </w:tc>
      </w:tr>
      <w:tr>
        <w:tblPrEx>
          <w:tblCellMar>
            <w:top w:w="0" w:type="dxa"/>
            <w:left w:w="0" w:type="dxa"/>
            <w:bottom w:w="0" w:type="dxa"/>
            <w:right w:w="0" w:type="dxa"/>
          </w:tblCellMar>
        </w:tblPrEx>
        <w:trPr>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cs="宋体"/>
                <w:color w:val="000000"/>
                <w:sz w:val="24"/>
              </w:rPr>
              <w:t>131.21</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其中</w:t>
            </w:r>
            <w:r>
              <w:rPr>
                <w:rFonts w:hint="eastAsia" w:ascii="宋体" w:hAnsi="宋体" w:cs="宋体"/>
                <w:color w:val="000000"/>
                <w:kern w:val="0"/>
                <w:sz w:val="24"/>
                <w:lang w:eastAsia="zh-CN"/>
              </w:rPr>
              <w:t>－</w:t>
            </w:r>
            <w:r>
              <w:rPr>
                <w:rFonts w:hint="eastAsia" w:ascii="宋体" w:hAnsi="宋体" w:cs="宋体"/>
                <w:color w:val="000000"/>
                <w:kern w:val="0"/>
                <w:sz w:val="24"/>
              </w:rPr>
              <w:t>财政拨款</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r>
      <w:tr>
        <w:tblPrEx>
          <w:tblCellMar>
            <w:top w:w="0" w:type="dxa"/>
            <w:left w:w="0" w:type="dxa"/>
            <w:bottom w:w="0" w:type="dxa"/>
            <w:right w:w="0" w:type="dxa"/>
          </w:tblCellMar>
        </w:tblPrEx>
        <w:trPr>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cs="宋体"/>
                <w:color w:val="00000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其它资金</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4"/>
              </w:rPr>
            </w:pPr>
          </w:p>
        </w:tc>
      </w:tr>
      <w:tr>
        <w:tblPrEx>
          <w:tblCellMar>
            <w:top w:w="0" w:type="dxa"/>
            <w:left w:w="0" w:type="dxa"/>
            <w:bottom w:w="0" w:type="dxa"/>
            <w:right w:w="0" w:type="dxa"/>
          </w:tblCellMar>
        </w:tblPrEx>
        <w:trPr>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保证水库安全运行，正常发挥工程效益</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保证水库安全运行，正常发挥工程效益</w:t>
            </w:r>
          </w:p>
        </w:tc>
      </w:tr>
      <w:tr>
        <w:tblPrEx>
          <w:tblCellMar>
            <w:top w:w="0" w:type="dxa"/>
            <w:left w:w="0" w:type="dxa"/>
            <w:bottom w:w="0" w:type="dxa"/>
            <w:right w:w="0" w:type="dxa"/>
          </w:tblCellMar>
        </w:tblPrEx>
        <w:trPr>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预期指标值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实际完成指标值</w:t>
            </w:r>
            <w:r>
              <w:rPr>
                <w:rFonts w:hint="eastAsia" w:ascii="宋体" w:hAnsi="宋体" w:cs="宋体"/>
                <w:color w:val="000000"/>
                <w:kern w:val="0"/>
                <w:sz w:val="24"/>
                <w:lang w:eastAsia="zh-CN"/>
              </w:rPr>
              <w:t>（</w:t>
            </w:r>
            <w:r>
              <w:rPr>
                <w:rFonts w:hint="eastAsia" w:ascii="宋体" w:hAnsi="宋体" w:cs="宋体"/>
                <w:color w:val="000000"/>
                <w:kern w:val="0"/>
                <w:sz w:val="24"/>
              </w:rPr>
              <w:t>包含数字及文字描述</w:t>
            </w:r>
            <w:r>
              <w:rPr>
                <w:rFonts w:hint="eastAsia" w:ascii="宋体" w:hAnsi="宋体" w:cs="宋体"/>
                <w:color w:val="000000"/>
                <w:kern w:val="0"/>
                <w:sz w:val="24"/>
                <w:lang w:eastAsia="zh-CN"/>
              </w:rPr>
              <w:t>）</w:t>
            </w:r>
          </w:p>
        </w:tc>
      </w:tr>
      <w:tr>
        <w:tblPrEx>
          <w:tblCellMar>
            <w:top w:w="0" w:type="dxa"/>
            <w:left w:w="0" w:type="dxa"/>
            <w:bottom w:w="0" w:type="dxa"/>
            <w:right w:w="0" w:type="dxa"/>
          </w:tblCellMar>
        </w:tblPrEx>
        <w:trPr>
          <w:trHeight w:val="95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水库运行管理维修养护及防汛工作</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完成闸门</w:t>
            </w:r>
            <w:r>
              <w:rPr>
                <w:rFonts w:hint="default" w:ascii="宋体" w:hAnsi="宋体" w:cs="宋体"/>
                <w:color w:val="000000"/>
                <w:sz w:val="24"/>
              </w:rPr>
              <w:t>11</w:t>
            </w:r>
            <w:r>
              <w:rPr>
                <w:rFonts w:hint="eastAsia" w:ascii="宋体" w:hAnsi="宋体" w:cs="宋体"/>
                <w:color w:val="000000"/>
                <w:sz w:val="24"/>
              </w:rPr>
              <w:t>道，闸阀</w:t>
            </w:r>
            <w:r>
              <w:rPr>
                <w:rFonts w:hint="default" w:ascii="宋体" w:hAnsi="宋体" w:cs="宋体"/>
                <w:color w:val="000000"/>
                <w:sz w:val="24"/>
              </w:rPr>
              <w:t>3</w:t>
            </w:r>
            <w:r>
              <w:rPr>
                <w:rFonts w:hint="eastAsia" w:ascii="宋体" w:hAnsi="宋体" w:cs="宋体"/>
                <w:color w:val="000000"/>
                <w:sz w:val="24"/>
              </w:rPr>
              <w:t>道、流量站</w:t>
            </w:r>
            <w:r>
              <w:rPr>
                <w:rFonts w:hint="default" w:ascii="宋体" w:hAnsi="宋体" w:cs="宋体"/>
                <w:color w:val="000000"/>
                <w:sz w:val="24"/>
              </w:rPr>
              <w:t>1</w:t>
            </w:r>
            <w:r>
              <w:rPr>
                <w:rFonts w:hint="eastAsia" w:ascii="宋体" w:hAnsi="宋体" w:cs="宋体"/>
                <w:color w:val="000000"/>
                <w:sz w:val="24"/>
              </w:rPr>
              <w:t>个，雨量站</w:t>
            </w:r>
            <w:r>
              <w:rPr>
                <w:rFonts w:hint="default" w:ascii="宋体" w:hAnsi="宋体" w:cs="宋体"/>
                <w:color w:val="000000"/>
                <w:sz w:val="24"/>
              </w:rPr>
              <w:t>2</w:t>
            </w:r>
            <w:r>
              <w:rPr>
                <w:rFonts w:hint="eastAsia" w:ascii="宋体" w:hAnsi="宋体" w:cs="宋体"/>
                <w:color w:val="000000"/>
                <w:sz w:val="24"/>
              </w:rPr>
              <w:t>个、水位站</w:t>
            </w:r>
            <w:r>
              <w:rPr>
                <w:rFonts w:hint="default" w:ascii="宋体" w:hAnsi="宋体" w:cs="宋体"/>
                <w:color w:val="000000"/>
                <w:sz w:val="24"/>
              </w:rPr>
              <w:t>6</w:t>
            </w:r>
            <w:r>
              <w:rPr>
                <w:rFonts w:hint="eastAsia" w:ascii="宋体" w:hAnsi="宋体" w:cs="宋体"/>
                <w:color w:val="000000"/>
                <w:sz w:val="24"/>
              </w:rPr>
              <w:t>个、视频站</w:t>
            </w:r>
            <w:r>
              <w:rPr>
                <w:rFonts w:hint="default" w:ascii="宋体" w:hAnsi="宋体" w:cs="宋体"/>
                <w:color w:val="000000"/>
                <w:sz w:val="24"/>
              </w:rPr>
              <w:t>2</w:t>
            </w:r>
            <w:r>
              <w:rPr>
                <w:rFonts w:hint="eastAsia" w:ascii="宋体" w:hAnsi="宋体" w:cs="宋体"/>
                <w:color w:val="000000"/>
                <w:sz w:val="24"/>
              </w:rPr>
              <w:t>个，流量站</w:t>
            </w:r>
            <w:r>
              <w:rPr>
                <w:rFonts w:hint="default" w:ascii="宋体" w:hAnsi="宋体" w:cs="宋体"/>
                <w:color w:val="000000"/>
                <w:sz w:val="24"/>
              </w:rPr>
              <w:t>1</w:t>
            </w:r>
            <w:r>
              <w:rPr>
                <w:rFonts w:hint="eastAsia" w:ascii="宋体" w:hAnsi="宋体" w:cs="宋体"/>
                <w:color w:val="000000"/>
                <w:sz w:val="24"/>
              </w:rPr>
              <w:t>个、水情测报系统一套、闸门远程操作系统一套、大坝安全监测自动化系统一套</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完成闸门</w:t>
            </w:r>
            <w:r>
              <w:rPr>
                <w:rFonts w:hint="default" w:ascii="宋体" w:hAnsi="宋体" w:cs="宋体"/>
                <w:color w:val="000000"/>
                <w:sz w:val="24"/>
              </w:rPr>
              <w:t>11</w:t>
            </w:r>
            <w:r>
              <w:rPr>
                <w:rFonts w:hint="eastAsia" w:ascii="宋体" w:hAnsi="宋体" w:cs="宋体"/>
                <w:color w:val="000000"/>
                <w:sz w:val="24"/>
              </w:rPr>
              <w:t>道，闸阀</w:t>
            </w:r>
            <w:r>
              <w:rPr>
                <w:rFonts w:hint="default" w:ascii="宋体" w:hAnsi="宋体" w:cs="宋体"/>
                <w:color w:val="000000"/>
                <w:sz w:val="24"/>
              </w:rPr>
              <w:t>3</w:t>
            </w:r>
            <w:r>
              <w:rPr>
                <w:rFonts w:hint="eastAsia" w:ascii="宋体" w:hAnsi="宋体" w:cs="宋体"/>
                <w:color w:val="000000"/>
                <w:sz w:val="24"/>
              </w:rPr>
              <w:t>道、流量站</w:t>
            </w:r>
            <w:r>
              <w:rPr>
                <w:rFonts w:hint="default" w:ascii="宋体" w:hAnsi="宋体" w:cs="宋体"/>
                <w:color w:val="000000"/>
                <w:sz w:val="24"/>
              </w:rPr>
              <w:t>1</w:t>
            </w:r>
            <w:r>
              <w:rPr>
                <w:rFonts w:hint="eastAsia" w:ascii="宋体" w:hAnsi="宋体" w:cs="宋体"/>
                <w:color w:val="000000"/>
                <w:sz w:val="24"/>
              </w:rPr>
              <w:t>个，雨量站</w:t>
            </w:r>
            <w:r>
              <w:rPr>
                <w:rFonts w:hint="default" w:ascii="宋体" w:hAnsi="宋体" w:cs="宋体"/>
                <w:color w:val="000000"/>
                <w:sz w:val="24"/>
              </w:rPr>
              <w:t>2</w:t>
            </w:r>
            <w:r>
              <w:rPr>
                <w:rFonts w:hint="eastAsia" w:ascii="宋体" w:hAnsi="宋体" w:cs="宋体"/>
                <w:color w:val="000000"/>
                <w:sz w:val="24"/>
              </w:rPr>
              <w:t>个、水位站</w:t>
            </w:r>
            <w:r>
              <w:rPr>
                <w:rFonts w:hint="default" w:ascii="宋体" w:hAnsi="宋体" w:cs="宋体"/>
                <w:color w:val="000000"/>
                <w:sz w:val="24"/>
              </w:rPr>
              <w:t>6</w:t>
            </w:r>
            <w:r>
              <w:rPr>
                <w:rFonts w:hint="eastAsia" w:ascii="宋体" w:hAnsi="宋体" w:cs="宋体"/>
                <w:color w:val="000000"/>
                <w:sz w:val="24"/>
              </w:rPr>
              <w:t>个、视频站</w:t>
            </w:r>
            <w:r>
              <w:rPr>
                <w:rFonts w:hint="default" w:ascii="宋体" w:hAnsi="宋体" w:cs="宋体"/>
                <w:color w:val="000000"/>
                <w:sz w:val="24"/>
              </w:rPr>
              <w:t>2</w:t>
            </w:r>
            <w:r>
              <w:rPr>
                <w:rFonts w:hint="eastAsia" w:ascii="宋体" w:hAnsi="宋体" w:cs="宋体"/>
                <w:color w:val="000000"/>
                <w:sz w:val="24"/>
              </w:rPr>
              <w:t>个，流量站</w:t>
            </w:r>
            <w:r>
              <w:rPr>
                <w:rFonts w:hint="default" w:ascii="宋体" w:hAnsi="宋体" w:cs="宋体"/>
                <w:color w:val="000000"/>
                <w:sz w:val="24"/>
              </w:rPr>
              <w:t>1</w:t>
            </w:r>
            <w:r>
              <w:rPr>
                <w:rFonts w:hint="eastAsia" w:ascii="宋体" w:hAnsi="宋体" w:cs="宋体"/>
                <w:color w:val="000000"/>
                <w:sz w:val="24"/>
              </w:rPr>
              <w:t>个、水情测报系统一套、闸门远程操作系统一套、大坝安全监测自动化系统一套</w:t>
            </w:r>
          </w:p>
        </w:tc>
      </w:tr>
      <w:tr>
        <w:tblPrEx>
          <w:tblCellMar>
            <w:top w:w="0" w:type="dxa"/>
            <w:left w:w="0" w:type="dxa"/>
            <w:bottom w:w="0" w:type="dxa"/>
            <w:right w:w="0" w:type="dxa"/>
          </w:tblCellMar>
        </w:tblPrEx>
        <w:trPr>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按相关规程运行管理</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保障水库闸门及各操作系统正常运行</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hAnsi="宋体" w:cs="宋体"/>
                <w:color w:val="000000"/>
                <w:sz w:val="24"/>
              </w:rPr>
              <w:t xml:space="preserve"> </w:t>
            </w:r>
          </w:p>
          <w:p>
            <w:pPr>
              <w:keepNext w:val="0"/>
              <w:keepLines w:val="0"/>
              <w:suppressLineNumbers w:val="0"/>
              <w:spacing w:before="0" w:beforeAutospacing="0" w:after="0" w:afterAutospacing="0"/>
              <w:ind w:left="0" w:right="0"/>
              <w:jc w:val="center"/>
              <w:rPr>
                <w:rFonts w:hint="default" w:ascii="宋体" w:cs="宋体"/>
                <w:sz w:val="24"/>
              </w:rPr>
            </w:pPr>
            <w:r>
              <w:rPr>
                <w:rFonts w:hint="eastAsia"/>
              </w:rPr>
              <w:t>保障水库闸门及各操作系统正常运行</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cs="宋体"/>
                <w:color w:val="000000"/>
                <w:sz w:val="24"/>
              </w:rPr>
              <w:t>按工作计划</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hAnsi="宋体" w:cs="宋体"/>
                <w:color w:val="000000"/>
                <w:sz w:val="24"/>
              </w:rPr>
              <w:t>2018</w:t>
            </w:r>
            <w:r>
              <w:rPr>
                <w:rFonts w:hint="eastAsia" w:ascii="宋体" w:hAnsi="宋体" w:cs="宋体"/>
                <w:color w:val="000000"/>
                <w:sz w:val="24"/>
              </w:rPr>
              <w:t>年</w:t>
            </w:r>
            <w:r>
              <w:rPr>
                <w:rFonts w:hint="default" w:ascii="宋体" w:hAnsi="宋体" w:cs="宋体"/>
                <w:color w:val="000000"/>
                <w:sz w:val="24"/>
              </w:rPr>
              <w:t>5</w:t>
            </w:r>
            <w:r>
              <w:rPr>
                <w:rFonts w:hint="eastAsia" w:ascii="宋体" w:hAnsi="宋体" w:cs="宋体"/>
                <w:color w:val="000000"/>
                <w:sz w:val="24"/>
              </w:rPr>
              <w:t>月汛期前完成工程定期维护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完成工程定期维护</w:t>
            </w:r>
          </w:p>
        </w:tc>
      </w:tr>
      <w:tr>
        <w:tblPrEx>
          <w:tblCellMar>
            <w:top w:w="0" w:type="dxa"/>
            <w:left w:w="0" w:type="dxa"/>
            <w:bottom w:w="0" w:type="dxa"/>
            <w:right w:w="0" w:type="dxa"/>
          </w:tblCellMar>
        </w:tblPrEx>
        <w:trPr>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default" w:ascii="宋体" w:hAnsi="宋体" w:cs="宋体"/>
                <w:color w:val="000000"/>
                <w:kern w:val="0"/>
                <w:sz w:val="24"/>
              </w:rPr>
              <w:t xml:space="preserve"> </w:t>
            </w: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保证水库安全运行</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水库年度正常运行，保障水库下游农业及景观用水需求</w:t>
            </w:r>
            <w:r>
              <w:rPr>
                <w:rFonts w:hint="default" w:ascii="宋体" w:hAnsi="宋体" w:cs="宋体"/>
                <w:color w:val="000000"/>
                <w:sz w:val="24"/>
              </w:rPr>
              <w:t xml:space="preserve"> </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sz w:val="24"/>
              </w:rPr>
              <w:t>水库年度正常运行，完成水库下游农业及景观用水需求</w:t>
            </w:r>
          </w:p>
        </w:tc>
      </w:tr>
      <w:tr>
        <w:tblPrEx>
          <w:tblCellMar>
            <w:top w:w="0" w:type="dxa"/>
            <w:left w:w="0" w:type="dxa"/>
            <w:bottom w:w="0" w:type="dxa"/>
            <w:right w:w="0" w:type="dxa"/>
          </w:tblCellMar>
        </w:tblPrEx>
        <w:trPr>
          <w:trHeight w:val="1050" w:hRule="atLeast"/>
          <w:jc w:val="center"/>
        </w:trPr>
        <w:tc>
          <w:tcPr>
            <w:tcW w:w="390"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r>
              <w:rPr>
                <w:rFonts w:hint="eastAsia" w:ascii="宋体" w:hAnsi="宋体" w:cs="宋体"/>
                <w:color w:val="000000"/>
                <w:kern w:val="0"/>
                <w:sz w:val="24"/>
              </w:rPr>
              <w:t>满意度指标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群众满意度</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满意度≧</w:t>
            </w:r>
            <w:r>
              <w:rPr>
                <w:rFonts w:hint="default"/>
              </w:rPr>
              <w:t>90%</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default" w:ascii="宋体" w:cs="宋体"/>
                <w:sz w:val="24"/>
              </w:rPr>
            </w:pPr>
            <w:r>
              <w:rPr>
                <w:rFonts w:hint="eastAsia"/>
              </w:rPr>
              <w:t>满意度≧</w:t>
            </w:r>
            <w:r>
              <w:rPr>
                <w:rFonts w:hint="default"/>
              </w:rPr>
              <w:t>90%</w:t>
            </w:r>
          </w:p>
          <w:p>
            <w:pPr>
              <w:keepNext w:val="0"/>
              <w:keepLines w:val="0"/>
              <w:widowControl/>
              <w:suppressLineNumbers w:val="0"/>
              <w:spacing w:before="0" w:beforeAutospacing="0" w:after="0" w:afterAutospacing="0"/>
              <w:ind w:left="0" w:right="0"/>
              <w:jc w:val="center"/>
              <w:textAlignment w:val="center"/>
              <w:rPr>
                <w:rFonts w:hint="default" w:ascii="宋体" w:cs="宋体"/>
                <w:color w:val="000000"/>
                <w:sz w:val="24"/>
              </w:rPr>
            </w:pPr>
          </w:p>
        </w:tc>
      </w:tr>
    </w:tbl>
    <w:p>
      <w:pPr>
        <w:spacing w:line="580" w:lineRule="exact"/>
        <w:rPr>
          <w:rFonts w:ascii="仿宋_GB2312" w:hAnsi="仿宋_GB2312" w:eastAsia="仿宋_GB2312" w:cs="仿宋_GB2312"/>
          <w:sz w:val="32"/>
          <w:szCs w:val="32"/>
        </w:rPr>
      </w:pPr>
    </w:p>
    <w:p>
      <w:pPr>
        <w:spacing w:line="580" w:lineRule="exact"/>
        <w:ind w:left="630"/>
        <w:rPr>
          <w:rFonts w:ascii="楷体_GB2312" w:hAnsi="楷体_GB2312" w:eastAsia="楷体_GB2312" w:cs="楷体_GB2312"/>
          <w:sz w:val="32"/>
          <w:szCs w:val="32"/>
        </w:rPr>
      </w:pPr>
      <w:r>
        <w:rPr>
          <w:rFonts w:ascii="楷体_GB2312" w:hAnsi="楷体_GB2312" w:eastAsia="楷体_GB2312" w:cs="楷体_GB2312"/>
          <w:sz w:val="32"/>
          <w:szCs w:val="32"/>
        </w:rPr>
        <w:t>2.</w:t>
      </w:r>
      <w:r>
        <w:rPr>
          <w:rFonts w:hint="eastAsia" w:ascii="楷体_GB2312" w:hAnsi="楷体_GB2312" w:eastAsia="楷体_GB2312" w:cs="楷体_GB2312"/>
          <w:sz w:val="32"/>
          <w:szCs w:val="32"/>
        </w:rPr>
        <w:t>部门绩效评价结果。</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本部门按要求对</w:t>
      </w:r>
      <w:r>
        <w:rPr>
          <w:rFonts w:ascii="仿宋" w:hAnsi="仿宋" w:eastAsia="仿宋" w:cs="仿宋_GB2312"/>
          <w:sz w:val="32"/>
          <w:szCs w:val="32"/>
        </w:rPr>
        <w:t>2019</w:t>
      </w:r>
      <w:r>
        <w:rPr>
          <w:rFonts w:hint="eastAsia" w:ascii="仿宋" w:hAnsi="仿宋" w:eastAsia="仿宋" w:cs="仿宋_GB2312"/>
          <w:sz w:val="32"/>
          <w:szCs w:val="32"/>
        </w:rPr>
        <w:t>年部门整体支出绩效评价情况开展自评，《攀枝花市仁和区大竹河水库工程建设管理局</w:t>
      </w:r>
      <w:r>
        <w:rPr>
          <w:rFonts w:ascii="仿宋" w:hAnsi="仿宋" w:eastAsia="仿宋" w:cs="仿宋_GB2312"/>
          <w:sz w:val="32"/>
          <w:szCs w:val="32"/>
        </w:rPr>
        <w:t>2019</w:t>
      </w:r>
      <w:r>
        <w:rPr>
          <w:rFonts w:hint="eastAsia" w:ascii="仿宋" w:hAnsi="仿宋" w:eastAsia="仿宋" w:cs="仿宋_GB2312"/>
          <w:sz w:val="32"/>
          <w:szCs w:val="32"/>
        </w:rPr>
        <w:t>年部门整体支出绩效评价报告》见附件（附件</w:t>
      </w:r>
      <w:r>
        <w:rPr>
          <w:rFonts w:ascii="仿宋" w:hAnsi="仿宋" w:eastAsia="仿宋" w:cs="仿宋_GB2312"/>
          <w:sz w:val="32"/>
          <w:szCs w:val="32"/>
        </w:rPr>
        <w:t>1</w:t>
      </w:r>
      <w:r>
        <w:rPr>
          <w:rFonts w:hint="eastAsia" w:ascii="仿宋" w:hAnsi="仿宋" w:eastAsia="仿宋" w:cs="仿宋_GB2312"/>
          <w:sz w:val="32"/>
          <w:szCs w:val="32"/>
        </w:rPr>
        <w:t>）。</w:t>
      </w:r>
    </w:p>
    <w:p>
      <w:pPr>
        <w:widowControl/>
        <w:jc w:val="left"/>
        <w:rPr>
          <w:rFonts w:ascii="仿宋" w:hAnsi="仿宋" w:eastAsia="仿宋" w:cs="仿宋_GB2312"/>
          <w:sz w:val="32"/>
          <w:szCs w:val="32"/>
        </w:rPr>
      </w:pPr>
      <w:r>
        <w:rPr>
          <w:rFonts w:ascii="仿宋" w:hAnsi="仿宋" w:eastAsia="仿宋" w:cs="仿宋_GB2312"/>
          <w:sz w:val="32"/>
          <w:szCs w:val="32"/>
        </w:rPr>
        <w:t xml:space="preserve"> </w:t>
      </w:r>
    </w:p>
    <w:p>
      <w:pPr>
        <w:widowControl/>
        <w:jc w:val="left"/>
        <w:rPr>
          <w:rFonts w:ascii="仿宋_GB2312" w:eastAsia="仿宋_GB2312"/>
          <w:b/>
          <w:color w:val="000000"/>
          <w:sz w:val="32"/>
          <w:szCs w:val="32"/>
        </w:rPr>
      </w:pPr>
    </w:p>
    <w:p>
      <w:pPr>
        <w:spacing w:line="600" w:lineRule="exact"/>
        <w:jc w:val="center"/>
        <w:outlineLvl w:val="0"/>
        <w:rPr>
          <w:rFonts w:ascii="黑体" w:hAnsi="黑体" w:eastAsia="黑体"/>
          <w:color w:val="000000"/>
          <w:sz w:val="44"/>
          <w:szCs w:val="44"/>
        </w:rPr>
      </w:pPr>
      <w:bookmarkStart w:id="55" w:name="_Toc15377225"/>
      <w:bookmarkStart w:id="56" w:name="_Toc15396613"/>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Style w:val="17"/>
          <w:rFonts w:ascii="黑体" w:hAnsi="黑体" w:eastAsia="黑体"/>
          <w:b w:val="0"/>
        </w:rPr>
      </w:pPr>
      <w:r>
        <w:rPr>
          <w:rFonts w:ascii="黑体" w:hAnsi="黑体" w:eastAsia="黑体"/>
          <w:color w:val="000000"/>
          <w:sz w:val="44"/>
          <w:szCs w:val="44"/>
        </w:rPr>
        <w:t xml:space="preserve">  </w:t>
      </w:r>
      <w:r>
        <w:rPr>
          <w:rFonts w:hint="eastAsia" w:ascii="黑体" w:hAnsi="黑体" w:eastAsia="黑体"/>
          <w:color w:val="000000"/>
          <w:sz w:val="44"/>
          <w:szCs w:val="44"/>
        </w:rPr>
        <w:t>第三部分</w:t>
      </w:r>
      <w:r>
        <w:rPr>
          <w:rFonts w:ascii="黑体" w:hAnsi="黑体" w:eastAsia="黑体"/>
          <w:color w:val="000000"/>
          <w:sz w:val="44"/>
          <w:szCs w:val="44"/>
        </w:rPr>
        <w:t xml:space="preserve">  </w:t>
      </w:r>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1.</w:t>
      </w:r>
      <w:r>
        <w:rPr>
          <w:rFonts w:hint="eastAsia" w:hAnsi="仿宋" w:cs="仿宋_GB2312"/>
          <w:color w:val="auto"/>
          <w:kern w:val="2"/>
          <w:sz w:val="32"/>
          <w:szCs w:val="32"/>
        </w:rPr>
        <w:t>财政拨款收入：指单位从同级财政部门取得的财政预算资金。</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2.</w:t>
      </w:r>
      <w:r>
        <w:rPr>
          <w:rFonts w:hint="eastAsia" w:hAnsi="仿宋" w:cs="仿宋_GB2312"/>
          <w:color w:val="auto"/>
          <w:kern w:val="2"/>
          <w:sz w:val="32"/>
          <w:szCs w:val="32"/>
        </w:rPr>
        <w:t>事业收入：指事业单位开展专业业务活动及辅助活动取得的收入。如…（二级预算单位事业收入情况）等。</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3.</w:t>
      </w:r>
      <w:r>
        <w:rPr>
          <w:rFonts w:hint="eastAsia" w:hAnsi="仿宋" w:cs="仿宋_GB2312"/>
          <w:color w:val="auto"/>
          <w:kern w:val="2"/>
          <w:sz w:val="32"/>
          <w:szCs w:val="32"/>
        </w:rPr>
        <w:t>经营收入：指事业单位在专业业务活动及其辅助活动之外开展非独立核算经营活动取得的收入。如…（二级预算单位经营收入情况）等。</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4.</w:t>
      </w:r>
      <w:r>
        <w:rPr>
          <w:rFonts w:hint="eastAsia" w:hAnsi="仿宋" w:cs="仿宋_GB2312"/>
          <w:color w:val="auto"/>
          <w:kern w:val="2"/>
          <w:sz w:val="32"/>
          <w:szCs w:val="32"/>
        </w:rPr>
        <w:t>其他收入：指单位取得的除上述收入以外的各项收入。主要是…（收入类型）等。</w:t>
      </w:r>
      <w:r>
        <w:rPr>
          <w:rFonts w:hAnsi="仿宋" w:cs="仿宋_GB2312"/>
          <w:color w:val="auto"/>
          <w:kern w:val="2"/>
          <w:sz w:val="32"/>
          <w:szCs w:val="32"/>
        </w:rPr>
        <w:t xml:space="preserve"> </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5.</w:t>
      </w:r>
      <w:r>
        <w:rPr>
          <w:rFonts w:hint="eastAsia" w:hAnsi="仿宋" w:cs="仿宋_GB2312"/>
          <w:color w:val="auto"/>
          <w:kern w:val="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Ansi="仿宋" w:cs="仿宋_GB2312"/>
          <w:color w:val="auto"/>
          <w:kern w:val="2"/>
          <w:sz w:val="32"/>
          <w:szCs w:val="32"/>
        </w:rPr>
        <w:t xml:space="preserve"> </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6.</w:t>
      </w:r>
      <w:r>
        <w:rPr>
          <w:rFonts w:hint="eastAsia" w:hAnsi="仿宋" w:cs="仿宋_GB2312"/>
          <w:color w:val="auto"/>
          <w:kern w:val="2"/>
          <w:sz w:val="32"/>
          <w:szCs w:val="32"/>
        </w:rPr>
        <w:t>年初结转和结余：指以前年度尚未完成、结转到本年按有关规定继续使用的资金。</w:t>
      </w:r>
      <w:r>
        <w:rPr>
          <w:rFonts w:hAnsi="仿宋" w:cs="仿宋_GB2312"/>
          <w:color w:val="auto"/>
          <w:kern w:val="2"/>
          <w:sz w:val="32"/>
          <w:szCs w:val="32"/>
        </w:rPr>
        <w:t xml:space="preserve"> </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7.</w:t>
      </w:r>
      <w:r>
        <w:rPr>
          <w:rFonts w:hint="eastAsia" w:hAnsi="仿宋" w:cs="仿宋_GB2312"/>
          <w:color w:val="auto"/>
          <w:kern w:val="2"/>
          <w:sz w:val="32"/>
          <w:szCs w:val="32"/>
        </w:rPr>
        <w:t>结余分配：指事业单位按照事业单位会计制度的规定从非财政补助结余中分配的事业基金和职工福利基金等。</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8</w:t>
      </w:r>
      <w:r>
        <w:rPr>
          <w:rFonts w:hint="eastAsia" w:hAnsi="仿宋" w:cs="仿宋_GB2312"/>
          <w:color w:val="auto"/>
          <w:kern w:val="2"/>
          <w:sz w:val="32"/>
          <w:szCs w:val="32"/>
        </w:rPr>
        <w:t>、年末结转和结余：指单位按有关规定结转到下年或以后年度继续使用的资金。</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9. </w:t>
      </w:r>
      <w:r>
        <w:rPr>
          <w:rFonts w:hint="eastAsia" w:hAnsi="仿宋" w:cs="仿宋_GB2312"/>
          <w:color w:val="auto"/>
          <w:kern w:val="2"/>
          <w:sz w:val="32"/>
          <w:szCs w:val="32"/>
        </w:rPr>
        <w:t>社会保障和就业</w:t>
      </w:r>
      <w:r>
        <w:rPr>
          <w:rFonts w:hint="eastAsia" w:hAnsi="仿宋" w:cs="仿宋_GB2312"/>
          <w:color w:val="auto"/>
          <w:kern w:val="2"/>
          <w:sz w:val="32"/>
          <w:szCs w:val="32"/>
          <w:lang w:eastAsia="zh-CN"/>
        </w:rPr>
        <w:t>（</w:t>
      </w:r>
      <w:r>
        <w:rPr>
          <w:rFonts w:hint="eastAsia" w:hAnsi="仿宋" w:cs="仿宋_GB2312"/>
          <w:color w:val="auto"/>
          <w:kern w:val="2"/>
          <w:sz w:val="32"/>
          <w:szCs w:val="32"/>
        </w:rPr>
        <w:t>类</w:t>
      </w:r>
      <w:r>
        <w:rPr>
          <w:rFonts w:hint="eastAsia" w:hAnsi="仿宋" w:cs="仿宋_GB2312"/>
          <w:color w:val="auto"/>
          <w:kern w:val="2"/>
          <w:sz w:val="32"/>
          <w:szCs w:val="32"/>
          <w:lang w:eastAsia="zh-CN"/>
        </w:rPr>
        <w:t>）</w:t>
      </w:r>
      <w:r>
        <w:rPr>
          <w:rFonts w:hint="eastAsia" w:hAnsi="仿宋" w:cs="仿宋_GB2312"/>
          <w:color w:val="auto"/>
          <w:kern w:val="2"/>
          <w:sz w:val="32"/>
          <w:szCs w:val="32"/>
        </w:rPr>
        <w:t>行政事业单位离退休（款）机关事业单位基本养老保险缴费支出（项）：</w:t>
      </w:r>
      <w:r>
        <w:rPr>
          <w:rFonts w:hAnsi="仿宋" w:cs="仿宋_GB2312"/>
          <w:color w:val="auto"/>
          <w:kern w:val="2"/>
          <w:sz w:val="32"/>
          <w:szCs w:val="32"/>
        </w:rPr>
        <w:t xml:space="preserve"> </w:t>
      </w:r>
      <w:r>
        <w:rPr>
          <w:rFonts w:hint="eastAsia" w:hAnsi="仿宋" w:cs="仿宋_GB2312"/>
          <w:color w:val="auto"/>
          <w:kern w:val="2"/>
          <w:sz w:val="32"/>
          <w:szCs w:val="32"/>
        </w:rPr>
        <w:t>指机关事业单位实施养老保险制度由单位缴纳的基本养老保险费支出。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10. </w:t>
      </w:r>
      <w:r>
        <w:rPr>
          <w:rFonts w:hint="eastAsia" w:hAnsi="仿宋" w:cs="仿宋_GB2312"/>
          <w:color w:val="auto"/>
          <w:kern w:val="2"/>
          <w:sz w:val="32"/>
          <w:szCs w:val="32"/>
        </w:rPr>
        <w:t>卫生健康支出（类）行政事业单位医疗（款）事业单位医疗（项）：指财政部门集中安排的事业单位基本医疗保险缴费经费。</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11. </w:t>
      </w:r>
      <w:r>
        <w:rPr>
          <w:rFonts w:hint="eastAsia" w:hAnsi="仿宋" w:cs="仿宋_GB2312"/>
          <w:color w:val="auto"/>
          <w:kern w:val="2"/>
          <w:sz w:val="32"/>
          <w:szCs w:val="32"/>
        </w:rPr>
        <w:t>卫生健康支出（类）行政事业单位医疗（款）公务员医疗补助（项）：指财政部门集中安排的公务员医疗补助经费。</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12. </w:t>
      </w:r>
      <w:r>
        <w:rPr>
          <w:rFonts w:hint="eastAsia" w:hAnsi="仿宋" w:cs="仿宋_GB2312"/>
          <w:color w:val="auto"/>
          <w:kern w:val="2"/>
          <w:sz w:val="32"/>
          <w:szCs w:val="32"/>
        </w:rPr>
        <w:t>节能环保支出（类）污染防治（款）其他污染防治支出（项）</w:t>
      </w:r>
      <w:r>
        <w:rPr>
          <w:rFonts w:hint="eastAsia" w:hAnsi="仿宋" w:cs="仿宋_GB2312"/>
          <w:color w:val="auto"/>
          <w:kern w:val="2"/>
          <w:sz w:val="32"/>
          <w:szCs w:val="32"/>
          <w:lang w:eastAsia="zh-CN"/>
        </w:rPr>
        <w:t>：</w:t>
      </w:r>
      <w:r>
        <w:rPr>
          <w:rFonts w:hint="eastAsia" w:hAnsi="仿宋" w:cs="仿宋_GB2312"/>
          <w:color w:val="auto"/>
          <w:kern w:val="2"/>
          <w:sz w:val="32"/>
          <w:szCs w:val="32"/>
        </w:rPr>
        <w:t>指用于环保污染防治方面的支出。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13. </w:t>
      </w:r>
      <w:r>
        <w:rPr>
          <w:rFonts w:hint="eastAsia" w:hAnsi="仿宋" w:cs="仿宋_GB2312"/>
          <w:color w:val="auto"/>
          <w:kern w:val="2"/>
          <w:sz w:val="32"/>
          <w:szCs w:val="32"/>
        </w:rPr>
        <w:t>农林水支出（类）水利（款）一般行政管理事务（项）：指行政事业单位未单独设置项级科目的其他项目支出。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14. </w:t>
      </w:r>
      <w:r>
        <w:rPr>
          <w:rFonts w:hint="eastAsia" w:hAnsi="仿宋" w:cs="仿宋_GB2312"/>
          <w:color w:val="auto"/>
          <w:kern w:val="2"/>
          <w:sz w:val="32"/>
          <w:szCs w:val="32"/>
        </w:rPr>
        <w:t>农林水支出（类）水利（款）水利工程建设（项）：用于水利工程基础设施建设方面的支出。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15. </w:t>
      </w:r>
      <w:r>
        <w:rPr>
          <w:rFonts w:hint="eastAsia" w:hAnsi="仿宋" w:cs="仿宋_GB2312"/>
          <w:color w:val="auto"/>
          <w:kern w:val="2"/>
          <w:sz w:val="32"/>
          <w:szCs w:val="32"/>
        </w:rPr>
        <w:t>农林水支出（类）水利（款）水利工程运行与维护（项）：指用于江、河、湖、滩等治理工程运行与维护方面的支出。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16. </w:t>
      </w:r>
      <w:r>
        <w:rPr>
          <w:rFonts w:hint="eastAsia" w:hAnsi="仿宋" w:cs="仿宋_GB2312"/>
          <w:color w:val="auto"/>
          <w:kern w:val="2"/>
          <w:sz w:val="32"/>
          <w:szCs w:val="32"/>
        </w:rPr>
        <w:t>农林水支出（类）其他农林水支出（款）其他农林水支出（项）：指用于农林水的其他支出。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17. </w:t>
      </w:r>
      <w:r>
        <w:rPr>
          <w:rFonts w:hint="eastAsia" w:hAnsi="仿宋" w:cs="仿宋_GB2312"/>
          <w:color w:val="auto"/>
          <w:kern w:val="2"/>
          <w:sz w:val="32"/>
          <w:szCs w:val="32"/>
        </w:rPr>
        <w:t>住房保障支出（类）住房改革支出（款）住房公积金（项）：指行政事业单位按</w:t>
      </w:r>
      <w:r>
        <w:rPr>
          <w:rFonts w:hint="eastAsia" w:hAnsi="仿宋" w:cs="仿宋_GB2312"/>
          <w:color w:val="auto"/>
          <w:kern w:val="2"/>
          <w:sz w:val="32"/>
          <w:szCs w:val="32"/>
          <w:lang w:eastAsia="zh-CN"/>
        </w:rPr>
        <w:t>人力资源</w:t>
      </w:r>
      <w:r>
        <w:rPr>
          <w:rFonts w:hint="eastAsia" w:hAnsi="仿宋" w:cs="仿宋_GB2312"/>
          <w:color w:val="auto"/>
          <w:kern w:val="2"/>
          <w:sz w:val="32"/>
          <w:szCs w:val="32"/>
        </w:rPr>
        <w:t>和社会保障部、财政部规定的基本工资和津贴补贴以及规定比例为职工缴纳的住房公积金。</w:t>
      </w:r>
      <w:r>
        <w:rPr>
          <w:rFonts w:hAnsi="仿宋" w:cs="仿宋_GB2312"/>
          <w:color w:val="auto"/>
          <w:kern w:val="2"/>
          <w:sz w:val="32"/>
          <w:szCs w:val="32"/>
        </w:rPr>
        <w:t xml:space="preserve"> </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18.</w:t>
      </w:r>
      <w:r>
        <w:rPr>
          <w:rFonts w:hint="eastAsia" w:hAnsi="仿宋" w:cs="仿宋_GB2312"/>
          <w:color w:val="auto"/>
          <w:kern w:val="2"/>
          <w:sz w:val="32"/>
          <w:szCs w:val="32"/>
        </w:rPr>
        <w:t>基本支出：指为保障机构正常运转、完成日常工作任务而发生的人员支出和公用支出。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19.</w:t>
      </w:r>
      <w:r>
        <w:rPr>
          <w:rFonts w:hint="eastAsia" w:hAnsi="仿宋" w:cs="仿宋_GB2312"/>
          <w:color w:val="auto"/>
          <w:kern w:val="2"/>
          <w:sz w:val="32"/>
          <w:szCs w:val="32"/>
        </w:rPr>
        <w:t>项目支出：指在基本支出之外为完成特定行政任务和事业发展目标所发生的支出。</w:t>
      </w:r>
      <w:r>
        <w:rPr>
          <w:rFonts w:hAnsi="仿宋" w:cs="仿宋_GB2312"/>
          <w:color w:val="auto"/>
          <w:kern w:val="2"/>
          <w:sz w:val="32"/>
          <w:szCs w:val="32"/>
        </w:rPr>
        <w:t xml:space="preserve"> </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20.</w:t>
      </w:r>
      <w:r>
        <w:rPr>
          <w:rFonts w:hint="eastAsia" w:hAnsi="仿宋" w:cs="仿宋_GB2312"/>
          <w:color w:val="auto"/>
          <w:kern w:val="2"/>
          <w:sz w:val="32"/>
          <w:szCs w:val="32"/>
        </w:rPr>
        <w:t>经营支出：指事业单位在专业业务活动及其辅助活动之外开展非独立核算经营活动发生的支出。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21.</w:t>
      </w:r>
      <w:r>
        <w:rPr>
          <w:rFonts w:hint="eastAsia" w:hAnsi="仿宋" w:cs="仿宋_GB2312"/>
          <w:color w:val="auto"/>
          <w:kern w:val="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22.</w:t>
      </w:r>
      <w:r>
        <w:rPr>
          <w:rFonts w:hint="eastAsia" w:hAnsi="仿宋" w:cs="仿宋_GB2312"/>
          <w:color w:val="auto"/>
          <w:kern w:val="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60" w:lineRule="exact"/>
        <w:ind w:firstLine="640" w:firstLineChars="200"/>
        <w:rPr>
          <w:rFonts w:hAnsi="仿宋" w:cs="仿宋_GB2312"/>
          <w:color w:val="auto"/>
          <w:kern w:val="2"/>
          <w:sz w:val="32"/>
          <w:szCs w:val="32"/>
        </w:rPr>
      </w:pPr>
      <w:r>
        <w:rPr>
          <w:rFonts w:hAnsi="仿宋" w:cs="仿宋_GB2312"/>
          <w:color w:val="auto"/>
          <w:kern w:val="2"/>
          <w:sz w:val="32"/>
          <w:szCs w:val="32"/>
        </w:rPr>
        <w:t xml:space="preserve"> </w:t>
      </w:r>
    </w:p>
    <w:p>
      <w:pPr>
        <w:pStyle w:val="27"/>
        <w:spacing w:line="560" w:lineRule="exact"/>
        <w:ind w:firstLine="640" w:firstLineChars="200"/>
        <w:rPr>
          <w:rFonts w:hAnsi="仿宋" w:cs="仿宋_GB2312"/>
          <w:color w:val="auto"/>
          <w:kern w:val="2"/>
          <w:sz w:val="32"/>
          <w:szCs w:val="32"/>
        </w:rPr>
      </w:pPr>
    </w:p>
    <w:p>
      <w:pPr>
        <w:pStyle w:val="27"/>
        <w:spacing w:line="560" w:lineRule="exact"/>
        <w:ind w:firstLine="640" w:firstLineChars="200"/>
        <w:rPr>
          <w:rFonts w:ascii="仿宋_GB2312" w:eastAsia="仿宋_GB2312"/>
          <w:sz w:val="32"/>
          <w:szCs w:val="32"/>
        </w:rPr>
      </w:pPr>
    </w:p>
    <w:p>
      <w:pPr>
        <w:pStyle w:val="27"/>
        <w:spacing w:line="560" w:lineRule="exact"/>
        <w:ind w:firstLine="640" w:firstLineChars="200"/>
        <w:rPr>
          <w:rFonts w:ascii="仿宋_GB2312" w:eastAsia="仿宋_GB2312"/>
          <w:sz w:val="32"/>
          <w:szCs w:val="32"/>
        </w:rPr>
      </w:pPr>
    </w:p>
    <w:p>
      <w:pPr>
        <w:pStyle w:val="27"/>
        <w:spacing w:line="560" w:lineRule="exact"/>
        <w:ind w:firstLine="640" w:firstLineChars="200"/>
        <w:rPr>
          <w:rFonts w:ascii="仿宋_GB2312" w:eastAsia="仿宋_GB2312" w:cs="黑体"/>
          <w:sz w:val="32"/>
          <w:szCs w:val="32"/>
        </w:rPr>
      </w:pPr>
    </w:p>
    <w:p>
      <w:pPr>
        <w:pStyle w:val="27"/>
        <w:spacing w:line="560" w:lineRule="exact"/>
        <w:ind w:firstLine="640" w:firstLineChars="200"/>
        <w:rPr>
          <w:rFonts w:ascii="仿宋_GB2312" w:eastAsia="仿宋_GB2312" w:cs="黑体"/>
          <w:sz w:val="32"/>
          <w:szCs w:val="32"/>
        </w:rPr>
      </w:pPr>
    </w:p>
    <w:p>
      <w:pPr>
        <w:pStyle w:val="27"/>
        <w:spacing w:line="560" w:lineRule="exact"/>
        <w:ind w:firstLine="640" w:firstLineChars="200"/>
        <w:rPr>
          <w:rFonts w:ascii="仿宋_GB2312" w:eastAsia="仿宋_GB2312" w:cs="黑体"/>
          <w:sz w:val="32"/>
          <w:szCs w:val="32"/>
        </w:rPr>
      </w:pPr>
    </w:p>
    <w:p>
      <w:pPr>
        <w:spacing w:line="600" w:lineRule="exact"/>
        <w:jc w:val="center"/>
        <w:outlineLvl w:val="0"/>
        <w:rPr>
          <w:rStyle w:val="17"/>
          <w:rFonts w:ascii="黑体" w:hAnsi="黑体" w:eastAsia="黑体"/>
          <w:b w:val="0"/>
        </w:rPr>
      </w:pPr>
      <w:bookmarkStart w:id="57" w:name="_Toc15396614"/>
      <w:bookmarkStart w:id="58" w:name="_Toc15377226"/>
      <w:r>
        <w:rPr>
          <w:rFonts w:ascii="仿宋" w:hAnsi="仿宋" w:eastAsia="仿宋"/>
          <w:b/>
          <w:color w:val="000000"/>
          <w:sz w:val="32"/>
          <w:szCs w:val="32"/>
        </w:rPr>
        <w:t xml:space="preserve"> </w:t>
      </w:r>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7"/>
    </w:p>
    <w:p>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spacing w:line="580" w:lineRule="exact"/>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sz w:val="44"/>
          <w:szCs w:val="44"/>
        </w:rPr>
        <w:t>攀枝花市仁和区大竹河水库工程建设管理局</w:t>
      </w:r>
      <w:r>
        <w:rPr>
          <w:rFonts w:ascii="方正小标宋简体" w:hAnsi="方正小标宋简体" w:eastAsia="方正小标宋简体" w:cs="方正小标宋简体"/>
          <w:b/>
          <w:bCs/>
          <w:sz w:val="44"/>
          <w:szCs w:val="44"/>
        </w:rPr>
        <w:t>2019</w:t>
      </w:r>
      <w:r>
        <w:rPr>
          <w:rFonts w:hint="eastAsia" w:ascii="方正小标宋简体" w:hAnsi="方正小标宋简体" w:eastAsia="方正小标宋简体" w:cs="方正小标宋简体"/>
          <w:b/>
          <w:bCs/>
          <w:sz w:val="44"/>
          <w:szCs w:val="44"/>
        </w:rPr>
        <w:t>年部门支出绩效评价自评报告</w:t>
      </w:r>
    </w:p>
    <w:p>
      <w:pPr>
        <w:jc w:val="center"/>
        <w:rPr>
          <w:rFonts w:ascii="方正小标宋简体" w:hAnsi="方正小标宋简体" w:eastAsia="方正小标宋简体" w:cs="方正小标宋简体"/>
          <w:b/>
          <w:bCs/>
          <w:sz w:val="44"/>
          <w:szCs w:val="44"/>
        </w:rPr>
      </w:pP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为深入贯彻落实《预算法》和《中共中央</w:t>
      </w:r>
      <w:r>
        <w:rPr>
          <w:rFonts w:ascii="仿宋_GB2312" w:eastAsia="仿宋_GB2312"/>
          <w:sz w:val="32"/>
          <w:szCs w:val="32"/>
        </w:rPr>
        <w:t xml:space="preserve"> </w:t>
      </w:r>
      <w:r>
        <w:rPr>
          <w:rFonts w:hint="eastAsia" w:ascii="仿宋_GB2312" w:eastAsia="仿宋_GB2312"/>
          <w:sz w:val="32"/>
          <w:szCs w:val="32"/>
        </w:rPr>
        <w:t>国务院关于全面实施预算绩效管理的意见》（中发〔</w:t>
      </w:r>
      <w:r>
        <w:rPr>
          <w:rFonts w:ascii="仿宋_GB2312" w:eastAsia="仿宋_GB2312"/>
          <w:sz w:val="32"/>
          <w:szCs w:val="32"/>
        </w:rPr>
        <w:t>2018</w:t>
      </w:r>
      <w:r>
        <w:rPr>
          <w:rFonts w:hint="eastAsia" w:ascii="仿宋_GB2312" w:eastAsia="仿宋_GB2312"/>
          <w:sz w:val="32"/>
          <w:szCs w:val="32"/>
        </w:rPr>
        <w:t>〕</w:t>
      </w:r>
      <w:r>
        <w:rPr>
          <w:rFonts w:ascii="仿宋_GB2312" w:eastAsia="仿宋_GB2312"/>
          <w:sz w:val="32"/>
          <w:szCs w:val="32"/>
        </w:rPr>
        <w:t>34</w:t>
      </w:r>
      <w:r>
        <w:rPr>
          <w:rFonts w:hint="eastAsia" w:ascii="仿宋_GB2312" w:eastAsia="仿宋_GB2312"/>
          <w:sz w:val="32"/>
          <w:szCs w:val="32"/>
        </w:rPr>
        <w:t>号）</w:t>
      </w:r>
      <w:r>
        <w:rPr>
          <w:rFonts w:hint="eastAsia" w:ascii="仿宋_GB2312" w:hAnsi="仿宋_GB2312" w:eastAsia="仿宋_GB2312" w:cs="仿宋_GB2312"/>
          <w:sz w:val="32"/>
          <w:szCs w:val="32"/>
        </w:rPr>
        <w:t>及《攀枝花市仁和区财政局关于开展</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年部门预算整体绩效评价工作的通知》（攀仁财〔</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47</w:t>
      </w:r>
      <w:r>
        <w:rPr>
          <w:rFonts w:hint="eastAsia" w:ascii="仿宋_GB2312" w:hAnsi="仿宋_GB2312" w:eastAsia="仿宋_GB2312" w:cs="仿宋_GB2312"/>
          <w:sz w:val="32"/>
          <w:szCs w:val="32"/>
        </w:rPr>
        <w:t>号）文件要求，我局认真开展了部门预算整体绩效评价自评工作，现将有关情况报告如下：</w:t>
      </w:r>
    </w:p>
    <w:p>
      <w:pPr>
        <w:ind w:firstLine="964" w:firstLineChars="300"/>
        <w:rPr>
          <w:rFonts w:ascii="黑体" w:hAnsi="黑体" w:eastAsia="黑体" w:cs="黑体"/>
          <w:b/>
          <w:bCs/>
          <w:sz w:val="32"/>
          <w:szCs w:val="32"/>
        </w:rPr>
      </w:pPr>
      <w:r>
        <w:rPr>
          <w:rFonts w:hint="eastAsia" w:ascii="黑体" w:hAnsi="黑体" w:eastAsia="黑体" w:cs="黑体"/>
          <w:b/>
          <w:bCs/>
          <w:sz w:val="32"/>
          <w:szCs w:val="32"/>
        </w:rPr>
        <w:t>一、部门概况</w:t>
      </w:r>
    </w:p>
    <w:p>
      <w:pPr>
        <w:ind w:firstLine="643" w:firstLineChars="200"/>
        <w:rPr>
          <w:rFonts w:ascii="楷体" w:hAnsi="楷体" w:eastAsia="楷体" w:cs="楷体"/>
          <w:b/>
          <w:sz w:val="32"/>
          <w:szCs w:val="32"/>
        </w:rPr>
      </w:pPr>
      <w:r>
        <w:rPr>
          <w:rFonts w:hint="eastAsia" w:ascii="楷体" w:hAnsi="楷体" w:eastAsia="楷体" w:cs="楷体"/>
          <w:b/>
          <w:sz w:val="32"/>
          <w:szCs w:val="32"/>
        </w:rPr>
        <w:t>（一）基本职能及主要工作</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仁和区大竹河水库工程建设管理局主要负责大竹河水库工程建设管理及运行管理工作。主要工作有：一是承担大竹河水库工程建设相关工作；二是落实工程建设资金，严格按照概算控制工程投资，用好管好建设资金；三是负责水库运行安全管理、水情监测、维修维护、防汛工作；四是负责大竹河水库灌区水资源统一管理、统一调配，编制水资源供水计划，并执行。</w:t>
      </w:r>
    </w:p>
    <w:p>
      <w:pPr>
        <w:ind w:firstLine="643" w:firstLineChars="200"/>
        <w:rPr>
          <w:rFonts w:ascii="楷体" w:hAnsi="楷体" w:eastAsia="楷体" w:cs="楷体"/>
          <w:b/>
          <w:sz w:val="32"/>
          <w:szCs w:val="32"/>
        </w:rPr>
      </w:pPr>
      <w:r>
        <w:rPr>
          <w:rFonts w:hint="eastAsia" w:ascii="楷体" w:hAnsi="楷体" w:eastAsia="楷体" w:cs="楷体"/>
          <w:b/>
          <w:sz w:val="32"/>
          <w:szCs w:val="32"/>
        </w:rPr>
        <w:t>（二）基本情况</w:t>
      </w:r>
    </w:p>
    <w:p>
      <w:pPr>
        <w:pStyle w:val="12"/>
        <w:shd w:val="clear" w:color="auto" w:fill="FFFFFF"/>
        <w:spacing w:before="0" w:beforeAutospacing="0" w:after="0" w:afterAutospacing="0" w:line="579" w:lineRule="exact"/>
        <w:ind w:firstLine="63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仁和区大竹河水库工程建设管理局共有事业编制数</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个，实行绩效工资人数</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人，实有人数</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人，内设办公室、财务股、工程管理股和质检股。单位公务用车编制数</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个，实有事业单位公务用车</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辆。</w:t>
      </w:r>
    </w:p>
    <w:p>
      <w:pPr>
        <w:ind w:firstLine="643" w:firstLineChars="200"/>
        <w:rPr>
          <w:rFonts w:ascii="楷体" w:hAnsi="楷体" w:eastAsia="楷体" w:cs="楷体"/>
          <w:b/>
          <w:sz w:val="32"/>
          <w:szCs w:val="32"/>
        </w:rPr>
      </w:pPr>
      <w:r>
        <w:rPr>
          <w:rFonts w:hint="eastAsia" w:ascii="楷体" w:hAnsi="楷体" w:eastAsia="楷体" w:cs="楷体"/>
          <w:b/>
          <w:sz w:val="32"/>
          <w:szCs w:val="32"/>
        </w:rPr>
        <w:t>（三）资产情况</w:t>
      </w:r>
    </w:p>
    <w:p>
      <w:pPr>
        <w:ind w:firstLine="640" w:firstLineChars="200"/>
        <w:rPr>
          <w:rFonts w:eastAsia="仿宋_GB2312"/>
          <w:kern w:val="0"/>
          <w:sz w:val="32"/>
          <w:szCs w:val="32"/>
        </w:rPr>
      </w:pPr>
      <w:r>
        <w:rPr>
          <w:rFonts w:hint="eastAsia" w:eastAsia="仿宋_GB2312"/>
          <w:kern w:val="0"/>
          <w:sz w:val="32"/>
          <w:szCs w:val="32"/>
        </w:rPr>
        <w:t>截至</w:t>
      </w:r>
      <w:r>
        <w:rPr>
          <w:rFonts w:eastAsia="仿宋_GB2312"/>
          <w:kern w:val="0"/>
          <w:sz w:val="32"/>
          <w:szCs w:val="32"/>
        </w:rPr>
        <w:t>2019</w:t>
      </w:r>
      <w:r>
        <w:rPr>
          <w:rFonts w:hint="eastAsia" w:eastAsia="仿宋_GB2312"/>
          <w:kern w:val="0"/>
          <w:sz w:val="32"/>
          <w:szCs w:val="32"/>
        </w:rPr>
        <w:t>年</w:t>
      </w:r>
      <w:r>
        <w:rPr>
          <w:rFonts w:eastAsia="仿宋_GB2312"/>
          <w:kern w:val="0"/>
          <w:sz w:val="32"/>
          <w:szCs w:val="32"/>
        </w:rPr>
        <w:t>12</w:t>
      </w:r>
      <w:r>
        <w:rPr>
          <w:rFonts w:hint="eastAsia" w:eastAsia="仿宋_GB2312"/>
          <w:kern w:val="0"/>
          <w:sz w:val="32"/>
          <w:szCs w:val="32"/>
        </w:rPr>
        <w:t>月</w:t>
      </w:r>
      <w:r>
        <w:rPr>
          <w:rFonts w:eastAsia="仿宋_GB2312"/>
          <w:kern w:val="0"/>
          <w:sz w:val="32"/>
          <w:szCs w:val="32"/>
        </w:rPr>
        <w:t>31</w:t>
      </w:r>
      <w:r>
        <w:rPr>
          <w:rFonts w:hint="eastAsia" w:eastAsia="仿宋_GB2312"/>
          <w:kern w:val="0"/>
          <w:sz w:val="32"/>
          <w:szCs w:val="32"/>
        </w:rPr>
        <w:t>日，仁和区大竹河水库工程建设管理局共有固定资产</w:t>
      </w:r>
      <w:r>
        <w:rPr>
          <w:rFonts w:eastAsia="仿宋_GB2312"/>
          <w:kern w:val="0"/>
          <w:sz w:val="32"/>
          <w:szCs w:val="32"/>
        </w:rPr>
        <w:t>152670</w:t>
      </w:r>
      <w:r>
        <w:rPr>
          <w:rFonts w:hint="eastAsia" w:eastAsia="仿宋_GB2312"/>
          <w:kern w:val="0"/>
          <w:sz w:val="32"/>
          <w:szCs w:val="32"/>
        </w:rPr>
        <w:t>元，固定资产的管理、使用、采购、调拨、报废等手续严格按照财政有关规定执行。</w:t>
      </w:r>
    </w:p>
    <w:p>
      <w:pPr>
        <w:ind w:firstLine="964" w:firstLineChars="300"/>
        <w:rPr>
          <w:rFonts w:ascii="黑体" w:hAnsi="黑体" w:eastAsia="黑体" w:cs="黑体"/>
          <w:b/>
          <w:bCs/>
          <w:sz w:val="32"/>
          <w:szCs w:val="32"/>
        </w:rPr>
      </w:pPr>
      <w:r>
        <w:rPr>
          <w:rFonts w:hint="eastAsia" w:ascii="黑体" w:hAnsi="黑体" w:eastAsia="黑体" w:cs="黑体"/>
          <w:b/>
          <w:bCs/>
          <w:sz w:val="32"/>
          <w:szCs w:val="32"/>
        </w:rPr>
        <w:t>二、部门财政资金收支情况</w:t>
      </w:r>
    </w:p>
    <w:p>
      <w:pPr>
        <w:ind w:firstLine="643" w:firstLineChars="200"/>
        <w:rPr>
          <w:rFonts w:ascii="楷体" w:hAnsi="楷体" w:eastAsia="楷体" w:cs="楷体"/>
          <w:b/>
          <w:sz w:val="32"/>
          <w:szCs w:val="32"/>
          <w:lang w:val="zh-CN"/>
        </w:rPr>
      </w:pPr>
      <w:r>
        <w:rPr>
          <w:rFonts w:hint="eastAsia" w:ascii="楷体" w:hAnsi="楷体" w:eastAsia="楷体" w:cs="楷体"/>
          <w:b/>
          <w:sz w:val="32"/>
          <w:szCs w:val="32"/>
          <w:lang w:val="zh-CN"/>
        </w:rPr>
        <w:t>（一）部门财政资金收入情况</w:t>
      </w:r>
    </w:p>
    <w:p>
      <w:pPr>
        <w:ind w:firstLine="640" w:firstLineChars="200"/>
        <w:rPr>
          <w:rFonts w:eastAsia="方正仿宋_GBK"/>
          <w:sz w:val="33"/>
          <w:szCs w:val="33"/>
        </w:rPr>
      </w:pPr>
      <w:r>
        <w:rPr>
          <w:rFonts w:eastAsia="仿宋_GB2312"/>
          <w:kern w:val="0"/>
          <w:sz w:val="32"/>
          <w:szCs w:val="32"/>
        </w:rPr>
        <w:t>2019</w:t>
      </w:r>
      <w:r>
        <w:rPr>
          <w:rFonts w:hint="eastAsia" w:eastAsia="仿宋_GB2312"/>
          <w:kern w:val="0"/>
          <w:sz w:val="32"/>
          <w:szCs w:val="32"/>
          <w:lang w:val="zh-CN"/>
        </w:rPr>
        <w:t>年收入决算数为</w:t>
      </w:r>
      <w:r>
        <w:rPr>
          <w:rFonts w:eastAsia="仿宋_GB2312"/>
          <w:kern w:val="0"/>
          <w:sz w:val="32"/>
          <w:szCs w:val="32"/>
        </w:rPr>
        <w:t>263.69</w:t>
      </w:r>
      <w:r>
        <w:rPr>
          <w:rFonts w:hint="eastAsia" w:eastAsia="仿宋_GB2312"/>
          <w:kern w:val="0"/>
          <w:sz w:val="32"/>
          <w:szCs w:val="32"/>
        </w:rPr>
        <w:t>万元，</w:t>
      </w:r>
      <w:r>
        <w:rPr>
          <w:rFonts w:hint="eastAsia" w:eastAsia="仿宋_GB2312"/>
          <w:kern w:val="0"/>
          <w:sz w:val="32"/>
          <w:szCs w:val="32"/>
          <w:lang w:val="zh-CN"/>
        </w:rPr>
        <w:t>其中：一般公共预算财政拨款收入</w:t>
      </w:r>
      <w:r>
        <w:rPr>
          <w:rFonts w:eastAsia="仿宋_GB2312"/>
          <w:kern w:val="0"/>
          <w:sz w:val="32"/>
          <w:szCs w:val="32"/>
        </w:rPr>
        <w:t>263.69</w:t>
      </w:r>
      <w:r>
        <w:rPr>
          <w:rFonts w:hint="eastAsia" w:eastAsia="仿宋_GB2312"/>
          <w:kern w:val="0"/>
          <w:sz w:val="32"/>
          <w:szCs w:val="32"/>
          <w:lang w:val="zh-CN"/>
        </w:rPr>
        <w:t>万元</w:t>
      </w:r>
      <w:r>
        <w:rPr>
          <w:rFonts w:eastAsia="仿宋_GB2312"/>
          <w:kern w:val="0"/>
          <w:sz w:val="32"/>
          <w:szCs w:val="32"/>
        </w:rPr>
        <w:t xml:space="preserve"> </w:t>
      </w:r>
      <w:r>
        <w:rPr>
          <w:rFonts w:hint="eastAsia" w:eastAsia="仿宋_GB2312"/>
          <w:kern w:val="0"/>
          <w:sz w:val="32"/>
          <w:szCs w:val="32"/>
          <w:lang w:val="zh-CN"/>
        </w:rPr>
        <w:t>。</w:t>
      </w:r>
    </w:p>
    <w:p>
      <w:pPr>
        <w:ind w:firstLine="643" w:firstLineChars="200"/>
        <w:rPr>
          <w:rFonts w:ascii="楷体" w:hAnsi="楷体" w:eastAsia="楷体" w:cs="楷体"/>
          <w:b/>
          <w:sz w:val="32"/>
          <w:szCs w:val="32"/>
          <w:lang w:val="zh-CN"/>
        </w:rPr>
      </w:pPr>
      <w:r>
        <w:rPr>
          <w:rFonts w:hint="eastAsia" w:ascii="楷体" w:hAnsi="楷体" w:eastAsia="楷体" w:cs="楷体"/>
          <w:b/>
          <w:sz w:val="32"/>
          <w:szCs w:val="32"/>
          <w:lang w:val="zh-CN"/>
        </w:rPr>
        <w:t>（二）部门财政资金支出情况</w:t>
      </w:r>
    </w:p>
    <w:p>
      <w:pPr>
        <w:ind w:firstLine="640" w:firstLineChars="200"/>
        <w:rPr>
          <w:rFonts w:eastAsia="仿宋_GB2312"/>
          <w:kern w:val="0"/>
          <w:sz w:val="32"/>
          <w:szCs w:val="32"/>
          <w:lang w:val="zh-CN"/>
        </w:rPr>
      </w:pPr>
      <w:r>
        <w:rPr>
          <w:rFonts w:eastAsia="仿宋_GB2312"/>
          <w:kern w:val="0"/>
          <w:sz w:val="32"/>
          <w:szCs w:val="32"/>
          <w:lang w:val="zh-CN"/>
        </w:rPr>
        <w:t>201</w:t>
      </w:r>
      <w:r>
        <w:rPr>
          <w:rFonts w:eastAsia="仿宋_GB2312"/>
          <w:kern w:val="0"/>
          <w:sz w:val="32"/>
          <w:szCs w:val="32"/>
        </w:rPr>
        <w:t>9</w:t>
      </w:r>
      <w:r>
        <w:rPr>
          <w:rFonts w:hint="eastAsia" w:eastAsia="仿宋_GB2312"/>
          <w:kern w:val="0"/>
          <w:sz w:val="32"/>
          <w:szCs w:val="32"/>
          <w:lang w:val="zh-CN"/>
        </w:rPr>
        <w:t>年支出决算数为</w:t>
      </w:r>
      <w:r>
        <w:rPr>
          <w:rFonts w:eastAsia="仿宋_GB2312"/>
          <w:kern w:val="0"/>
          <w:sz w:val="32"/>
          <w:szCs w:val="32"/>
        </w:rPr>
        <w:t>263.69</w:t>
      </w:r>
      <w:r>
        <w:rPr>
          <w:rFonts w:hint="eastAsia" w:eastAsia="仿宋_GB2312"/>
          <w:kern w:val="0"/>
          <w:sz w:val="32"/>
          <w:szCs w:val="32"/>
          <w:lang w:val="zh-CN"/>
        </w:rPr>
        <w:t>万元。</w:t>
      </w:r>
      <w:r>
        <w:rPr>
          <w:rFonts w:eastAsia="仿宋_GB2312"/>
          <w:kern w:val="0"/>
          <w:sz w:val="32"/>
          <w:szCs w:val="32"/>
          <w:lang w:val="zh-CN"/>
        </w:rPr>
        <w:t>201</w:t>
      </w:r>
      <w:r>
        <w:rPr>
          <w:rFonts w:eastAsia="仿宋_GB2312"/>
          <w:kern w:val="0"/>
          <w:sz w:val="32"/>
          <w:szCs w:val="32"/>
        </w:rPr>
        <w:t>9</w:t>
      </w:r>
      <w:r>
        <w:rPr>
          <w:rFonts w:hint="eastAsia" w:eastAsia="仿宋_GB2312"/>
          <w:kern w:val="0"/>
          <w:sz w:val="32"/>
          <w:szCs w:val="32"/>
          <w:lang w:val="zh-CN"/>
        </w:rPr>
        <w:t>年支出决算中，一般公共服务支出</w:t>
      </w:r>
      <w:r>
        <w:rPr>
          <w:rFonts w:eastAsia="仿宋_GB2312"/>
          <w:kern w:val="0"/>
          <w:sz w:val="32"/>
          <w:szCs w:val="32"/>
        </w:rPr>
        <w:t>0.08</w:t>
      </w:r>
      <w:r>
        <w:rPr>
          <w:rFonts w:hint="eastAsia" w:eastAsia="仿宋_GB2312"/>
          <w:kern w:val="0"/>
          <w:sz w:val="32"/>
          <w:szCs w:val="32"/>
        </w:rPr>
        <w:t>万元</w:t>
      </w:r>
      <w:r>
        <w:rPr>
          <w:rFonts w:hint="eastAsia" w:eastAsia="仿宋_GB2312"/>
          <w:kern w:val="0"/>
          <w:sz w:val="32"/>
          <w:szCs w:val="32"/>
          <w:lang w:val="zh-CN"/>
        </w:rPr>
        <w:t>社会保障和就业支出</w:t>
      </w:r>
      <w:r>
        <w:rPr>
          <w:rFonts w:eastAsia="仿宋_GB2312"/>
          <w:kern w:val="0"/>
          <w:sz w:val="32"/>
          <w:szCs w:val="32"/>
        </w:rPr>
        <w:t>10.18</w:t>
      </w:r>
      <w:r>
        <w:rPr>
          <w:rFonts w:hint="eastAsia" w:eastAsia="仿宋_GB2312"/>
          <w:kern w:val="0"/>
          <w:sz w:val="32"/>
          <w:szCs w:val="32"/>
          <w:lang w:val="zh-CN"/>
        </w:rPr>
        <w:t>万元；医疗卫生和计划生育支出</w:t>
      </w:r>
      <w:r>
        <w:rPr>
          <w:rFonts w:eastAsia="仿宋_GB2312"/>
          <w:kern w:val="0"/>
          <w:sz w:val="32"/>
          <w:szCs w:val="32"/>
        </w:rPr>
        <w:t>5.69</w:t>
      </w:r>
      <w:r>
        <w:rPr>
          <w:rFonts w:hint="eastAsia" w:eastAsia="仿宋_GB2312"/>
          <w:kern w:val="0"/>
          <w:sz w:val="32"/>
          <w:szCs w:val="32"/>
          <w:lang w:val="zh-CN"/>
        </w:rPr>
        <w:t>万元；节能环保支出</w:t>
      </w:r>
      <w:r>
        <w:rPr>
          <w:rFonts w:eastAsia="仿宋_GB2312"/>
          <w:kern w:val="0"/>
          <w:sz w:val="32"/>
          <w:szCs w:val="32"/>
        </w:rPr>
        <w:t>2</w:t>
      </w:r>
      <w:r>
        <w:rPr>
          <w:rFonts w:hint="eastAsia" w:eastAsia="仿宋_GB2312"/>
          <w:kern w:val="0"/>
          <w:sz w:val="32"/>
          <w:szCs w:val="32"/>
        </w:rPr>
        <w:t>万元；</w:t>
      </w:r>
      <w:r>
        <w:rPr>
          <w:rFonts w:hint="eastAsia" w:eastAsia="仿宋_GB2312"/>
          <w:kern w:val="0"/>
          <w:sz w:val="32"/>
          <w:szCs w:val="32"/>
          <w:lang w:val="zh-CN"/>
        </w:rPr>
        <w:t>农林水支出</w:t>
      </w:r>
      <w:r>
        <w:rPr>
          <w:rFonts w:eastAsia="仿宋_GB2312"/>
          <w:kern w:val="0"/>
          <w:sz w:val="32"/>
          <w:szCs w:val="32"/>
        </w:rPr>
        <w:t>232.38</w:t>
      </w:r>
      <w:r>
        <w:rPr>
          <w:rFonts w:hint="eastAsia" w:eastAsia="仿宋_GB2312"/>
          <w:kern w:val="0"/>
          <w:sz w:val="32"/>
          <w:szCs w:val="32"/>
        </w:rPr>
        <w:t>万元；</w:t>
      </w:r>
      <w:r>
        <w:rPr>
          <w:rFonts w:hint="eastAsia" w:eastAsia="仿宋_GB2312"/>
          <w:kern w:val="0"/>
          <w:sz w:val="32"/>
          <w:szCs w:val="32"/>
          <w:lang w:val="zh-CN"/>
        </w:rPr>
        <w:t>住房保障支出</w:t>
      </w:r>
      <w:r>
        <w:rPr>
          <w:rFonts w:eastAsia="仿宋_GB2312"/>
          <w:kern w:val="0"/>
          <w:sz w:val="32"/>
          <w:szCs w:val="32"/>
        </w:rPr>
        <w:t>13.36</w:t>
      </w:r>
      <w:r>
        <w:rPr>
          <w:rFonts w:hint="eastAsia" w:eastAsia="仿宋_GB2312"/>
          <w:kern w:val="0"/>
          <w:sz w:val="32"/>
          <w:szCs w:val="32"/>
          <w:lang w:val="zh-CN"/>
        </w:rPr>
        <w:t>万元。</w:t>
      </w:r>
    </w:p>
    <w:p>
      <w:pPr>
        <w:ind w:firstLine="640" w:firstLineChars="200"/>
        <w:rPr>
          <w:rFonts w:eastAsia="仿宋_GB2312"/>
          <w:kern w:val="0"/>
          <w:sz w:val="32"/>
          <w:szCs w:val="32"/>
        </w:rPr>
      </w:pPr>
      <w:r>
        <w:rPr>
          <w:rFonts w:hint="eastAsia" w:eastAsia="仿宋_GB2312"/>
          <w:kern w:val="0"/>
          <w:sz w:val="32"/>
          <w:szCs w:val="32"/>
        </w:rPr>
        <w:t>三、部门财政支出管理情况</w:t>
      </w:r>
    </w:p>
    <w:p>
      <w:pPr>
        <w:ind w:firstLine="643" w:firstLineChars="200"/>
        <w:rPr>
          <w:rFonts w:ascii="楷体" w:hAnsi="楷体" w:eastAsia="楷体" w:cs="楷体"/>
          <w:b/>
          <w:sz w:val="32"/>
          <w:szCs w:val="32"/>
        </w:rPr>
      </w:pPr>
      <w:r>
        <w:rPr>
          <w:rFonts w:hint="eastAsia" w:ascii="楷体" w:hAnsi="楷体" w:eastAsia="楷体" w:cs="楷体"/>
          <w:b/>
          <w:sz w:val="32"/>
          <w:szCs w:val="32"/>
          <w:lang w:val="zh-CN"/>
        </w:rPr>
        <w:t>（一）预算编制情况</w:t>
      </w:r>
      <w:r>
        <w:rPr>
          <w:rFonts w:ascii="楷体" w:hAnsi="楷体" w:eastAsia="楷体" w:cs="楷体"/>
          <w:b/>
          <w:sz w:val="32"/>
          <w:szCs w:val="32"/>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仁和区大竹河水库工程建设管理局严格按照区财政局预算编制通知和有关要求，于年初认真开展本单位</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年度部门预算编制工作，并按时提交部门预算数据，确保预算编制的全面性和科学性，在收到财政局预算批复后，按要求及时在公众信息网进行部门预算、“三公”经费预算信息公示。</w:t>
      </w:r>
    </w:p>
    <w:p>
      <w:pPr>
        <w:ind w:firstLine="643" w:firstLineChars="200"/>
        <w:rPr>
          <w:rFonts w:ascii="楷体" w:hAnsi="楷体" w:eastAsia="楷体" w:cs="楷体"/>
          <w:b/>
          <w:sz w:val="32"/>
          <w:szCs w:val="32"/>
        </w:rPr>
      </w:pPr>
      <w:r>
        <w:rPr>
          <w:rFonts w:hint="eastAsia" w:ascii="楷体" w:hAnsi="楷体" w:eastAsia="楷体" w:cs="楷体"/>
          <w:b/>
          <w:sz w:val="32"/>
          <w:szCs w:val="32"/>
        </w:rPr>
        <w:t>（二）执行管理情况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仁和区大竹河水库工程建设管理局严格按要求，切实加强部门预算支出执行管理工作，努力提高财政资金使用绩效。对</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度财政预算下达资金、财返资金按照分项目、分类别、分股室的要求进行分解，按月按季度推进资金的拨付，对于项目资金支付严格按照财政规定及大竹河水库管理局财务管理制度要求，提请局务会讨论通过后支付，有效</w:t>
      </w:r>
      <w:r>
        <w:rPr>
          <w:rFonts w:hint="eastAsia" w:ascii="仿宋_GB2312" w:hAnsi="仿宋_GB2312" w:eastAsia="仿宋_GB2312" w:cs="仿宋_GB2312"/>
          <w:sz w:val="32"/>
          <w:szCs w:val="32"/>
          <w:lang w:eastAsia="zh-CN"/>
        </w:rPr>
        <w:t>地</w:t>
      </w:r>
      <w:r>
        <w:rPr>
          <w:rFonts w:hint="eastAsia" w:ascii="仿宋_GB2312" w:hAnsi="仿宋_GB2312" w:eastAsia="仿宋_GB2312" w:cs="仿宋_GB2312"/>
          <w:sz w:val="32"/>
          <w:szCs w:val="32"/>
        </w:rPr>
        <w:t>保证了资金的合理使用。</w:t>
      </w:r>
    </w:p>
    <w:p>
      <w:pPr>
        <w:ind w:firstLine="643" w:firstLineChars="200"/>
        <w:rPr>
          <w:rFonts w:ascii="楷体" w:hAnsi="楷体" w:eastAsia="楷体" w:cs="楷体"/>
          <w:b/>
          <w:sz w:val="32"/>
          <w:szCs w:val="32"/>
        </w:rPr>
      </w:pPr>
      <w:r>
        <w:rPr>
          <w:rFonts w:hint="eastAsia" w:ascii="楷体" w:hAnsi="楷体" w:eastAsia="楷体" w:cs="楷体"/>
          <w:b/>
          <w:sz w:val="32"/>
          <w:szCs w:val="32"/>
        </w:rPr>
        <w:t>（三）决算编制情况</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仁和区大竹河水库管理局严格执行区财政局关于</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决算工作安排，按时完成财政大平台内指标收入、支出的对账工作，及时清理往来款项、将现金存入本单位银行账户，完成会计、出纳、银行三方的对账工作，并与财政局预算股、主管业股室的财政拨款收入和缴入非税归集户非税缴款明细核对工作，在区财政局的指导下圆满完成决算编制工作。</w:t>
      </w:r>
    </w:p>
    <w:p>
      <w:pPr>
        <w:ind w:firstLine="643" w:firstLineChars="200"/>
        <w:rPr>
          <w:rFonts w:ascii="楷体" w:hAnsi="楷体" w:eastAsia="楷体" w:cs="楷体"/>
          <w:b/>
          <w:sz w:val="32"/>
          <w:szCs w:val="32"/>
        </w:rPr>
      </w:pPr>
      <w:r>
        <w:rPr>
          <w:rFonts w:hint="eastAsia" w:ascii="楷体" w:hAnsi="楷体" w:eastAsia="楷体" w:cs="楷体"/>
          <w:b/>
          <w:sz w:val="32"/>
          <w:szCs w:val="32"/>
        </w:rPr>
        <w:t>（四）支出绩效情况</w:t>
      </w:r>
    </w:p>
    <w:p>
      <w:pPr>
        <w:tabs>
          <w:tab w:val="left" w:pos="575"/>
        </w:tabs>
        <w:ind w:firstLine="640" w:firstLineChars="200"/>
        <w:rPr>
          <w:rFonts w:ascii="仿宋_GB2312" w:hAnsi="仿宋_GB2312" w:eastAsia="仿宋_GB2312" w:cs="仿宋_GB2312"/>
          <w:color w:val="FF0000"/>
          <w:kern w:val="0"/>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基本支出和项目支出保障了大竹河水库管理局的正常运转，确保我单位顺利完成运行管理、维修（护）、防汛等工作。同时，我单位认真贯彻落实中央和省、市、区委相关规定，厉行节约，严格控制三公经费，建立机关节能降耗制度，落实专人督促，保证了机关水电费用的下降。总体来看，</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年，大竹河水库管理局在部门整体收支预算内，完成了以下整体目标：</w:t>
      </w:r>
      <w:r>
        <w:rPr>
          <w:rFonts w:hint="eastAsia" w:ascii="仿宋_GB2312" w:hAnsi="仿宋_GB2312" w:eastAsia="仿宋_GB2312" w:cs="仿宋_GB2312"/>
          <w:bCs/>
          <w:sz w:val="32"/>
          <w:szCs w:val="32"/>
        </w:rPr>
        <w:t>一是保障局机关正常运转，完成日常工作任务而发生的各项支出，主要包括用于职工基本工资、津贴补贴、事业绩效等人员经费以及办公费、水电费、会议</w:t>
      </w:r>
      <w:r>
        <w:rPr>
          <w:rFonts w:hint="eastAsia" w:ascii="仿宋_GB2312" w:hAnsi="仿宋_GB2312" w:eastAsia="仿宋_GB2312" w:cs="仿宋_GB2312"/>
          <w:sz w:val="32"/>
          <w:szCs w:val="32"/>
        </w:rPr>
        <w:t>费、培训费、差旅费等日常公用经费。二是协调处理</w:t>
      </w:r>
      <w:r>
        <w:rPr>
          <w:rFonts w:hint="eastAsia" w:ascii="仿宋_GB2312" w:hAnsi="仿宋_GB2312" w:eastAsia="仿宋_GB2312" w:cs="仿宋_GB2312"/>
          <w:kern w:val="0"/>
          <w:sz w:val="32"/>
          <w:szCs w:val="32"/>
        </w:rPr>
        <w:t>渠系工程一、二、三、四段复工、合同验收相关工作。对枢纽</w:t>
      </w:r>
      <w:r>
        <w:rPr>
          <w:rFonts w:hint="eastAsia" w:ascii="仿宋_GB2312" w:hAnsi="仿宋_GB2312" w:eastAsia="仿宋_GB2312" w:cs="仿宋_GB2312"/>
          <w:sz w:val="32"/>
          <w:szCs w:val="32"/>
        </w:rPr>
        <w:t>前期遗留问题达成初步处理意向，并对已完工程量进行核对。</w:t>
      </w:r>
      <w:r>
        <w:rPr>
          <w:rFonts w:hint="eastAsia" w:ascii="仿宋_GB2312" w:hAnsi="仿宋_GB2312" w:eastAsia="仿宋_GB2312" w:cs="仿宋_GB2312"/>
          <w:kern w:val="0"/>
          <w:sz w:val="32"/>
          <w:szCs w:val="32"/>
        </w:rPr>
        <w:t>三是水库运行管理工作：</w:t>
      </w:r>
      <w:r>
        <w:rPr>
          <w:rFonts w:hint="eastAsia" w:ascii="仿宋_GB2312" w:hAnsi="仿宋_GB2312" w:eastAsia="仿宋_GB2312" w:cs="仿宋_GB2312"/>
          <w:kern w:val="0"/>
          <w:sz w:val="32"/>
          <w:szCs w:val="32"/>
          <w:lang w:val="zh-CN"/>
        </w:rPr>
        <w:t>完成大竹河水库</w:t>
      </w:r>
      <w:r>
        <w:rPr>
          <w:rFonts w:ascii="仿宋_GB2312" w:hAnsi="仿宋_GB2312" w:eastAsia="仿宋_GB2312" w:cs="仿宋_GB2312"/>
          <w:kern w:val="0"/>
          <w:sz w:val="32"/>
          <w:szCs w:val="32"/>
          <w:lang w:val="zh-CN"/>
        </w:rPr>
        <w:t>2019</w:t>
      </w:r>
      <w:r>
        <w:rPr>
          <w:rFonts w:hint="eastAsia" w:ascii="仿宋_GB2312" w:hAnsi="仿宋_GB2312" w:eastAsia="仿宋_GB2312" w:cs="仿宋_GB2312"/>
          <w:kern w:val="0"/>
          <w:sz w:val="32"/>
          <w:szCs w:val="32"/>
          <w:lang w:val="zh-CN"/>
        </w:rPr>
        <w:t>年度《防洪抢险应急预案》《防洪度汛方案》《调度规程》《大坝安全管理应急预案》编写与审批工作；完成水库</w:t>
      </w:r>
      <w:r>
        <w:rPr>
          <w:rFonts w:ascii="仿宋_GB2312" w:hAnsi="仿宋_GB2312" w:eastAsia="仿宋_GB2312" w:cs="仿宋_GB2312"/>
          <w:kern w:val="0"/>
          <w:sz w:val="32"/>
          <w:szCs w:val="32"/>
          <w:lang w:val="zh-CN"/>
        </w:rPr>
        <w:t>2019</w:t>
      </w:r>
      <w:r>
        <w:rPr>
          <w:rFonts w:hint="eastAsia" w:ascii="仿宋_GB2312" w:hAnsi="仿宋_GB2312" w:eastAsia="仿宋_GB2312" w:cs="仿宋_GB2312"/>
          <w:kern w:val="0"/>
          <w:sz w:val="32"/>
          <w:szCs w:val="32"/>
          <w:lang w:val="zh-CN"/>
        </w:rPr>
        <w:t>年度防汛应急演练；完成水库水情测报系统、监控保护系统、闸门现地控制系统、水库综合信息化系统年度日常维护工作；继续开展库尾清淤工作；做好库区安全巡视及大坝安全观测工作；协助仁和镇完成年度农业生产生活用水计划及仁和区城市景观用水计划。</w:t>
      </w:r>
      <w:r>
        <w:rPr>
          <w:rFonts w:ascii="仿宋_GB2312" w:hAnsi="仿宋_GB2312" w:eastAsia="仿宋_GB2312" w:cs="仿宋_GB2312"/>
          <w:bCs/>
          <w:sz w:val="32"/>
          <w:szCs w:val="32"/>
        </w:rPr>
        <w:t xml:space="preserve">  </w:t>
      </w:r>
    </w:p>
    <w:p>
      <w:pPr>
        <w:ind w:firstLine="964" w:firstLineChars="300"/>
        <w:rPr>
          <w:rFonts w:ascii="黑体" w:hAnsi="黑体" w:eastAsia="黑体" w:cs="黑体"/>
          <w:b/>
          <w:bCs/>
          <w:sz w:val="32"/>
          <w:szCs w:val="32"/>
        </w:rPr>
      </w:pPr>
      <w:r>
        <w:rPr>
          <w:rFonts w:hint="eastAsia" w:ascii="黑体" w:hAnsi="黑体" w:eastAsia="黑体" w:cs="黑体"/>
          <w:b/>
          <w:bCs/>
          <w:sz w:val="32"/>
          <w:szCs w:val="32"/>
        </w:rPr>
        <w:t>四、评价结论及建议</w:t>
      </w:r>
    </w:p>
    <w:p>
      <w:pPr>
        <w:ind w:firstLine="643" w:firstLineChars="200"/>
        <w:rPr>
          <w:rFonts w:ascii="楷体" w:hAnsi="楷体" w:eastAsia="楷体" w:cs="楷体"/>
          <w:b/>
          <w:sz w:val="32"/>
          <w:szCs w:val="32"/>
        </w:rPr>
      </w:pPr>
      <w:r>
        <w:rPr>
          <w:rFonts w:hint="eastAsia" w:ascii="楷体" w:hAnsi="楷体" w:eastAsia="楷体" w:cs="楷体"/>
          <w:b/>
          <w:sz w:val="32"/>
          <w:szCs w:val="32"/>
        </w:rPr>
        <w:t>（一）评价结论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单位对预决算的编制、预算执行、预算管理、支出绩效进行了自评。预决算编制严格按照区级部门预决算通知和有关要求进行编制，按时报送。编制程序规范，科目正确，公用经费严格按照预算编制标准计算，并按需求细化经济科目。预算执行率、预算调整率、节能降耗、三公经费控制率</w:t>
      </w:r>
      <w:r>
        <w:rPr>
          <w:rFonts w:ascii="仿宋_GB2312" w:hAnsi="仿宋_GB2312" w:eastAsia="仿宋_GB2312" w:cs="仿宋_GB2312"/>
          <w:sz w:val="32"/>
          <w:szCs w:val="32"/>
        </w:rPr>
        <w:t>100%</w:t>
      </w:r>
      <w:r>
        <w:rPr>
          <w:rFonts w:hint="eastAsia" w:ascii="仿宋_GB2312" w:hAnsi="仿宋_GB2312" w:eastAsia="仿宋_GB2312" w:cs="仿宋_GB2312"/>
          <w:sz w:val="32"/>
          <w:szCs w:val="32"/>
        </w:rPr>
        <w:t>。严格执行预算管理，在规定时间内在区级政府门户网站上按时公开部门预算、决算、“三公”经费预算；单位内控制度健全；会计</w:t>
      </w:r>
      <w:r>
        <w:rPr>
          <w:rFonts w:hint="eastAsia" w:ascii="仿宋_GB2312" w:hAnsi="仿宋_GB2312" w:eastAsia="仿宋_GB2312" w:cs="仿宋_GB2312"/>
          <w:sz w:val="32"/>
          <w:szCs w:val="32"/>
          <w:lang w:eastAsia="zh-CN"/>
        </w:rPr>
        <w:t>账务</w:t>
      </w:r>
      <w:r>
        <w:rPr>
          <w:rFonts w:hint="eastAsia" w:ascii="仿宋_GB2312" w:hAnsi="仿宋_GB2312" w:eastAsia="仿宋_GB2312" w:cs="仿宋_GB2312"/>
          <w:sz w:val="32"/>
          <w:szCs w:val="32"/>
        </w:rPr>
        <w:t>处理及时，会计核算规范，资金专款专用，支付依据和开支标准合法合规；采购程序符合法定程序；现金支付符合相关规定，按规定使用公务卡支付；支出符合国家财经法规和财务管理制度规定以及有关专项资金管理办法的规定；资金拨付有完整的审批程序和手续；支出符合部门预算批复的用途；资金使用无截留、挤占、挪用、虚列支出等情况。资产保存完整，配置合理，处置规范，资产</w:t>
      </w:r>
      <w:r>
        <w:rPr>
          <w:rFonts w:hint="eastAsia" w:ascii="仿宋_GB2312" w:hAnsi="仿宋_GB2312" w:eastAsia="仿宋_GB2312" w:cs="仿宋_GB2312"/>
          <w:sz w:val="32"/>
          <w:szCs w:val="32"/>
          <w:lang w:eastAsia="zh-CN"/>
        </w:rPr>
        <w:t>账务</w:t>
      </w:r>
      <w:r>
        <w:rPr>
          <w:rFonts w:hint="eastAsia" w:ascii="仿宋_GB2312" w:hAnsi="仿宋_GB2312" w:eastAsia="仿宋_GB2312" w:cs="仿宋_GB2312"/>
          <w:sz w:val="32"/>
          <w:szCs w:val="32"/>
        </w:rPr>
        <w:t>管理合规，</w:t>
      </w:r>
      <w:r>
        <w:rPr>
          <w:rFonts w:hint="eastAsia" w:ascii="仿宋_GB2312" w:hAnsi="仿宋_GB2312" w:eastAsia="仿宋_GB2312" w:cs="仿宋_GB2312"/>
          <w:sz w:val="32"/>
          <w:szCs w:val="32"/>
          <w:lang w:eastAsia="zh-CN"/>
        </w:rPr>
        <w:t>账实相符</w:t>
      </w:r>
      <w:bookmarkStart w:id="73" w:name="_GoBack"/>
      <w:bookmarkEnd w:id="73"/>
      <w:r>
        <w:rPr>
          <w:rFonts w:hint="eastAsia" w:ascii="仿宋_GB2312" w:hAnsi="仿宋_GB2312" w:eastAsia="仿宋_GB2312" w:cs="仿宋_GB2312"/>
          <w:sz w:val="32"/>
          <w:szCs w:val="32"/>
        </w:rPr>
        <w:t>。从各项工作开展情况来看，我单位</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年部门支出绩效自评</w:t>
      </w:r>
      <w:r>
        <w:rPr>
          <w:rFonts w:ascii="仿宋_GB2312" w:hAnsi="仿宋_GB2312" w:eastAsia="仿宋_GB2312" w:cs="仿宋_GB2312"/>
          <w:sz w:val="32"/>
          <w:szCs w:val="32"/>
        </w:rPr>
        <w:t>95.8</w:t>
      </w:r>
      <w:r>
        <w:rPr>
          <w:rFonts w:hint="eastAsia" w:ascii="仿宋_GB2312" w:hAnsi="仿宋_GB2312" w:eastAsia="仿宋_GB2312" w:cs="仿宋_GB2312"/>
          <w:sz w:val="32"/>
          <w:szCs w:val="32"/>
        </w:rPr>
        <w:t>分，整体上完成了年初设定的绩效目标，保障了部门的正常运转，充分发挥了财政资金的经济效益和社会效益。</w:t>
      </w:r>
    </w:p>
    <w:p>
      <w:pPr>
        <w:ind w:firstLine="643" w:firstLineChars="200"/>
        <w:rPr>
          <w:rFonts w:ascii="楷体" w:hAnsi="楷体" w:eastAsia="楷体" w:cs="楷体"/>
          <w:b/>
          <w:sz w:val="32"/>
          <w:szCs w:val="32"/>
        </w:rPr>
      </w:pPr>
      <w:r>
        <w:rPr>
          <w:rFonts w:hint="eastAsia" w:ascii="楷体" w:hAnsi="楷体" w:eastAsia="楷体" w:cs="楷体"/>
          <w:b/>
          <w:sz w:val="32"/>
          <w:szCs w:val="32"/>
        </w:rPr>
        <w:t>（二）存在问题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从绩效评价看，部门支出预算和绩效评价工作还存在部分项目无法用量化指标来进行考评的问题。</w:t>
      </w:r>
    </w:p>
    <w:p>
      <w:pPr>
        <w:ind w:firstLine="643" w:firstLineChars="200"/>
        <w:rPr>
          <w:rFonts w:ascii="楷体" w:hAnsi="楷体" w:eastAsia="楷体" w:cs="楷体"/>
          <w:b/>
          <w:sz w:val="32"/>
          <w:szCs w:val="32"/>
        </w:rPr>
      </w:pPr>
      <w:r>
        <w:rPr>
          <w:rFonts w:hint="eastAsia" w:ascii="楷体" w:hAnsi="楷体" w:eastAsia="楷体" w:cs="楷体"/>
          <w:b/>
          <w:sz w:val="32"/>
          <w:szCs w:val="32"/>
        </w:rPr>
        <w:t>（三）改进建议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建议财政加强对绩效评价工作的培训和指导，进一步优化项目绩效考核指标体系，做到合理性与可操作性的有机统一。</w:t>
      </w:r>
    </w:p>
    <w:p>
      <w:pPr>
        <w:rPr>
          <w:rFonts w:ascii="仿宋_GB2312" w:hAnsi="仿宋_GB2312" w:eastAsia="仿宋_GB2312" w:cs="仿宋_GB2312"/>
          <w:color w:val="333333"/>
          <w:kern w:val="0"/>
          <w:sz w:val="32"/>
          <w:szCs w:val="32"/>
          <w:lang w:val="zh-CN"/>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widowControl/>
        <w:jc w:val="left"/>
        <w:rPr>
          <w:rStyle w:val="17"/>
          <w:rFonts w:ascii="黑体" w:hAnsi="黑体" w:eastAsia="黑体"/>
          <w:b w:val="0"/>
        </w:rPr>
      </w:pPr>
    </w:p>
    <w:p>
      <w:pPr>
        <w:spacing w:line="600" w:lineRule="exact"/>
        <w:jc w:val="center"/>
        <w:outlineLvl w:val="0"/>
        <w:rPr>
          <w:rStyle w:val="17"/>
          <w:rFonts w:ascii="黑体" w:hAnsi="黑体" w:eastAsia="黑体"/>
          <w:b w:val="0"/>
        </w:rPr>
      </w:pPr>
    </w:p>
    <w:p>
      <w:pPr>
        <w:spacing w:line="600" w:lineRule="exact"/>
        <w:jc w:val="center"/>
        <w:outlineLvl w:val="0"/>
        <w:rPr>
          <w:rFonts w:ascii="黑体" w:hAnsi="黑体" w:eastAsia="黑体"/>
          <w:color w:val="000000"/>
          <w:sz w:val="44"/>
          <w:szCs w:val="44"/>
        </w:rPr>
      </w:pPr>
      <w:bookmarkStart w:id="59" w:name="_Toc15396618"/>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color w:val="000000"/>
          <w:sz w:val="44"/>
          <w:szCs w:val="44"/>
        </w:rPr>
      </w:pPr>
    </w:p>
    <w:p>
      <w:pPr>
        <w:spacing w:line="600" w:lineRule="exact"/>
        <w:jc w:val="center"/>
        <w:outlineLvl w:val="0"/>
        <w:rPr>
          <w:rFonts w:ascii="黑体" w:hAnsi="黑体" w:eastAsia="黑体"/>
          <w:bCs/>
          <w:kern w:val="44"/>
          <w:sz w:val="44"/>
          <w:szCs w:val="44"/>
        </w:rPr>
      </w:pPr>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8"/>
      <w:bookmarkEnd w:id="59"/>
    </w:p>
    <w:p>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1"/>
    </w:p>
    <w:p>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2"/>
    </w:p>
    <w:p>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pPr>
        <w:pStyle w:val="3"/>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4"/>
      <w:bookmarkStart w:id="65" w:name="_Toc15396624"/>
    </w:p>
    <w:p>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p>
    <w:p>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p>
    <w:p>
      <w:pPr>
        <w:pStyle w:val="3"/>
        <w:rPr>
          <w:rFonts w:ascii="仿宋" w:hAnsi="仿宋" w:eastAsia="仿宋"/>
          <w:color w:val="00000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有资本经营预算支出决算表</w:t>
      </w:r>
      <w:bookmarkEnd w:id="7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rPr>
      <w:t>20</w:t>
    </w:r>
    <w:r>
      <w:rPr>
        <w:lang w:val="zh-CN"/>
      </w:rP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WU5MjFmNDBjNzRlNmM5ZjVjMzZmNjJjZWE1OTBjNmIifQ=="/>
  </w:docVars>
  <w:rsids>
    <w:rsidRoot w:val="00F1361C"/>
    <w:rsid w:val="000025A4"/>
    <w:rsid w:val="000222C6"/>
    <w:rsid w:val="0002549F"/>
    <w:rsid w:val="000468DB"/>
    <w:rsid w:val="0006487A"/>
    <w:rsid w:val="00065F8F"/>
    <w:rsid w:val="00070A43"/>
    <w:rsid w:val="00072367"/>
    <w:rsid w:val="000768F2"/>
    <w:rsid w:val="0009184B"/>
    <w:rsid w:val="00094236"/>
    <w:rsid w:val="0009593C"/>
    <w:rsid w:val="00097322"/>
    <w:rsid w:val="000A1B65"/>
    <w:rsid w:val="000A6A92"/>
    <w:rsid w:val="000B047F"/>
    <w:rsid w:val="000B5923"/>
    <w:rsid w:val="000B5A48"/>
    <w:rsid w:val="000B6FF3"/>
    <w:rsid w:val="000C3467"/>
    <w:rsid w:val="000C3CA6"/>
    <w:rsid w:val="000D1267"/>
    <w:rsid w:val="000D1D50"/>
    <w:rsid w:val="000D5782"/>
    <w:rsid w:val="000E6613"/>
    <w:rsid w:val="000E7119"/>
    <w:rsid w:val="000F3766"/>
    <w:rsid w:val="00114E9B"/>
    <w:rsid w:val="00123B29"/>
    <w:rsid w:val="001315C1"/>
    <w:rsid w:val="00142216"/>
    <w:rsid w:val="00144D6A"/>
    <w:rsid w:val="0014729F"/>
    <w:rsid w:val="00157BAB"/>
    <w:rsid w:val="001654D1"/>
    <w:rsid w:val="00174518"/>
    <w:rsid w:val="0018106D"/>
    <w:rsid w:val="001877A7"/>
    <w:rsid w:val="00191536"/>
    <w:rsid w:val="00196687"/>
    <w:rsid w:val="001C0962"/>
    <w:rsid w:val="001D7531"/>
    <w:rsid w:val="001D774E"/>
    <w:rsid w:val="001D7A1E"/>
    <w:rsid w:val="001E737D"/>
    <w:rsid w:val="001F0592"/>
    <w:rsid w:val="001F7506"/>
    <w:rsid w:val="001F793B"/>
    <w:rsid w:val="002006CD"/>
    <w:rsid w:val="00202B36"/>
    <w:rsid w:val="00204B7A"/>
    <w:rsid w:val="00204CDE"/>
    <w:rsid w:val="0021101A"/>
    <w:rsid w:val="00220536"/>
    <w:rsid w:val="00235629"/>
    <w:rsid w:val="00260C38"/>
    <w:rsid w:val="002616C0"/>
    <w:rsid w:val="00263EEB"/>
    <w:rsid w:val="00265372"/>
    <w:rsid w:val="002662AA"/>
    <w:rsid w:val="00280496"/>
    <w:rsid w:val="00294DC9"/>
    <w:rsid w:val="00295495"/>
    <w:rsid w:val="002A0EBD"/>
    <w:rsid w:val="002A31DE"/>
    <w:rsid w:val="002B2613"/>
    <w:rsid w:val="002B5639"/>
    <w:rsid w:val="002D19B0"/>
    <w:rsid w:val="002D6D05"/>
    <w:rsid w:val="002F1818"/>
    <w:rsid w:val="002F567B"/>
    <w:rsid w:val="0030138F"/>
    <w:rsid w:val="003216A9"/>
    <w:rsid w:val="00335A74"/>
    <w:rsid w:val="0036561B"/>
    <w:rsid w:val="0037013F"/>
    <w:rsid w:val="00380C92"/>
    <w:rsid w:val="003A484F"/>
    <w:rsid w:val="003A4883"/>
    <w:rsid w:val="003A59E4"/>
    <w:rsid w:val="003B0BE0"/>
    <w:rsid w:val="003B0C1B"/>
    <w:rsid w:val="003B688C"/>
    <w:rsid w:val="003C0291"/>
    <w:rsid w:val="003C39AE"/>
    <w:rsid w:val="003C7B60"/>
    <w:rsid w:val="003D0C0F"/>
    <w:rsid w:val="003D1FB2"/>
    <w:rsid w:val="003D2E27"/>
    <w:rsid w:val="003D66DA"/>
    <w:rsid w:val="003E1310"/>
    <w:rsid w:val="003E6CDD"/>
    <w:rsid w:val="003E6F55"/>
    <w:rsid w:val="00406254"/>
    <w:rsid w:val="00416CD4"/>
    <w:rsid w:val="004223DE"/>
    <w:rsid w:val="00434489"/>
    <w:rsid w:val="00437085"/>
    <w:rsid w:val="00443880"/>
    <w:rsid w:val="004464F4"/>
    <w:rsid w:val="00471401"/>
    <w:rsid w:val="00473F31"/>
    <w:rsid w:val="0048263A"/>
    <w:rsid w:val="00487E5D"/>
    <w:rsid w:val="00492CFA"/>
    <w:rsid w:val="004A0ECC"/>
    <w:rsid w:val="004A711F"/>
    <w:rsid w:val="004B127F"/>
    <w:rsid w:val="004B199D"/>
    <w:rsid w:val="004B4690"/>
    <w:rsid w:val="004D1C0E"/>
    <w:rsid w:val="004E0A2D"/>
    <w:rsid w:val="004E206B"/>
    <w:rsid w:val="004E6DF7"/>
    <w:rsid w:val="004F0FBD"/>
    <w:rsid w:val="004F403E"/>
    <w:rsid w:val="00505A47"/>
    <w:rsid w:val="00512FDA"/>
    <w:rsid w:val="00520DA0"/>
    <w:rsid w:val="005309B7"/>
    <w:rsid w:val="005664BB"/>
    <w:rsid w:val="00566FFA"/>
    <w:rsid w:val="0057481D"/>
    <w:rsid w:val="00575F0B"/>
    <w:rsid w:val="0058486E"/>
    <w:rsid w:val="00585B33"/>
    <w:rsid w:val="0059014D"/>
    <w:rsid w:val="005A1D0E"/>
    <w:rsid w:val="005B5C64"/>
    <w:rsid w:val="005C6BD0"/>
    <w:rsid w:val="005C6C4C"/>
    <w:rsid w:val="005D1C8B"/>
    <w:rsid w:val="005D468D"/>
    <w:rsid w:val="005D5CED"/>
    <w:rsid w:val="005D7599"/>
    <w:rsid w:val="005E0530"/>
    <w:rsid w:val="005F1A4C"/>
    <w:rsid w:val="00605688"/>
    <w:rsid w:val="006070AF"/>
    <w:rsid w:val="00607E6C"/>
    <w:rsid w:val="006101B1"/>
    <w:rsid w:val="006119C0"/>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E7461"/>
    <w:rsid w:val="006F020C"/>
    <w:rsid w:val="007127B7"/>
    <w:rsid w:val="0071798E"/>
    <w:rsid w:val="00727533"/>
    <w:rsid w:val="007342F9"/>
    <w:rsid w:val="007416B6"/>
    <w:rsid w:val="00746F48"/>
    <w:rsid w:val="0075404D"/>
    <w:rsid w:val="0076182A"/>
    <w:rsid w:val="00767B7E"/>
    <w:rsid w:val="007770C3"/>
    <w:rsid w:val="00784D24"/>
    <w:rsid w:val="00785FBA"/>
    <w:rsid w:val="00786E4A"/>
    <w:rsid w:val="007875EB"/>
    <w:rsid w:val="0079426B"/>
    <w:rsid w:val="007A4991"/>
    <w:rsid w:val="007D1682"/>
    <w:rsid w:val="007D312A"/>
    <w:rsid w:val="007D3F19"/>
    <w:rsid w:val="007E0C8F"/>
    <w:rsid w:val="007E23B0"/>
    <w:rsid w:val="007F1991"/>
    <w:rsid w:val="007F2C2F"/>
    <w:rsid w:val="007F55FC"/>
    <w:rsid w:val="007F5665"/>
    <w:rsid w:val="00800112"/>
    <w:rsid w:val="00813348"/>
    <w:rsid w:val="00813ED8"/>
    <w:rsid w:val="008253BB"/>
    <w:rsid w:val="00833962"/>
    <w:rsid w:val="0083706E"/>
    <w:rsid w:val="008408F6"/>
    <w:rsid w:val="008423A5"/>
    <w:rsid w:val="00850625"/>
    <w:rsid w:val="00853718"/>
    <w:rsid w:val="00855221"/>
    <w:rsid w:val="00860645"/>
    <w:rsid w:val="00871F71"/>
    <w:rsid w:val="00872FD8"/>
    <w:rsid w:val="00885AF4"/>
    <w:rsid w:val="008939CD"/>
    <w:rsid w:val="008B5DCE"/>
    <w:rsid w:val="008B768C"/>
    <w:rsid w:val="008C4DB1"/>
    <w:rsid w:val="008C4EAF"/>
    <w:rsid w:val="008C5176"/>
    <w:rsid w:val="008C7FD0"/>
    <w:rsid w:val="008E1DE7"/>
    <w:rsid w:val="008E616B"/>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76A20"/>
    <w:rsid w:val="00980FEB"/>
    <w:rsid w:val="0098660A"/>
    <w:rsid w:val="009931C3"/>
    <w:rsid w:val="009B2C43"/>
    <w:rsid w:val="009B4EAE"/>
    <w:rsid w:val="009B7573"/>
    <w:rsid w:val="009C22F4"/>
    <w:rsid w:val="009C2E98"/>
    <w:rsid w:val="009C37FB"/>
    <w:rsid w:val="009D3447"/>
    <w:rsid w:val="009D4711"/>
    <w:rsid w:val="009D722D"/>
    <w:rsid w:val="009F1185"/>
    <w:rsid w:val="009F18CD"/>
    <w:rsid w:val="009F2A13"/>
    <w:rsid w:val="009F7527"/>
    <w:rsid w:val="00A039ED"/>
    <w:rsid w:val="00A04EB0"/>
    <w:rsid w:val="00A06045"/>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0709"/>
    <w:rsid w:val="00A91760"/>
    <w:rsid w:val="00A93B00"/>
    <w:rsid w:val="00A93C21"/>
    <w:rsid w:val="00AA21B6"/>
    <w:rsid w:val="00AB64C9"/>
    <w:rsid w:val="00AC3C6A"/>
    <w:rsid w:val="00AD0F83"/>
    <w:rsid w:val="00AD5620"/>
    <w:rsid w:val="00AD57E3"/>
    <w:rsid w:val="00AD656B"/>
    <w:rsid w:val="00AD7C1B"/>
    <w:rsid w:val="00AE16BA"/>
    <w:rsid w:val="00AE1EBE"/>
    <w:rsid w:val="00AF6341"/>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84EB2"/>
    <w:rsid w:val="00B944D6"/>
    <w:rsid w:val="00BB4DF0"/>
    <w:rsid w:val="00BC289F"/>
    <w:rsid w:val="00BC2D50"/>
    <w:rsid w:val="00BC5361"/>
    <w:rsid w:val="00BC5460"/>
    <w:rsid w:val="00BC6B50"/>
    <w:rsid w:val="00BD0E25"/>
    <w:rsid w:val="00BF5BD6"/>
    <w:rsid w:val="00C03E31"/>
    <w:rsid w:val="00C30E69"/>
    <w:rsid w:val="00C327C4"/>
    <w:rsid w:val="00C33E72"/>
    <w:rsid w:val="00C354B2"/>
    <w:rsid w:val="00C35554"/>
    <w:rsid w:val="00C42709"/>
    <w:rsid w:val="00C533CC"/>
    <w:rsid w:val="00C5751C"/>
    <w:rsid w:val="00C57C27"/>
    <w:rsid w:val="00C61BFC"/>
    <w:rsid w:val="00C62B85"/>
    <w:rsid w:val="00C65438"/>
    <w:rsid w:val="00C86B86"/>
    <w:rsid w:val="00C91CBB"/>
    <w:rsid w:val="00C957FA"/>
    <w:rsid w:val="00CB4E70"/>
    <w:rsid w:val="00CC09B6"/>
    <w:rsid w:val="00CC666F"/>
    <w:rsid w:val="00CD15FB"/>
    <w:rsid w:val="00CD1E3F"/>
    <w:rsid w:val="00CE44F6"/>
    <w:rsid w:val="00CE49DA"/>
    <w:rsid w:val="00CE7B61"/>
    <w:rsid w:val="00D00095"/>
    <w:rsid w:val="00D114F0"/>
    <w:rsid w:val="00D20539"/>
    <w:rsid w:val="00D20620"/>
    <w:rsid w:val="00D254F7"/>
    <w:rsid w:val="00D26091"/>
    <w:rsid w:val="00D2685C"/>
    <w:rsid w:val="00D34E7C"/>
    <w:rsid w:val="00D35489"/>
    <w:rsid w:val="00D36AFE"/>
    <w:rsid w:val="00D51276"/>
    <w:rsid w:val="00D7035F"/>
    <w:rsid w:val="00D8550C"/>
    <w:rsid w:val="00DA0BD2"/>
    <w:rsid w:val="00DA634F"/>
    <w:rsid w:val="00DA65AC"/>
    <w:rsid w:val="00DB1913"/>
    <w:rsid w:val="00DC410D"/>
    <w:rsid w:val="00DC5A81"/>
    <w:rsid w:val="00DC68CA"/>
    <w:rsid w:val="00DC7CBA"/>
    <w:rsid w:val="00DD73B7"/>
    <w:rsid w:val="00DD7EA6"/>
    <w:rsid w:val="00DF28BC"/>
    <w:rsid w:val="00DF3406"/>
    <w:rsid w:val="00DF34B9"/>
    <w:rsid w:val="00E01053"/>
    <w:rsid w:val="00E01DA4"/>
    <w:rsid w:val="00E07ACF"/>
    <w:rsid w:val="00E243BA"/>
    <w:rsid w:val="00E331A1"/>
    <w:rsid w:val="00E33202"/>
    <w:rsid w:val="00E336A9"/>
    <w:rsid w:val="00E374B1"/>
    <w:rsid w:val="00E472B1"/>
    <w:rsid w:val="00E50624"/>
    <w:rsid w:val="00E51948"/>
    <w:rsid w:val="00E568DF"/>
    <w:rsid w:val="00E64269"/>
    <w:rsid w:val="00E66797"/>
    <w:rsid w:val="00E82267"/>
    <w:rsid w:val="00E853CE"/>
    <w:rsid w:val="00E867B6"/>
    <w:rsid w:val="00E87F08"/>
    <w:rsid w:val="00EA010F"/>
    <w:rsid w:val="00EC14CF"/>
    <w:rsid w:val="00ED1B63"/>
    <w:rsid w:val="00ED3C1F"/>
    <w:rsid w:val="00ED4085"/>
    <w:rsid w:val="00ED420E"/>
    <w:rsid w:val="00ED6FBE"/>
    <w:rsid w:val="00EE1A1E"/>
    <w:rsid w:val="00EE2F57"/>
    <w:rsid w:val="00EF4C34"/>
    <w:rsid w:val="00EF77C6"/>
    <w:rsid w:val="00F05438"/>
    <w:rsid w:val="00F1361C"/>
    <w:rsid w:val="00F156F0"/>
    <w:rsid w:val="00F160C7"/>
    <w:rsid w:val="00F2408F"/>
    <w:rsid w:val="00F240E9"/>
    <w:rsid w:val="00F36D8F"/>
    <w:rsid w:val="00F417B1"/>
    <w:rsid w:val="00F45853"/>
    <w:rsid w:val="00F52123"/>
    <w:rsid w:val="00F602DF"/>
    <w:rsid w:val="00F7142E"/>
    <w:rsid w:val="00F754A1"/>
    <w:rsid w:val="00F81FD9"/>
    <w:rsid w:val="00F841AA"/>
    <w:rsid w:val="00F84A94"/>
    <w:rsid w:val="00F87E96"/>
    <w:rsid w:val="00FA23E8"/>
    <w:rsid w:val="00FD3CC1"/>
    <w:rsid w:val="00FF1E02"/>
    <w:rsid w:val="00FF30B4"/>
    <w:rsid w:val="02E637FD"/>
    <w:rsid w:val="108F3E8A"/>
    <w:rsid w:val="10C055FF"/>
    <w:rsid w:val="16BB723D"/>
    <w:rsid w:val="240371BF"/>
    <w:rsid w:val="290228D2"/>
    <w:rsid w:val="29FD04D3"/>
    <w:rsid w:val="2A660FCE"/>
    <w:rsid w:val="319F7F4E"/>
    <w:rsid w:val="49CA2517"/>
    <w:rsid w:val="4ECE2238"/>
    <w:rsid w:val="5D723324"/>
    <w:rsid w:val="5F5F2DF5"/>
    <w:rsid w:val="6E712951"/>
    <w:rsid w:val="6E862DB8"/>
    <w:rsid w:val="6EC01E3B"/>
    <w:rsid w:val="72734D90"/>
    <w:rsid w:val="7C63716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9"/>
    <w:pPr>
      <w:keepNext/>
      <w:keepLines/>
      <w:spacing w:before="260" w:after="260" w:line="416" w:lineRule="auto"/>
      <w:outlineLvl w:val="2"/>
    </w:pPr>
    <w:rPr>
      <w:b/>
      <w:bCs/>
      <w:sz w:val="32"/>
      <w:szCs w:val="32"/>
    </w:rPr>
  </w:style>
  <w:style w:type="character" w:default="1" w:styleId="14">
    <w:name w:val="Default Paragraph Font"/>
    <w:semiHidden/>
    <w:uiPriority w:val="99"/>
  </w:style>
  <w:style w:type="table" w:default="1" w:styleId="1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qFormat/>
    <w:uiPriority w:val="99"/>
    <w:pPr>
      <w:tabs>
        <w:tab w:val="right" w:leader="dot" w:pos="8296"/>
      </w:tabs>
      <w:ind w:left="840" w:leftChars="400"/>
    </w:pPr>
  </w:style>
  <w:style w:type="paragraph" w:styleId="7">
    <w:name w:val="Balloon Text"/>
    <w:basedOn w:val="1"/>
    <w:link w:val="21"/>
    <w:semiHidden/>
    <w:qFormat/>
    <w:uiPriority w:val="99"/>
    <w:rPr>
      <w:sz w:val="18"/>
      <w:szCs w:val="18"/>
    </w:rPr>
  </w:style>
  <w:style w:type="paragraph" w:styleId="8">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9">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99"/>
    <w:pPr>
      <w:tabs>
        <w:tab w:val="right" w:leader="dot" w:pos="8296"/>
      </w:tabs>
      <w:spacing w:before="93"/>
      <w:jc w:val="center"/>
    </w:pPr>
    <w:rPr>
      <w:rFonts w:ascii="仿宋" w:hAnsi="仿宋" w:eastAsia="仿宋"/>
      <w:sz w:val="28"/>
      <w:szCs w:val="28"/>
    </w:rPr>
  </w:style>
  <w:style w:type="paragraph" w:styleId="11">
    <w:name w:val="toc 2"/>
    <w:basedOn w:val="1"/>
    <w:next w:val="1"/>
    <w:qFormat/>
    <w:uiPriority w:val="99"/>
    <w:pPr>
      <w:tabs>
        <w:tab w:val="right" w:leader="dot" w:pos="8296"/>
      </w:tabs>
      <w:ind w:left="420" w:leftChars="200"/>
    </w:pPr>
  </w:style>
  <w:style w:type="paragraph" w:styleId="12">
    <w:name w:val="Normal (Web)"/>
    <w:basedOn w:val="1"/>
    <w:qFormat/>
    <w:locked/>
    <w:uiPriority w:val="99"/>
    <w:pPr>
      <w:widowControl/>
      <w:spacing w:before="100" w:beforeAutospacing="1" w:after="100" w:afterAutospacing="1"/>
      <w:jc w:val="left"/>
    </w:pPr>
    <w:rPr>
      <w:rFonts w:ascii="宋体" w:hAnsi="宋体" w:cs="宋体"/>
      <w:kern w:val="0"/>
      <w:sz w:val="24"/>
    </w:rPr>
  </w:style>
  <w:style w:type="character" w:styleId="15">
    <w:name w:val="Strong"/>
    <w:basedOn w:val="14"/>
    <w:qFormat/>
    <w:uiPriority w:val="99"/>
    <w:rPr>
      <w:rFonts w:cs="Times New Roman"/>
      <w:b/>
    </w:rPr>
  </w:style>
  <w:style w:type="character" w:styleId="16">
    <w:name w:val="Hyperlink"/>
    <w:basedOn w:val="14"/>
    <w:qFormat/>
    <w:uiPriority w:val="99"/>
    <w:rPr>
      <w:rFonts w:cs="Times New Roman"/>
      <w:color w:val="0000FF"/>
      <w:u w:val="single"/>
    </w:rPr>
  </w:style>
  <w:style w:type="character" w:customStyle="1" w:styleId="17">
    <w:name w:val="Heading 1 Char"/>
    <w:basedOn w:val="14"/>
    <w:link w:val="2"/>
    <w:qFormat/>
    <w:locked/>
    <w:uiPriority w:val="99"/>
    <w:rPr>
      <w:rFonts w:ascii="Times New Roman" w:hAnsi="Times New Roman" w:cs="Times New Roman"/>
      <w:b/>
      <w:bCs/>
      <w:kern w:val="44"/>
      <w:sz w:val="44"/>
      <w:szCs w:val="44"/>
    </w:rPr>
  </w:style>
  <w:style w:type="character" w:customStyle="1" w:styleId="18">
    <w:name w:val="Heading 2 Char"/>
    <w:basedOn w:val="14"/>
    <w:link w:val="3"/>
    <w:qFormat/>
    <w:locked/>
    <w:uiPriority w:val="99"/>
    <w:rPr>
      <w:rFonts w:ascii="Cambria" w:hAnsi="Cambria" w:eastAsia="宋体" w:cs="Times New Roman"/>
      <w:b/>
      <w:bCs/>
      <w:kern w:val="2"/>
      <w:sz w:val="32"/>
      <w:szCs w:val="32"/>
    </w:rPr>
  </w:style>
  <w:style w:type="character" w:customStyle="1" w:styleId="19">
    <w:name w:val="Heading 3 Char"/>
    <w:basedOn w:val="14"/>
    <w:link w:val="4"/>
    <w:qFormat/>
    <w:locked/>
    <w:uiPriority w:val="99"/>
    <w:rPr>
      <w:rFonts w:ascii="Times New Roman" w:hAnsi="Times New Roman" w:cs="Times New Roman"/>
      <w:b/>
      <w:bCs/>
      <w:kern w:val="2"/>
      <w:sz w:val="32"/>
      <w:szCs w:val="32"/>
    </w:rPr>
  </w:style>
  <w:style w:type="character" w:customStyle="1" w:styleId="20">
    <w:name w:val="Body Text Char"/>
    <w:basedOn w:val="14"/>
    <w:link w:val="5"/>
    <w:semiHidden/>
    <w:qFormat/>
    <w:locked/>
    <w:uiPriority w:val="99"/>
    <w:rPr>
      <w:rFonts w:ascii="Times New Roman" w:hAnsi="Times New Roman" w:cs="Times New Roman"/>
      <w:sz w:val="24"/>
      <w:szCs w:val="24"/>
    </w:rPr>
  </w:style>
  <w:style w:type="character" w:customStyle="1" w:styleId="21">
    <w:name w:val="Balloon Text Char"/>
    <w:basedOn w:val="14"/>
    <w:link w:val="7"/>
    <w:semiHidden/>
    <w:qFormat/>
    <w:locked/>
    <w:uiPriority w:val="99"/>
    <w:rPr>
      <w:rFonts w:ascii="Times New Roman" w:hAnsi="Times New Roman" w:cs="Times New Roman"/>
      <w:kern w:val="2"/>
      <w:sz w:val="18"/>
      <w:szCs w:val="18"/>
    </w:rPr>
  </w:style>
  <w:style w:type="character" w:customStyle="1" w:styleId="22">
    <w:name w:val="Footer Char"/>
    <w:basedOn w:val="14"/>
    <w:link w:val="8"/>
    <w:semiHidden/>
    <w:qFormat/>
    <w:locked/>
    <w:uiPriority w:val="99"/>
    <w:rPr>
      <w:rFonts w:ascii="Times New Roman" w:hAnsi="Times New Roman" w:cs="Times New Roman"/>
      <w:sz w:val="18"/>
      <w:szCs w:val="18"/>
    </w:rPr>
  </w:style>
  <w:style w:type="character" w:customStyle="1" w:styleId="23">
    <w:name w:val="Header Char"/>
    <w:basedOn w:val="14"/>
    <w:link w:val="9"/>
    <w:semiHidden/>
    <w:qFormat/>
    <w:locked/>
    <w:uiPriority w:val="99"/>
    <w:rPr>
      <w:rFonts w:ascii="Times New Roman" w:hAnsi="Times New Roman" w:cs="Times New Roman"/>
      <w:sz w:val="18"/>
      <w:szCs w:val="18"/>
    </w:rPr>
  </w:style>
  <w:style w:type="character" w:customStyle="1" w:styleId="24">
    <w:name w:val="Header Char1"/>
    <w:link w:val="9"/>
    <w:semiHidden/>
    <w:qFormat/>
    <w:locked/>
    <w:uiPriority w:val="99"/>
    <w:rPr>
      <w:sz w:val="18"/>
    </w:rPr>
  </w:style>
  <w:style w:type="character" w:customStyle="1" w:styleId="25">
    <w:name w:val="Footer Char1"/>
    <w:link w:val="8"/>
    <w:qFormat/>
    <w:locked/>
    <w:uiPriority w:val="99"/>
    <w:rPr>
      <w:sz w:val="18"/>
    </w:rPr>
  </w:style>
  <w:style w:type="character" w:customStyle="1" w:styleId="26">
    <w:name w:val="Body Text Char1"/>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 w:type="paragraph" w:styleId="28">
    <w:name w:val="List Paragraph"/>
    <w:basedOn w:val="1"/>
    <w:qFormat/>
    <w:uiPriority w:val="99"/>
    <w:pPr>
      <w:ind w:firstLine="420" w:firstLineChars="200"/>
    </w:pPr>
  </w:style>
  <w:style w:type="paragraph" w:customStyle="1" w:styleId="29">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2"/>
    <w:next w:val="1"/>
    <w:qFormat/>
    <w:uiPriority w:val="99"/>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四川省财政厅</Company>
  <Pages>23</Pages>
  <Words>1384</Words>
  <Characters>7893</Characters>
  <Lines>0</Lines>
  <Paragraphs>0</Paragraphs>
  <TotalTime>15</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2020-08-04T01:49:00Z</dcterms:created>
  <dc:creator>曹颖</dc:creator>
  <cp:lastModifiedBy>王雨函</cp:lastModifiedBy>
  <cp:lastPrinted>2020-10-29T07:21:00Z</cp:lastPrinted>
  <dcterms:modified xsi:type="dcterms:W3CDTF">2023-10-08T09:01:57Z</dcterms:modified>
  <dc:title>四川省***</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ECEBFA7F147843019D8DF1A3647E66D7_12</vt:lpwstr>
  </property>
</Properties>
</file>