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8441"/>
      <w:bookmarkStart w:id="3" w:name="_Toc15377193"/>
      <w:bookmarkStart w:id="4" w:name="_Toc15396597"/>
      <w:bookmarkStart w:id="5" w:name="_Toc1539647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194"/>
      <w:bookmarkStart w:id="8" w:name="_Toc15378442"/>
      <w:bookmarkStart w:id="9" w:name="_Toc15377426"/>
      <w:bookmarkStart w:id="10" w:name="_Toc1539647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eastAsia="zh-CN"/>
        </w:rPr>
        <w:t>攀枝花市仁和区大竹河水库工程建设管理局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15</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9</w:t>
      </w:r>
    </w:p>
    <w:p>
      <w:pPr>
        <w:pStyle w:val="10"/>
        <w:rPr>
          <w:rFonts w:hint="eastAsia"/>
          <w:lang w:val="en-US" w:eastAsia="zh-CN"/>
        </w:rPr>
      </w:pPr>
      <w:r>
        <w:rPr>
          <w:rFonts w:hint="eastAsia"/>
          <w:lang w:val="en-US" w:eastAsia="zh-CN"/>
        </w:rPr>
        <w:t xml:space="preserve"> </w:t>
      </w:r>
    </w:p>
    <w:p>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Fonts w:ascii="黑体" w:eastAsia="黑体"/>
          <w:color w:val="000000"/>
          <w:sz w:val="32"/>
          <w:szCs w:val="32"/>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pStyle w:val="3"/>
        <w:rPr>
          <w:rStyle w:val="26"/>
          <w:rFonts w:ascii="仿宋" w:hAnsi="仿宋" w:eastAsia="仿宋"/>
          <w:b w:val="0"/>
          <w:bCs w:val="0"/>
        </w:rPr>
      </w:pPr>
      <w:bookmarkStart w:id="14" w:name="_Toc15377197"/>
      <w:bookmarkStart w:id="15" w:name="_Toc15396600"/>
      <w:bookmarkStart w:id="16" w:name="_Toc15396602"/>
      <w:bookmarkStart w:id="17" w:name="_Toc15377204"/>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sz w:val="32"/>
          <w:szCs w:val="32"/>
        </w:rPr>
      </w:pPr>
      <w:bookmarkStart w:id="18" w:name="_Toc15377198"/>
      <w:bookmarkStart w:id="19" w:name="_Toc15378445"/>
      <w:r>
        <w:rPr>
          <w:rFonts w:hint="eastAsia" w:ascii="仿宋" w:hAnsi="仿宋" w:eastAsia="仿宋" w:cs="仿宋"/>
          <w:sz w:val="32"/>
          <w:szCs w:val="32"/>
        </w:rPr>
        <w:t>（一）主要职能</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 w:hAnsi="仿宋" w:eastAsia="仿宋" w:cs="仿宋"/>
          <w:sz w:val="32"/>
          <w:szCs w:val="32"/>
        </w:rPr>
      </w:pPr>
      <w:r>
        <w:rPr>
          <w:rFonts w:hint="eastAsia" w:ascii="仿宋" w:hAnsi="仿宋" w:eastAsia="仿宋" w:cs="仿宋"/>
          <w:sz w:val="32"/>
          <w:szCs w:val="32"/>
        </w:rPr>
        <w:t>攀枝花市仁和区大竹河水库工程建设管理局主要负责大竹河水库工程建设管理及运行管理。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 w:hAnsi="仿宋" w:eastAsia="仿宋" w:cs="仿宋"/>
          <w:b w:val="0"/>
          <w:bCs w:val="0"/>
          <w:color w:val="000000"/>
          <w:kern w:val="0"/>
          <w:sz w:val="32"/>
          <w:szCs w:val="32"/>
          <w:highlight w:val="white"/>
          <w:lang w:val="zh-CN"/>
        </w:rPr>
      </w:pPr>
      <w:r>
        <w:rPr>
          <w:rFonts w:hint="eastAsia" w:ascii="仿宋" w:hAnsi="仿宋" w:eastAsia="仿宋" w:cs="仿宋"/>
          <w:bCs/>
          <w:color w:val="000000"/>
          <w:sz w:val="32"/>
          <w:szCs w:val="32"/>
        </w:rPr>
        <w:t>（二）2018年重点工作完成情况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渠系工程一标段：经我局多次与市仲裁委协调沟通，历时两年半，于2017年11月2日就合同争议作出最终仲裁。2018年4月28日，我局向市中院提起撤裁申请，下一步将根据撤裁结果做好相应准备工作。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 w:hAnsi="仿宋" w:eastAsia="仿宋" w:cs="仿宋"/>
          <w:sz w:val="32"/>
          <w:szCs w:val="32"/>
          <w:lang w:val="zh-CN"/>
        </w:rPr>
      </w:pPr>
      <w:r>
        <w:rPr>
          <w:rFonts w:hint="eastAsia" w:ascii="仿宋" w:hAnsi="仿宋" w:eastAsia="仿宋" w:cs="仿宋"/>
          <w:sz w:val="32"/>
          <w:szCs w:val="32"/>
          <w:lang w:val="zh-CN"/>
        </w:rPr>
        <w:t>2</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渠系工程二标段：经我局多次与元顺公司协调沟通，但元顺公司以拖延时间的方式与我局周旋，公司一直不配合我局解决问题。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 w:hAnsi="仿宋" w:eastAsia="仿宋" w:cs="仿宋"/>
          <w:sz w:val="32"/>
          <w:szCs w:val="32"/>
          <w:lang w:val="zh-CN"/>
        </w:rPr>
      </w:pPr>
      <w:r>
        <w:rPr>
          <w:rFonts w:hint="eastAsia" w:ascii="仿宋" w:hAnsi="仿宋" w:eastAsia="仿宋" w:cs="仿宋"/>
          <w:sz w:val="32"/>
          <w:szCs w:val="32"/>
          <w:lang w:val="zh-CN"/>
        </w:rPr>
        <w:t>3</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渠系工程三标段：工程已全线完工，按建设程序进行完工验收，为后续的竣工验收做准备。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 w:hAnsi="仿宋" w:eastAsia="仿宋" w:cs="仿宋"/>
          <w:sz w:val="32"/>
          <w:szCs w:val="32"/>
          <w:lang w:val="zh-CN"/>
        </w:rPr>
      </w:pPr>
      <w:r>
        <w:rPr>
          <w:rFonts w:hint="eastAsia" w:ascii="仿宋" w:hAnsi="仿宋" w:eastAsia="仿宋" w:cs="仿宋"/>
          <w:sz w:val="32"/>
          <w:szCs w:val="32"/>
          <w:lang w:val="zh-CN"/>
        </w:rPr>
        <w:t>4</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渠系工程四标段：工程已全线完工，按建设程序进行完工验收，为后续的竣工验收做准备。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 w:hAnsi="仿宋" w:eastAsia="仿宋" w:cs="仿宋"/>
          <w:sz w:val="32"/>
          <w:szCs w:val="32"/>
          <w:lang w:val="zh-CN"/>
        </w:rPr>
      </w:pPr>
      <w:r>
        <w:rPr>
          <w:rFonts w:hint="eastAsia" w:ascii="仿宋" w:hAnsi="仿宋" w:eastAsia="仿宋" w:cs="仿宋"/>
          <w:sz w:val="32"/>
          <w:szCs w:val="32"/>
          <w:lang w:val="zh-CN"/>
        </w:rPr>
        <w:t>5</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枢纽大坝渗漏处理工程结算验收工作：已召开参建五方会议，确定不做下排和左岸灌浆处理，其结果已上报省水利厅备案；成立大竹河水库枢纽工程结算工作推进领导小组，积极推进工程结算验收工作。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 w:hAnsi="仿宋" w:eastAsia="仿宋" w:cs="仿宋"/>
          <w:sz w:val="32"/>
          <w:szCs w:val="32"/>
          <w:lang w:val="zh-CN"/>
        </w:rPr>
      </w:pPr>
      <w:r>
        <w:rPr>
          <w:rFonts w:hint="eastAsia" w:ascii="仿宋" w:hAnsi="仿宋" w:eastAsia="仿宋" w:cs="仿宋"/>
          <w:sz w:val="32"/>
          <w:szCs w:val="32"/>
          <w:lang w:val="zh-CN"/>
        </w:rPr>
        <w:t>6</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农民工工资管控和欠薪化解：每季度开展了一次工程项目农民工工资巡查工作，并将每季度巡查和管控工作情况上报区农民工工资清欠领导小组，协助区信访局做好了农民工工资化解和管控工作。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outlineLvl w:val="0"/>
        <w:rPr>
          <w:rFonts w:hint="eastAsia" w:ascii="仿宋" w:hAnsi="仿宋" w:eastAsia="仿宋" w:cs="仿宋"/>
          <w:sz w:val="32"/>
          <w:szCs w:val="32"/>
          <w:lang w:val="zh-CN"/>
        </w:rPr>
      </w:pPr>
      <w:r>
        <w:rPr>
          <w:rFonts w:hint="eastAsia" w:ascii="仿宋" w:hAnsi="仿宋" w:eastAsia="仿宋" w:cs="仿宋"/>
          <w:sz w:val="32"/>
          <w:szCs w:val="32"/>
          <w:lang w:val="zh-CN"/>
        </w:rPr>
        <w:t>7</w:t>
      </w:r>
      <w:r>
        <w:rPr>
          <w:rFonts w:hint="eastAsia" w:ascii="仿宋" w:hAnsi="仿宋" w:eastAsia="仿宋" w:cs="仿宋"/>
          <w:sz w:val="32"/>
          <w:szCs w:val="32"/>
          <w:lang w:val="en-US" w:eastAsia="zh-CN"/>
        </w:rPr>
        <w:t>.</w:t>
      </w:r>
      <w:r>
        <w:rPr>
          <w:rFonts w:hint="eastAsia" w:ascii="仿宋" w:hAnsi="仿宋" w:eastAsia="仿宋" w:cs="仿宋"/>
          <w:sz w:val="32"/>
          <w:szCs w:val="32"/>
          <w:lang w:val="zh-CN"/>
        </w:rPr>
        <w:t>工程运行管理：完成大竹河水库2018年度《防洪抢险应急预案》《防洪度汛方案》《调度规程》《大坝安全管理应急预案》编写与审批工作；完成水库2018年度防汛应急演练；安排专人负责库区安全巡视；根据规范要求定期对大坝进行安全观测，并将数据分析上报；完成水库水情测报系统、工业电视、计算机监控保护系统、闸门现地控制系统、水库综合信息化系统年度日常维护工作；继续开展库尾清淤工作；积极配合总发乡处理新增土地遗留问题；完成“9.19”灾后恢复重建项目验收工作；完成太阳能路灯维修；协助相关部门完成年度用水计划。</w:t>
      </w:r>
    </w:p>
    <w:p>
      <w:pPr>
        <w:pStyle w:val="3"/>
        <w:pageBreakBefore w:val="0"/>
        <w:widowControl w:val="0"/>
        <w:kinsoku/>
        <w:wordWrap/>
        <w:overflowPunct/>
        <w:topLinePunct w:val="0"/>
        <w:autoSpaceDE/>
        <w:autoSpaceDN/>
        <w:bidi w:val="0"/>
        <w:spacing w:line="600" w:lineRule="exact"/>
        <w:ind w:firstLine="640" w:firstLineChars="200"/>
        <w:textAlignment w:val="auto"/>
        <w:rPr>
          <w:rStyle w:val="26"/>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攀枝花市</w:t>
      </w:r>
      <w:r>
        <w:rPr>
          <w:rFonts w:hint="eastAsia" w:ascii="仿宋" w:hAnsi="仿宋" w:eastAsia="仿宋" w:cs="仿宋"/>
          <w:sz w:val="32"/>
          <w:szCs w:val="32"/>
        </w:rPr>
        <w:t>仁和区大竹河水库工程建设管理局为独立核算的全额拨款事业单位，</w:t>
      </w:r>
      <w:r>
        <w:rPr>
          <w:rFonts w:hint="eastAsia" w:ascii="仿宋" w:hAnsi="仿宋" w:eastAsia="仿宋" w:cs="仿宋"/>
          <w:sz w:val="32"/>
          <w:szCs w:val="32"/>
          <w:lang w:eastAsia="zh-CN"/>
        </w:rPr>
        <w:t>编制数</w:t>
      </w:r>
      <w:r>
        <w:rPr>
          <w:rFonts w:hint="eastAsia" w:ascii="仿宋" w:hAnsi="仿宋" w:eastAsia="仿宋" w:cs="仿宋"/>
          <w:sz w:val="32"/>
          <w:szCs w:val="32"/>
          <w:lang w:val="en-US" w:eastAsia="zh-CN"/>
        </w:rPr>
        <w:t>10个，</w:t>
      </w:r>
      <w:r>
        <w:rPr>
          <w:rFonts w:hint="eastAsia" w:ascii="仿宋" w:hAnsi="仿宋" w:eastAsia="仿宋" w:cs="仿宋"/>
          <w:sz w:val="32"/>
          <w:szCs w:val="32"/>
        </w:rPr>
        <w:t>局内部设立办公室、财务股、工程管理建设股和质检股。</w:t>
      </w:r>
      <w:bookmarkEnd w:id="16"/>
      <w:bookmarkEnd w:id="17"/>
      <w:bookmarkEnd w:id="18"/>
      <w:bookmarkEnd w:id="19"/>
    </w:p>
    <w:p>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snapToGrid w:val="0"/>
        <w:spacing w:line="60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pStyle w:val="2"/>
        <w:ind w:right="440"/>
        <w:jc w:val="right"/>
        <w:rPr>
          <w:rStyle w:val="25"/>
          <w:rFonts w:ascii="黑体" w:hAnsi="黑体" w:eastAsia="黑体"/>
          <w:b w:val="0"/>
          <w:bCs w:val="0"/>
          <w:highlight w:val="none"/>
        </w:rPr>
      </w:pPr>
      <w:r>
        <w:rPr>
          <w:rFonts w:hint="eastAsia" w:ascii="黑体" w:hAnsi="黑体" w:eastAsia="黑体"/>
          <w:b w:val="0"/>
          <w:color w:val="000000"/>
          <w:highlight w:val="none"/>
        </w:rPr>
        <w:t>第二部分</w:t>
      </w:r>
      <w:r>
        <w:rPr>
          <w:rStyle w:val="25"/>
          <w:rFonts w:hint="eastAsia" w:ascii="黑体" w:hAnsi="黑体" w:eastAsia="黑体"/>
          <w:b w:val="0"/>
          <w:bCs w:val="0"/>
          <w:highlight w:val="none"/>
        </w:rPr>
        <w:t>2018年度部门决算情况说明</w:t>
      </w:r>
    </w:p>
    <w:p>
      <w:pPr>
        <w:rPr>
          <w:highlight w:val="none"/>
        </w:rPr>
      </w:pPr>
    </w:p>
    <w:p>
      <w:pPr>
        <w:pStyle w:val="24"/>
        <w:numPr>
          <w:ilvl w:val="0"/>
          <w:numId w:val="1"/>
        </w:numPr>
        <w:spacing w:line="600" w:lineRule="exact"/>
        <w:ind w:firstLineChars="0"/>
        <w:outlineLvl w:val="1"/>
        <w:rPr>
          <w:rStyle w:val="26"/>
          <w:rFonts w:ascii="黑体" w:hAnsi="黑体" w:eastAsia="黑体"/>
          <w:b w:val="0"/>
          <w:highlight w:val="none"/>
        </w:rPr>
      </w:pPr>
      <w:bookmarkStart w:id="22" w:name="_Toc15396603"/>
      <w:bookmarkStart w:id="23" w:name="_Toc15377205"/>
      <w:r>
        <w:rPr>
          <w:rFonts w:hint="eastAsia" w:ascii="黑体" w:hAnsi="黑体" w:eastAsia="黑体"/>
          <w:color w:val="000000"/>
          <w:sz w:val="32"/>
          <w:szCs w:val="32"/>
          <w:highlight w:val="none"/>
        </w:rPr>
        <w:t>收</w:t>
      </w:r>
      <w:r>
        <w:rPr>
          <w:rStyle w:val="26"/>
          <w:rFonts w:hint="eastAsia" w:ascii="黑体" w:hAnsi="黑体" w:eastAsia="黑体"/>
          <w:b w:val="0"/>
          <w:highlight w:val="none"/>
        </w:rPr>
        <w:t>入支出决算总体情况说明</w:t>
      </w:r>
      <w:bookmarkEnd w:id="22"/>
      <w:bookmarkEnd w:id="23"/>
    </w:p>
    <w:p>
      <w:pPr>
        <w:spacing w:line="600" w:lineRule="exact"/>
        <w:ind w:firstLine="640" w:firstLineChars="200"/>
        <w:rPr>
          <w:rFonts w:hint="eastAsia" w:ascii="仿宋" w:hAnsi="仿宋" w:eastAsia="仿宋"/>
          <w:color w:val="000000"/>
          <w:sz w:val="32"/>
          <w:szCs w:val="32"/>
          <w:highlight w:val="none"/>
          <w:lang w:eastAsia="zh-CN"/>
        </w:rPr>
      </w:pPr>
      <w:r>
        <w:rPr>
          <w:rFonts w:hint="eastAsia" w:ascii="仿宋" w:hAnsi="仿宋" w:eastAsia="仿宋"/>
          <w:color w:val="000000"/>
          <w:sz w:val="32"/>
          <w:szCs w:val="32"/>
          <w:highlight w:val="none"/>
        </w:rPr>
        <w:t>2018年度收</w:t>
      </w:r>
      <w:r>
        <w:rPr>
          <w:rFonts w:hint="eastAsia" w:ascii="仿宋" w:hAnsi="仿宋" w:eastAsia="仿宋"/>
          <w:color w:val="000000"/>
          <w:sz w:val="32"/>
          <w:szCs w:val="32"/>
          <w:highlight w:val="none"/>
          <w:lang w:eastAsia="zh-CN"/>
        </w:rPr>
        <w:t>入总计</w:t>
      </w:r>
      <w:r>
        <w:rPr>
          <w:rFonts w:hint="eastAsia" w:ascii="仿宋" w:hAnsi="仿宋" w:eastAsia="仿宋"/>
          <w:color w:val="000000"/>
          <w:sz w:val="32"/>
          <w:szCs w:val="32"/>
          <w:highlight w:val="none"/>
          <w:lang w:val="en-US" w:eastAsia="zh-CN"/>
        </w:rPr>
        <w:t>162.96</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rPr>
        <w:t>与2017年相比收</w:t>
      </w:r>
      <w:r>
        <w:rPr>
          <w:rFonts w:hint="eastAsia" w:ascii="仿宋" w:hAnsi="仿宋" w:eastAsia="仿宋"/>
          <w:color w:val="000000"/>
          <w:sz w:val="32"/>
          <w:szCs w:val="32"/>
          <w:highlight w:val="none"/>
          <w:lang w:eastAsia="zh-CN"/>
        </w:rPr>
        <w:t>入增加</w:t>
      </w:r>
      <w:r>
        <w:rPr>
          <w:rFonts w:hint="eastAsia" w:ascii="仿宋" w:hAnsi="仿宋" w:eastAsia="仿宋"/>
          <w:color w:val="000000"/>
          <w:sz w:val="32"/>
          <w:szCs w:val="32"/>
          <w:highlight w:val="none"/>
          <w:lang w:val="en-US" w:eastAsia="zh-CN"/>
        </w:rPr>
        <w:t>6.17</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、上涨</w:t>
      </w:r>
      <w:r>
        <w:rPr>
          <w:rFonts w:hint="eastAsia" w:ascii="仿宋" w:hAnsi="仿宋" w:eastAsia="仿宋"/>
          <w:color w:val="000000"/>
          <w:sz w:val="32"/>
          <w:szCs w:val="32"/>
          <w:highlight w:val="none"/>
          <w:lang w:val="en-US" w:eastAsia="zh-CN"/>
        </w:rPr>
        <w:t>3.94</w:t>
      </w:r>
      <w:r>
        <w:rPr>
          <w:rFonts w:ascii="仿宋" w:hAnsi="仿宋" w:eastAsia="仿宋"/>
          <w:color w:val="000000"/>
          <w:sz w:val="32"/>
          <w:szCs w:val="32"/>
          <w:highlight w:val="none"/>
        </w:rPr>
        <w:t>%</w:t>
      </w:r>
      <w:r>
        <w:rPr>
          <w:rFonts w:hint="eastAsia" w:ascii="仿宋" w:hAnsi="仿宋" w:eastAsia="仿宋"/>
          <w:color w:val="000000"/>
          <w:sz w:val="32"/>
          <w:szCs w:val="32"/>
          <w:highlight w:val="none"/>
          <w:lang w:eastAsia="zh-CN"/>
        </w:rPr>
        <w:t>、主要原因为人员工资及社保每年递增</w:t>
      </w:r>
      <w:r>
        <w:rPr>
          <w:rFonts w:hint="eastAsia" w:ascii="仿宋" w:hAnsi="仿宋" w:eastAsia="仿宋"/>
          <w:color w:val="000000"/>
          <w:sz w:val="32"/>
          <w:szCs w:val="32"/>
          <w:highlight w:val="none"/>
        </w:rPr>
        <w:t>。支</w:t>
      </w:r>
      <w:r>
        <w:rPr>
          <w:rFonts w:hint="eastAsia" w:ascii="仿宋" w:hAnsi="仿宋" w:eastAsia="仿宋"/>
          <w:color w:val="000000"/>
          <w:sz w:val="32"/>
          <w:szCs w:val="32"/>
          <w:highlight w:val="none"/>
          <w:lang w:eastAsia="zh-CN"/>
        </w:rPr>
        <w:t>出</w:t>
      </w:r>
      <w:r>
        <w:rPr>
          <w:rFonts w:hint="eastAsia" w:ascii="仿宋" w:hAnsi="仿宋" w:eastAsia="仿宋"/>
          <w:color w:val="000000"/>
          <w:sz w:val="32"/>
          <w:szCs w:val="32"/>
          <w:highlight w:val="none"/>
        </w:rPr>
        <w:t>总计</w:t>
      </w:r>
      <w:r>
        <w:rPr>
          <w:rFonts w:hint="eastAsia" w:ascii="仿宋" w:hAnsi="仿宋" w:eastAsia="仿宋"/>
          <w:color w:val="000000"/>
          <w:sz w:val="32"/>
          <w:szCs w:val="32"/>
          <w:highlight w:val="none"/>
          <w:lang w:val="en-US" w:eastAsia="zh-CN"/>
        </w:rPr>
        <w:t>162.96</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w:t>
      </w:r>
      <w:r>
        <w:rPr>
          <w:rFonts w:hint="eastAsia" w:ascii="仿宋" w:hAnsi="仿宋" w:eastAsia="仿宋"/>
          <w:color w:val="000000"/>
          <w:sz w:val="32"/>
          <w:szCs w:val="32"/>
          <w:highlight w:val="none"/>
        </w:rPr>
        <w:t>支总计</w:t>
      </w:r>
      <w:r>
        <w:rPr>
          <w:rFonts w:hint="eastAsia" w:ascii="仿宋" w:hAnsi="仿宋" w:eastAsia="仿宋"/>
          <w:color w:val="000000"/>
          <w:sz w:val="32"/>
          <w:szCs w:val="32"/>
          <w:highlight w:val="none"/>
          <w:lang w:eastAsia="zh-CN"/>
        </w:rPr>
        <w:t>增加</w:t>
      </w:r>
      <w:r>
        <w:rPr>
          <w:rFonts w:hint="eastAsia" w:ascii="仿宋" w:hAnsi="仿宋" w:eastAsia="仿宋"/>
          <w:color w:val="000000"/>
          <w:sz w:val="32"/>
          <w:szCs w:val="32"/>
          <w:highlight w:val="none"/>
          <w:lang w:val="en-US" w:eastAsia="zh-CN"/>
        </w:rPr>
        <w:t>4.17万元</w:t>
      </w:r>
      <w:r>
        <w:rPr>
          <w:rFonts w:hint="eastAsia" w:ascii="仿宋" w:hAnsi="仿宋" w:eastAsia="仿宋"/>
          <w:color w:val="000000"/>
          <w:sz w:val="32"/>
          <w:szCs w:val="32"/>
          <w:highlight w:val="none"/>
          <w:lang w:eastAsia="zh-CN"/>
        </w:rPr>
        <w:t>、上涨</w:t>
      </w:r>
      <w:r>
        <w:rPr>
          <w:rFonts w:hint="eastAsia" w:ascii="仿宋" w:hAnsi="仿宋" w:eastAsia="仿宋"/>
          <w:color w:val="000000"/>
          <w:sz w:val="32"/>
          <w:szCs w:val="32"/>
          <w:highlight w:val="none"/>
          <w:lang w:val="en-US" w:eastAsia="zh-CN"/>
        </w:rPr>
        <w:t>2.63</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主要原因为人员工资及社保每年递增。</w:t>
      </w:r>
    </w:p>
    <w:p>
      <w:pPr>
        <w:spacing w:line="600" w:lineRule="exact"/>
        <w:ind w:firstLine="640" w:firstLineChars="200"/>
        <w:jc w:val="left"/>
        <w:rPr>
          <w:rFonts w:ascii="仿宋_GB2312" w:eastAsia="仿宋_GB2312"/>
          <w:color w:val="000000"/>
          <w:sz w:val="32"/>
          <w:szCs w:val="32"/>
          <w:highlight w:val="none"/>
        </w:rPr>
      </w:pPr>
    </w:p>
    <w:p>
      <w:pPr>
        <w:pStyle w:val="24"/>
        <w:numPr>
          <w:ilvl w:val="0"/>
          <w:numId w:val="1"/>
        </w:numPr>
        <w:spacing w:line="600" w:lineRule="exact"/>
        <w:ind w:firstLineChars="0"/>
        <w:outlineLvl w:val="1"/>
        <w:rPr>
          <w:rStyle w:val="26"/>
          <w:rFonts w:ascii="黑体" w:hAnsi="黑体" w:eastAsia="黑体"/>
          <w:b w:val="0"/>
          <w:highlight w:val="none"/>
        </w:rPr>
      </w:pPr>
      <w:bookmarkStart w:id="24" w:name="_Toc15377206"/>
      <w:bookmarkStart w:id="25" w:name="_Toc15396604"/>
      <w:r>
        <w:rPr>
          <w:rFonts w:hint="eastAsia" w:ascii="黑体" w:hAnsi="黑体" w:eastAsia="黑体"/>
          <w:color w:val="000000"/>
          <w:sz w:val="32"/>
          <w:szCs w:val="32"/>
          <w:highlight w:val="none"/>
        </w:rPr>
        <w:t>收</w:t>
      </w:r>
      <w:r>
        <w:rPr>
          <w:rStyle w:val="26"/>
          <w:rFonts w:hint="eastAsia" w:ascii="黑体" w:hAnsi="黑体" w:eastAsia="黑体"/>
          <w:b w:val="0"/>
          <w:highlight w:val="none"/>
        </w:rPr>
        <w:t>入决算情况说明</w:t>
      </w:r>
      <w:bookmarkEnd w:id="24"/>
      <w:bookmarkEnd w:id="25"/>
    </w:p>
    <w:p>
      <w:pPr>
        <w:spacing w:line="600" w:lineRule="exact"/>
        <w:ind w:firstLine="640" w:firstLineChars="200"/>
        <w:outlineLvl w:val="1"/>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8年本年收入合计</w:t>
      </w:r>
      <w:r>
        <w:rPr>
          <w:rFonts w:hint="eastAsia" w:ascii="仿宋" w:hAnsi="仿宋" w:eastAsia="仿宋"/>
          <w:color w:val="000000"/>
          <w:sz w:val="32"/>
          <w:szCs w:val="32"/>
          <w:highlight w:val="none"/>
          <w:lang w:val="en-US" w:eastAsia="zh-CN"/>
        </w:rPr>
        <w:t>162.96</w:t>
      </w:r>
      <w:r>
        <w:rPr>
          <w:rFonts w:hint="eastAsia" w:ascii="仿宋" w:hAnsi="仿宋" w:eastAsia="仿宋"/>
          <w:color w:val="000000"/>
          <w:sz w:val="32"/>
          <w:szCs w:val="32"/>
          <w:highlight w:val="none"/>
        </w:rPr>
        <w:t>万元，其中：一般公共预算财政拨款收入</w:t>
      </w:r>
      <w:r>
        <w:rPr>
          <w:rFonts w:hint="eastAsia" w:ascii="仿宋" w:hAnsi="仿宋" w:eastAsia="仿宋"/>
          <w:color w:val="000000"/>
          <w:sz w:val="32"/>
          <w:szCs w:val="32"/>
          <w:highlight w:val="none"/>
          <w:lang w:val="en-US" w:eastAsia="zh-CN"/>
        </w:rPr>
        <w:t>162.96</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；政府性基金预算财政拨款收入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；国有资本经营预算财政拨款收入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；事业收入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；经营收入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；附属单位上缴收入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；其他收入</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spacing w:line="600" w:lineRule="exact"/>
        <w:ind w:firstLine="640" w:firstLineChars="200"/>
        <w:rPr>
          <w:rFonts w:ascii="仿宋_GB2312" w:eastAsia="仿宋_GB2312"/>
          <w:color w:val="FF0000"/>
          <w:sz w:val="32"/>
          <w:szCs w:val="32"/>
          <w:highlight w:val="none"/>
        </w:rPr>
      </w:pPr>
    </w:p>
    <w:p>
      <w:pPr>
        <w:pStyle w:val="24"/>
        <w:numPr>
          <w:ilvl w:val="0"/>
          <w:numId w:val="1"/>
        </w:numPr>
        <w:spacing w:line="600" w:lineRule="exact"/>
        <w:ind w:firstLineChars="0"/>
        <w:outlineLvl w:val="1"/>
        <w:rPr>
          <w:rStyle w:val="26"/>
          <w:rFonts w:ascii="黑体" w:hAnsi="黑体" w:eastAsia="黑体"/>
          <w:b w:val="0"/>
          <w:highlight w:val="none"/>
        </w:rPr>
      </w:pPr>
      <w:bookmarkStart w:id="26" w:name="_Toc15377207"/>
      <w:bookmarkStart w:id="27" w:name="_Toc15396605"/>
      <w:r>
        <w:rPr>
          <w:rFonts w:hint="eastAsia" w:ascii="黑体" w:hAnsi="黑体" w:eastAsia="黑体"/>
          <w:color w:val="000000"/>
          <w:sz w:val="32"/>
          <w:szCs w:val="32"/>
          <w:highlight w:val="none"/>
        </w:rPr>
        <w:t>支</w:t>
      </w:r>
      <w:r>
        <w:rPr>
          <w:rStyle w:val="26"/>
          <w:rFonts w:hint="eastAsia" w:ascii="黑体" w:hAnsi="黑体" w:eastAsia="黑体"/>
          <w:b w:val="0"/>
          <w:highlight w:val="none"/>
        </w:rPr>
        <w:t>出决算情况说明</w:t>
      </w:r>
      <w:bookmarkEnd w:id="26"/>
      <w:bookmarkEnd w:id="27"/>
    </w:p>
    <w:p>
      <w:pPr>
        <w:spacing w:line="600" w:lineRule="exact"/>
        <w:ind w:firstLine="640"/>
        <w:rPr>
          <w:rFonts w:ascii="仿宋" w:hAnsi="仿宋" w:eastAsia="仿宋"/>
          <w:color w:val="000000"/>
          <w:sz w:val="32"/>
          <w:szCs w:val="32"/>
          <w:highlight w:val="none"/>
          <w:shd w:val="pct10" w:color="auto" w:fill="FFFFFF"/>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8年本年支出合计</w:t>
      </w:r>
      <w:r>
        <w:rPr>
          <w:rFonts w:hint="eastAsia" w:ascii="仿宋" w:hAnsi="仿宋" w:eastAsia="仿宋"/>
          <w:color w:val="000000"/>
          <w:sz w:val="32"/>
          <w:szCs w:val="32"/>
          <w:highlight w:val="none"/>
          <w:lang w:val="en-US" w:eastAsia="zh-CN"/>
        </w:rPr>
        <w:t>162.96</w:t>
      </w:r>
      <w:r>
        <w:rPr>
          <w:rFonts w:hint="eastAsia" w:ascii="仿宋" w:hAnsi="仿宋" w:eastAsia="仿宋"/>
          <w:color w:val="000000"/>
          <w:sz w:val="32"/>
          <w:szCs w:val="32"/>
          <w:highlight w:val="none"/>
        </w:rPr>
        <w:t>万元，其中：基本支出</w:t>
      </w:r>
      <w:r>
        <w:rPr>
          <w:rFonts w:hint="eastAsia" w:ascii="仿宋" w:hAnsi="仿宋" w:eastAsia="仿宋"/>
          <w:color w:val="000000"/>
          <w:sz w:val="32"/>
          <w:szCs w:val="32"/>
          <w:highlight w:val="none"/>
          <w:lang w:val="en-US" w:eastAsia="zh-CN"/>
        </w:rPr>
        <w:t>128.06</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78.58</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；项目支出</w:t>
      </w:r>
      <w:r>
        <w:rPr>
          <w:rFonts w:hint="eastAsia" w:ascii="仿宋" w:hAnsi="仿宋" w:eastAsia="仿宋"/>
          <w:color w:val="000000"/>
          <w:sz w:val="32"/>
          <w:szCs w:val="32"/>
          <w:highlight w:val="none"/>
          <w:lang w:val="en-US" w:eastAsia="zh-CN"/>
        </w:rPr>
        <w:t>34.9</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21.42</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；上缴上级支出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；经营支出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；对附属单位补助支出</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spacing w:line="600" w:lineRule="exact"/>
        <w:ind w:firstLine="640" w:firstLineChars="200"/>
        <w:rPr>
          <w:rFonts w:ascii="仿宋_GB2312" w:eastAsia="仿宋_GB2312"/>
          <w:color w:val="FF0000"/>
          <w:sz w:val="32"/>
          <w:szCs w:val="32"/>
          <w:highlight w:val="none"/>
        </w:rPr>
      </w:pPr>
    </w:p>
    <w:p>
      <w:pPr>
        <w:spacing w:line="600" w:lineRule="exact"/>
        <w:ind w:firstLine="640" w:firstLineChars="200"/>
        <w:outlineLvl w:val="1"/>
        <w:rPr>
          <w:rStyle w:val="26"/>
          <w:rFonts w:ascii="黑体" w:hAnsi="黑体" w:eastAsia="黑体"/>
          <w:b w:val="0"/>
          <w:highlight w:val="none"/>
        </w:rPr>
      </w:pPr>
      <w:bookmarkStart w:id="28" w:name="_Toc15396606"/>
      <w:bookmarkStart w:id="29" w:name="_Toc15377208"/>
      <w:r>
        <w:rPr>
          <w:rFonts w:hint="eastAsia" w:ascii="黑体" w:hAnsi="黑体" w:eastAsia="黑体"/>
          <w:color w:val="000000"/>
          <w:sz w:val="32"/>
          <w:szCs w:val="32"/>
          <w:highlight w:val="none"/>
        </w:rPr>
        <w:t>四、财</w:t>
      </w:r>
      <w:r>
        <w:rPr>
          <w:rStyle w:val="26"/>
          <w:rFonts w:hint="eastAsia" w:ascii="黑体" w:hAnsi="黑体" w:eastAsia="黑体"/>
          <w:b w:val="0"/>
          <w:highlight w:val="none"/>
        </w:rPr>
        <w:t>政拨款收入支出决算总体情况说明</w:t>
      </w:r>
      <w:bookmarkEnd w:id="28"/>
      <w:bookmarkEnd w:id="29"/>
    </w:p>
    <w:p>
      <w:pPr>
        <w:spacing w:line="600" w:lineRule="exact"/>
        <w:ind w:firstLine="640" w:firstLineChars="200"/>
        <w:rPr>
          <w:rFonts w:hint="eastAsia" w:ascii="仿宋" w:hAnsi="仿宋" w:eastAsia="仿宋"/>
          <w:color w:val="000000"/>
          <w:sz w:val="32"/>
          <w:szCs w:val="32"/>
          <w:highlight w:val="none"/>
          <w:lang w:eastAsia="zh-CN"/>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8年财政拨款收</w:t>
      </w:r>
      <w:r>
        <w:rPr>
          <w:rFonts w:hint="eastAsia" w:ascii="仿宋" w:hAnsi="仿宋" w:eastAsia="仿宋"/>
          <w:color w:val="000000"/>
          <w:sz w:val="32"/>
          <w:szCs w:val="32"/>
          <w:highlight w:val="none"/>
          <w:lang w:eastAsia="zh-CN"/>
        </w:rPr>
        <w:t>入总计</w:t>
      </w:r>
      <w:r>
        <w:rPr>
          <w:rFonts w:hint="eastAsia" w:ascii="仿宋" w:hAnsi="仿宋" w:eastAsia="仿宋"/>
          <w:color w:val="000000"/>
          <w:sz w:val="32"/>
          <w:szCs w:val="32"/>
          <w:highlight w:val="none"/>
          <w:lang w:val="en-US" w:eastAsia="zh-CN"/>
        </w:rPr>
        <w:t>162.96万元</w:t>
      </w:r>
      <w:r>
        <w:rPr>
          <w:rFonts w:hint="eastAsia" w:ascii="仿宋" w:hAnsi="仿宋" w:eastAsia="仿宋"/>
          <w:color w:val="000000"/>
          <w:sz w:val="32"/>
          <w:szCs w:val="32"/>
          <w:highlight w:val="none"/>
        </w:rPr>
        <w:t>、与</w:t>
      </w:r>
      <w:r>
        <w:rPr>
          <w:rFonts w:ascii="仿宋" w:hAnsi="仿宋" w:eastAsia="仿宋"/>
          <w:color w:val="000000"/>
          <w:sz w:val="32"/>
          <w:szCs w:val="32"/>
          <w:highlight w:val="none"/>
        </w:rPr>
        <w:t>201</w:t>
      </w:r>
      <w:r>
        <w:rPr>
          <w:rFonts w:hint="eastAsia" w:ascii="仿宋" w:hAnsi="仿宋" w:eastAsia="仿宋"/>
          <w:color w:val="000000"/>
          <w:sz w:val="32"/>
          <w:szCs w:val="32"/>
          <w:highlight w:val="none"/>
        </w:rPr>
        <w:t>7年相比，财政拨款收</w:t>
      </w:r>
      <w:r>
        <w:rPr>
          <w:rFonts w:hint="eastAsia" w:ascii="仿宋" w:hAnsi="仿宋" w:eastAsia="仿宋"/>
          <w:color w:val="000000"/>
          <w:sz w:val="32"/>
          <w:szCs w:val="32"/>
          <w:highlight w:val="none"/>
          <w:lang w:eastAsia="zh-CN"/>
        </w:rPr>
        <w:t>入增加</w:t>
      </w:r>
      <w:r>
        <w:rPr>
          <w:rFonts w:hint="eastAsia" w:ascii="仿宋" w:hAnsi="仿宋" w:eastAsia="仿宋"/>
          <w:color w:val="000000"/>
          <w:sz w:val="32"/>
          <w:szCs w:val="32"/>
          <w:highlight w:val="none"/>
          <w:lang w:val="en-US" w:eastAsia="zh-CN"/>
        </w:rPr>
        <w:t>6.17</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、上涨</w:t>
      </w:r>
      <w:r>
        <w:rPr>
          <w:rFonts w:hint="eastAsia" w:ascii="仿宋" w:hAnsi="仿宋" w:eastAsia="仿宋"/>
          <w:color w:val="000000"/>
          <w:sz w:val="32"/>
          <w:szCs w:val="32"/>
          <w:highlight w:val="none"/>
          <w:lang w:val="en-US" w:eastAsia="zh-CN"/>
        </w:rPr>
        <w:t>3.94</w:t>
      </w:r>
      <w:r>
        <w:rPr>
          <w:rFonts w:ascii="仿宋" w:hAnsi="仿宋" w:eastAsia="仿宋"/>
          <w:color w:val="000000"/>
          <w:sz w:val="32"/>
          <w:szCs w:val="32"/>
          <w:highlight w:val="none"/>
        </w:rPr>
        <w:t>%</w:t>
      </w:r>
      <w:r>
        <w:rPr>
          <w:rFonts w:hint="eastAsia" w:ascii="仿宋" w:hAnsi="仿宋" w:eastAsia="仿宋"/>
          <w:color w:val="000000"/>
          <w:sz w:val="32"/>
          <w:szCs w:val="32"/>
          <w:highlight w:val="none"/>
          <w:lang w:val="en-US" w:eastAsia="zh-CN"/>
        </w:rPr>
        <w:t>，</w:t>
      </w:r>
      <w:r>
        <w:rPr>
          <w:rFonts w:hint="eastAsia" w:ascii="仿宋" w:hAnsi="仿宋" w:eastAsia="仿宋"/>
          <w:color w:val="000000"/>
          <w:sz w:val="32"/>
          <w:szCs w:val="32"/>
          <w:highlight w:val="none"/>
          <w:lang w:eastAsia="zh-CN"/>
        </w:rPr>
        <w:t>主要原因为人员工资及社保每年递增。财政拨款</w:t>
      </w:r>
      <w:r>
        <w:rPr>
          <w:rFonts w:hint="eastAsia" w:ascii="仿宋" w:hAnsi="仿宋" w:eastAsia="仿宋"/>
          <w:color w:val="000000"/>
          <w:sz w:val="32"/>
          <w:szCs w:val="32"/>
          <w:highlight w:val="none"/>
        </w:rPr>
        <w:t>支</w:t>
      </w:r>
      <w:r>
        <w:rPr>
          <w:rFonts w:hint="eastAsia" w:ascii="仿宋" w:hAnsi="仿宋" w:eastAsia="仿宋"/>
          <w:color w:val="000000"/>
          <w:sz w:val="32"/>
          <w:szCs w:val="32"/>
          <w:highlight w:val="none"/>
          <w:lang w:eastAsia="zh-CN"/>
        </w:rPr>
        <w:t>出</w:t>
      </w:r>
      <w:r>
        <w:rPr>
          <w:rFonts w:hint="eastAsia" w:ascii="仿宋" w:hAnsi="仿宋" w:eastAsia="仿宋"/>
          <w:color w:val="000000"/>
          <w:sz w:val="32"/>
          <w:szCs w:val="32"/>
          <w:highlight w:val="none"/>
        </w:rPr>
        <w:t>总计</w:t>
      </w:r>
      <w:r>
        <w:rPr>
          <w:rFonts w:hint="eastAsia" w:ascii="仿宋" w:hAnsi="仿宋" w:eastAsia="仿宋"/>
          <w:color w:val="000000"/>
          <w:sz w:val="32"/>
          <w:szCs w:val="32"/>
          <w:highlight w:val="none"/>
          <w:lang w:val="en-US" w:eastAsia="zh-CN"/>
        </w:rPr>
        <w:t>162.96</w:t>
      </w:r>
      <w:r>
        <w:rPr>
          <w:rFonts w:hint="eastAsia" w:ascii="仿宋" w:hAnsi="仿宋" w:eastAsia="仿宋"/>
          <w:color w:val="000000"/>
          <w:sz w:val="32"/>
          <w:szCs w:val="32"/>
          <w:highlight w:val="none"/>
        </w:rPr>
        <w:t>万元</w:t>
      </w:r>
      <w:r>
        <w:rPr>
          <w:rFonts w:hint="eastAsia" w:ascii="仿宋" w:hAnsi="仿宋" w:eastAsia="仿宋"/>
          <w:color w:val="000000"/>
          <w:sz w:val="32"/>
          <w:szCs w:val="32"/>
          <w:highlight w:val="none"/>
          <w:lang w:eastAsia="zh-CN"/>
        </w:rPr>
        <w:t>，比</w:t>
      </w:r>
      <w:r>
        <w:rPr>
          <w:rFonts w:hint="eastAsia" w:ascii="仿宋" w:hAnsi="仿宋" w:eastAsia="仿宋"/>
          <w:color w:val="000000"/>
          <w:sz w:val="32"/>
          <w:szCs w:val="32"/>
          <w:highlight w:val="none"/>
          <w:lang w:val="en-US" w:eastAsia="zh-CN"/>
        </w:rPr>
        <w:t>2017年相比</w:t>
      </w:r>
      <w:r>
        <w:rPr>
          <w:rFonts w:hint="eastAsia" w:ascii="仿宋" w:hAnsi="仿宋" w:eastAsia="仿宋"/>
          <w:color w:val="000000"/>
          <w:sz w:val="32"/>
          <w:szCs w:val="32"/>
          <w:highlight w:val="none"/>
          <w:lang w:eastAsia="zh-CN"/>
        </w:rPr>
        <w:t>增加</w:t>
      </w:r>
      <w:r>
        <w:rPr>
          <w:rFonts w:hint="eastAsia" w:ascii="仿宋" w:hAnsi="仿宋" w:eastAsia="仿宋"/>
          <w:color w:val="000000"/>
          <w:sz w:val="32"/>
          <w:szCs w:val="32"/>
          <w:highlight w:val="none"/>
          <w:lang w:val="en-US" w:eastAsia="zh-CN"/>
        </w:rPr>
        <w:t>4.17万元</w:t>
      </w:r>
      <w:r>
        <w:rPr>
          <w:rFonts w:hint="eastAsia" w:ascii="仿宋" w:hAnsi="仿宋" w:eastAsia="仿宋"/>
          <w:color w:val="000000"/>
          <w:sz w:val="32"/>
          <w:szCs w:val="32"/>
          <w:highlight w:val="none"/>
          <w:lang w:eastAsia="zh-CN"/>
        </w:rPr>
        <w:t>、上涨</w:t>
      </w:r>
      <w:r>
        <w:rPr>
          <w:rFonts w:hint="eastAsia" w:ascii="仿宋" w:hAnsi="仿宋" w:eastAsia="仿宋"/>
          <w:color w:val="000000"/>
          <w:sz w:val="32"/>
          <w:szCs w:val="32"/>
          <w:highlight w:val="none"/>
          <w:lang w:val="en-US" w:eastAsia="zh-CN"/>
        </w:rPr>
        <w:t>2.63</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主要原因为人员工资及社保每年递增。</w:t>
      </w:r>
    </w:p>
    <w:p>
      <w:pPr>
        <w:spacing w:line="600" w:lineRule="exact"/>
        <w:ind w:firstLine="640" w:firstLineChars="200"/>
        <w:outlineLvl w:val="1"/>
        <w:rPr>
          <w:rStyle w:val="26"/>
          <w:rFonts w:ascii="黑体" w:hAnsi="黑体" w:eastAsia="黑体"/>
          <w:b w:val="0"/>
          <w:highlight w:val="none"/>
        </w:rPr>
      </w:pPr>
      <w:bookmarkStart w:id="30" w:name="_Toc15377209"/>
      <w:bookmarkStart w:id="31" w:name="_Toc15396607"/>
      <w:r>
        <w:rPr>
          <w:rFonts w:hint="eastAsia" w:ascii="黑体" w:hAnsi="黑体" w:eastAsia="黑体"/>
          <w:color w:val="000000"/>
          <w:sz w:val="32"/>
          <w:szCs w:val="32"/>
          <w:highlight w:val="none"/>
        </w:rPr>
        <w:t>五、</w:t>
      </w:r>
      <w:r>
        <w:rPr>
          <w:rFonts w:hint="eastAsia" w:ascii="黑体" w:hAnsi="黑体" w:eastAsia="黑体"/>
          <w:b/>
          <w:color w:val="000000"/>
          <w:sz w:val="32"/>
          <w:szCs w:val="32"/>
          <w:highlight w:val="none"/>
        </w:rPr>
        <w:t>一</w:t>
      </w:r>
      <w:r>
        <w:rPr>
          <w:rStyle w:val="26"/>
          <w:rFonts w:hint="eastAsia" w:ascii="黑体" w:hAnsi="黑体" w:eastAsia="黑体"/>
          <w:b w:val="0"/>
          <w:highlight w:val="none"/>
        </w:rPr>
        <w:t>般公共预算财政拨款支出决算情况说明</w:t>
      </w:r>
      <w:bookmarkEnd w:id="30"/>
      <w:bookmarkEnd w:id="31"/>
    </w:p>
    <w:p>
      <w:pPr>
        <w:spacing w:line="600" w:lineRule="exact"/>
        <w:ind w:firstLine="643" w:firstLineChars="200"/>
        <w:outlineLvl w:val="2"/>
        <w:rPr>
          <w:rFonts w:ascii="仿宋" w:hAnsi="仿宋" w:eastAsia="仿宋"/>
          <w:b/>
          <w:color w:val="000000"/>
          <w:sz w:val="32"/>
          <w:szCs w:val="32"/>
          <w:highlight w:val="none"/>
        </w:rPr>
      </w:pPr>
      <w:bookmarkStart w:id="32" w:name="_Toc15377210"/>
      <w:r>
        <w:rPr>
          <w:rFonts w:hint="eastAsia" w:ascii="仿宋" w:hAnsi="仿宋" w:eastAsia="仿宋"/>
          <w:b/>
          <w:color w:val="000000"/>
          <w:sz w:val="32"/>
          <w:szCs w:val="32"/>
          <w:highlight w:val="none"/>
        </w:rPr>
        <w:t>（一）一般公共预算财政拨款支出决算总体情况</w:t>
      </w:r>
      <w:bookmarkEnd w:id="32"/>
    </w:p>
    <w:p>
      <w:pPr>
        <w:spacing w:line="600" w:lineRule="exact"/>
        <w:ind w:firstLine="640" w:firstLineChars="200"/>
        <w:rPr>
          <w:rFonts w:hint="eastAsia" w:ascii="仿宋" w:hAnsi="仿宋" w:eastAsia="仿宋"/>
          <w:color w:val="000000"/>
          <w:sz w:val="32"/>
          <w:szCs w:val="32"/>
          <w:highlight w:val="none"/>
          <w:lang w:eastAsia="zh-CN"/>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8年一般公共预算财政拨款支出</w:t>
      </w:r>
      <w:r>
        <w:rPr>
          <w:rFonts w:hint="eastAsia" w:ascii="仿宋" w:hAnsi="仿宋" w:eastAsia="仿宋"/>
          <w:color w:val="000000"/>
          <w:sz w:val="32"/>
          <w:szCs w:val="32"/>
          <w:highlight w:val="none"/>
          <w:lang w:val="en-US" w:eastAsia="zh-CN"/>
        </w:rPr>
        <w:t>162.96</w:t>
      </w:r>
      <w:r>
        <w:rPr>
          <w:rFonts w:hint="eastAsia" w:ascii="仿宋" w:hAnsi="仿宋" w:eastAsia="仿宋"/>
          <w:color w:val="000000"/>
          <w:sz w:val="32"/>
          <w:szCs w:val="32"/>
          <w:highlight w:val="none"/>
        </w:rPr>
        <w:t>万元，占本年支出合计的</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。与</w:t>
      </w:r>
      <w:r>
        <w:rPr>
          <w:rFonts w:ascii="仿宋" w:hAnsi="仿宋" w:eastAsia="仿宋"/>
          <w:color w:val="000000"/>
          <w:sz w:val="32"/>
          <w:szCs w:val="32"/>
          <w:highlight w:val="none"/>
        </w:rPr>
        <w:t>201</w:t>
      </w:r>
      <w:r>
        <w:rPr>
          <w:rFonts w:hint="eastAsia" w:ascii="仿宋" w:hAnsi="仿宋" w:eastAsia="仿宋"/>
          <w:color w:val="000000"/>
          <w:sz w:val="32"/>
          <w:szCs w:val="32"/>
          <w:highlight w:val="none"/>
        </w:rPr>
        <w:t>7年相比一般公共预算财政拨款</w:t>
      </w:r>
      <w:r>
        <w:rPr>
          <w:rFonts w:hint="eastAsia" w:ascii="仿宋" w:hAnsi="仿宋" w:eastAsia="仿宋"/>
          <w:color w:val="000000"/>
          <w:sz w:val="32"/>
          <w:szCs w:val="32"/>
          <w:highlight w:val="none"/>
          <w:lang w:eastAsia="zh-CN"/>
        </w:rPr>
        <w:t>增加</w:t>
      </w:r>
      <w:r>
        <w:rPr>
          <w:rFonts w:hint="eastAsia" w:ascii="仿宋" w:hAnsi="仿宋" w:eastAsia="仿宋"/>
          <w:color w:val="000000"/>
          <w:sz w:val="32"/>
          <w:szCs w:val="32"/>
          <w:highlight w:val="none"/>
          <w:lang w:val="en-US" w:eastAsia="zh-CN"/>
        </w:rPr>
        <w:t>4.17万元</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上涨</w:t>
      </w:r>
      <w:r>
        <w:rPr>
          <w:rFonts w:hint="eastAsia" w:ascii="仿宋" w:hAnsi="仿宋" w:eastAsia="仿宋"/>
          <w:color w:val="000000"/>
          <w:sz w:val="32"/>
          <w:szCs w:val="32"/>
          <w:highlight w:val="none"/>
          <w:lang w:val="en-US" w:eastAsia="zh-CN"/>
        </w:rPr>
        <w:t>2.63</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color w:val="000000"/>
          <w:sz w:val="32"/>
          <w:szCs w:val="32"/>
          <w:highlight w:val="none"/>
          <w:lang w:eastAsia="zh-CN"/>
        </w:rPr>
        <w:t>主要原因为人员工资及社保每年递增。</w:t>
      </w:r>
    </w:p>
    <w:p>
      <w:pPr>
        <w:spacing w:line="600" w:lineRule="exact"/>
        <w:ind w:firstLine="643" w:firstLineChars="200"/>
        <w:outlineLvl w:val="2"/>
        <w:rPr>
          <w:rFonts w:ascii="仿宋" w:hAnsi="仿宋" w:eastAsia="仿宋"/>
          <w:b/>
          <w:color w:val="000000"/>
          <w:sz w:val="32"/>
          <w:szCs w:val="32"/>
          <w:highlight w:val="none"/>
        </w:rPr>
      </w:pPr>
      <w:bookmarkStart w:id="33" w:name="_Toc15377211"/>
      <w:r>
        <w:rPr>
          <w:rFonts w:hint="eastAsia" w:ascii="仿宋" w:hAnsi="仿宋" w:eastAsia="仿宋"/>
          <w:b/>
          <w:color w:val="000000"/>
          <w:sz w:val="32"/>
          <w:szCs w:val="32"/>
          <w:highlight w:val="none"/>
        </w:rPr>
        <w:t>（二）一般公共预算财政拨款支出决算结构情况</w:t>
      </w:r>
      <w:bookmarkEnd w:id="33"/>
    </w:p>
    <w:p>
      <w:pPr>
        <w:spacing w:line="600" w:lineRule="exact"/>
        <w:ind w:firstLine="640"/>
        <w:rPr>
          <w:rFonts w:hint="eastAsia"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8年一般公共预算财政拨款支出</w:t>
      </w:r>
      <w:r>
        <w:rPr>
          <w:rFonts w:hint="eastAsia" w:ascii="仿宋" w:hAnsi="仿宋" w:eastAsia="仿宋"/>
          <w:color w:val="000000"/>
          <w:sz w:val="32"/>
          <w:szCs w:val="32"/>
          <w:highlight w:val="none"/>
          <w:lang w:val="en-US" w:eastAsia="zh-CN"/>
        </w:rPr>
        <w:t>162.96</w:t>
      </w:r>
      <w:r>
        <w:rPr>
          <w:rFonts w:hint="eastAsia" w:ascii="仿宋" w:hAnsi="仿宋" w:eastAsia="仿宋"/>
          <w:color w:val="000000"/>
          <w:sz w:val="32"/>
          <w:szCs w:val="32"/>
          <w:highlight w:val="none"/>
        </w:rPr>
        <w:t>万元，主要用于以下方面</w:t>
      </w:r>
      <w:r>
        <w:rPr>
          <w:rFonts w:hint="eastAsia" w:ascii="仿宋" w:hAnsi="仿宋" w:eastAsia="仿宋"/>
          <w:color w:val="000000"/>
          <w:sz w:val="32"/>
          <w:szCs w:val="32"/>
          <w:highlight w:val="none"/>
          <w:lang w:eastAsia="zh-CN"/>
        </w:rPr>
        <w:t>：</w:t>
      </w:r>
      <w:r>
        <w:rPr>
          <w:rFonts w:hint="eastAsia" w:ascii="仿宋" w:hAnsi="仿宋" w:eastAsia="仿宋"/>
          <w:b/>
          <w:color w:val="000000"/>
          <w:sz w:val="32"/>
          <w:szCs w:val="32"/>
          <w:highlight w:val="none"/>
        </w:rPr>
        <w:t>农林水支出（类）</w:t>
      </w:r>
      <w:r>
        <w:rPr>
          <w:rFonts w:hint="eastAsia" w:ascii="仿宋" w:hAnsi="仿宋" w:eastAsia="仿宋"/>
          <w:color w:val="000000"/>
          <w:sz w:val="32"/>
          <w:szCs w:val="32"/>
          <w:highlight w:val="none"/>
        </w:rPr>
        <w:t>支出</w:t>
      </w:r>
      <w:r>
        <w:rPr>
          <w:rFonts w:hint="eastAsia" w:ascii="仿宋" w:hAnsi="仿宋" w:eastAsia="仿宋"/>
          <w:color w:val="000000"/>
          <w:sz w:val="32"/>
          <w:szCs w:val="32"/>
          <w:highlight w:val="none"/>
          <w:lang w:val="en-US" w:eastAsia="zh-CN"/>
        </w:rPr>
        <w:t>133.69</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82.04</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r>
        <w:rPr>
          <w:rFonts w:hint="eastAsia" w:ascii="仿宋" w:hAnsi="仿宋" w:eastAsia="仿宋"/>
          <w:b/>
          <w:color w:val="000000"/>
          <w:sz w:val="32"/>
          <w:szCs w:val="32"/>
          <w:highlight w:val="none"/>
        </w:rPr>
        <w:t>社会保障和就业（类）</w:t>
      </w:r>
      <w:r>
        <w:rPr>
          <w:rFonts w:hint="eastAsia" w:ascii="仿宋" w:hAnsi="仿宋" w:eastAsia="仿宋"/>
          <w:color w:val="000000"/>
          <w:sz w:val="32"/>
          <w:szCs w:val="32"/>
          <w:highlight w:val="none"/>
        </w:rPr>
        <w:t>支出</w:t>
      </w:r>
      <w:r>
        <w:rPr>
          <w:rFonts w:hint="eastAsia" w:ascii="仿宋" w:hAnsi="仿宋" w:eastAsia="仿宋"/>
          <w:color w:val="000000"/>
          <w:sz w:val="32"/>
          <w:szCs w:val="32"/>
          <w:highlight w:val="none"/>
          <w:lang w:val="en-US" w:eastAsia="zh-CN"/>
        </w:rPr>
        <w:t>10.1</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6.20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；医疗卫生支出</w:t>
      </w:r>
      <w:r>
        <w:rPr>
          <w:rFonts w:hint="eastAsia" w:ascii="仿宋" w:hAnsi="仿宋" w:eastAsia="仿宋"/>
          <w:color w:val="000000"/>
          <w:sz w:val="32"/>
          <w:szCs w:val="32"/>
          <w:highlight w:val="none"/>
          <w:lang w:val="en-US" w:eastAsia="zh-CN"/>
        </w:rPr>
        <w:t>5.32</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3.26</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；住房保障支出</w:t>
      </w:r>
      <w:r>
        <w:rPr>
          <w:rFonts w:hint="eastAsia" w:ascii="仿宋" w:hAnsi="仿宋" w:eastAsia="仿宋"/>
          <w:color w:val="000000"/>
          <w:sz w:val="32"/>
          <w:szCs w:val="32"/>
          <w:highlight w:val="none"/>
          <w:lang w:val="en-US" w:eastAsia="zh-CN"/>
        </w:rPr>
        <w:t>13.85</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8.50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spacing w:line="600" w:lineRule="exact"/>
        <w:ind w:firstLine="640" w:firstLineChars="200"/>
        <w:rPr>
          <w:rFonts w:ascii="仿宋" w:hAnsi="仿宋" w:eastAsia="仿宋"/>
          <w:color w:val="000000"/>
          <w:sz w:val="32"/>
          <w:szCs w:val="32"/>
          <w:highlight w:val="none"/>
        </w:rPr>
      </w:pPr>
    </w:p>
    <w:p>
      <w:pPr>
        <w:spacing w:line="600" w:lineRule="exact"/>
        <w:ind w:firstLine="643" w:firstLineChars="200"/>
        <w:outlineLvl w:val="2"/>
        <w:rPr>
          <w:rFonts w:ascii="仿宋" w:hAnsi="仿宋" w:eastAsia="仿宋"/>
          <w:b/>
          <w:color w:val="000000"/>
          <w:sz w:val="32"/>
          <w:szCs w:val="32"/>
          <w:highlight w:val="none"/>
        </w:rPr>
      </w:pPr>
      <w:bookmarkStart w:id="34" w:name="_Toc15377212"/>
      <w:r>
        <w:rPr>
          <w:rFonts w:hint="eastAsia" w:ascii="仿宋" w:hAnsi="仿宋" w:eastAsia="仿宋"/>
          <w:b/>
          <w:color w:val="000000"/>
          <w:sz w:val="32"/>
          <w:szCs w:val="32"/>
          <w:highlight w:val="none"/>
        </w:rPr>
        <w:t>（三）一般公共预算财政拨款支出决算具体情况</w:t>
      </w:r>
      <w:bookmarkEnd w:id="34"/>
    </w:p>
    <w:p>
      <w:pPr>
        <w:spacing w:line="600" w:lineRule="exact"/>
        <w:ind w:firstLine="643" w:firstLineChars="200"/>
        <w:outlineLvl w:val="2"/>
        <w:rPr>
          <w:rStyle w:val="15"/>
          <w:rFonts w:hint="eastAsia" w:ascii="仿宋" w:hAnsi="仿宋" w:eastAsia="仿宋"/>
          <w:bCs/>
          <w:color w:val="000000"/>
          <w:sz w:val="32"/>
          <w:szCs w:val="32"/>
          <w:highlight w:val="none"/>
        </w:rPr>
      </w:pPr>
      <w:bookmarkStart w:id="35" w:name="_Toc15377213"/>
      <w:bookmarkStart w:id="36" w:name="_Toc15377444"/>
      <w:bookmarkStart w:id="37" w:name="_Toc15378460"/>
      <w:r>
        <w:rPr>
          <w:rFonts w:hint="eastAsia" w:ascii="仿宋" w:hAnsi="仿宋" w:eastAsia="仿宋"/>
          <w:b/>
          <w:color w:val="000000"/>
          <w:sz w:val="32"/>
          <w:szCs w:val="32"/>
          <w:highlight w:val="none"/>
        </w:rPr>
        <w:t>2018年</w:t>
      </w:r>
      <w:r>
        <w:rPr>
          <w:rFonts w:hint="eastAsia" w:ascii="仿宋" w:hAnsi="仿宋" w:eastAsia="仿宋"/>
          <w:b/>
          <w:color w:val="000000"/>
          <w:sz w:val="32"/>
          <w:szCs w:val="32"/>
          <w:highlight w:val="none"/>
          <w:lang w:eastAsia="zh-CN"/>
        </w:rPr>
        <w:t>一</w:t>
      </w:r>
      <w:r>
        <w:rPr>
          <w:rFonts w:hint="eastAsia" w:ascii="仿宋" w:hAnsi="仿宋" w:eastAsia="仿宋"/>
          <w:b/>
          <w:color w:val="000000"/>
          <w:sz w:val="32"/>
          <w:szCs w:val="32"/>
          <w:highlight w:val="none"/>
        </w:rPr>
        <w:t>般公共预算支出决算数为</w:t>
      </w:r>
      <w:r>
        <w:rPr>
          <w:rFonts w:hint="eastAsia" w:ascii="仿宋" w:hAnsi="仿宋" w:eastAsia="仿宋"/>
          <w:color w:val="000000"/>
          <w:sz w:val="32"/>
          <w:szCs w:val="32"/>
          <w:highlight w:val="none"/>
          <w:lang w:val="en-US" w:eastAsia="zh-CN"/>
        </w:rPr>
        <w:t>162.96</w:t>
      </w:r>
      <w:r>
        <w:rPr>
          <w:rFonts w:hint="eastAsia" w:ascii="仿宋" w:hAnsi="仿宋" w:eastAsia="仿宋"/>
          <w:b/>
          <w:color w:val="000000"/>
          <w:sz w:val="32"/>
          <w:szCs w:val="32"/>
          <w:highlight w:val="none"/>
          <w:lang w:val="en-US" w:eastAsia="zh-CN"/>
        </w:rPr>
        <w:t>万元</w:t>
      </w:r>
      <w:r>
        <w:rPr>
          <w:rFonts w:hint="eastAsia" w:ascii="仿宋" w:hAnsi="仿宋" w:eastAsia="仿宋"/>
          <w:color w:val="000000"/>
          <w:sz w:val="32"/>
          <w:szCs w:val="32"/>
          <w:highlight w:val="none"/>
        </w:rPr>
        <w:t>，</w:t>
      </w:r>
      <w:r>
        <w:rPr>
          <w:rStyle w:val="15"/>
          <w:rFonts w:hint="eastAsia" w:ascii="仿宋" w:hAnsi="仿宋" w:eastAsia="仿宋"/>
          <w:bCs/>
          <w:color w:val="000000"/>
          <w:sz w:val="32"/>
          <w:szCs w:val="32"/>
          <w:highlight w:val="none"/>
        </w:rPr>
        <w:t>完成预算</w:t>
      </w:r>
      <w:r>
        <w:rPr>
          <w:rStyle w:val="15"/>
          <w:rFonts w:hint="eastAsia" w:ascii="仿宋" w:hAnsi="仿宋" w:eastAsia="仿宋"/>
          <w:bCs/>
          <w:color w:val="000000"/>
          <w:sz w:val="32"/>
          <w:szCs w:val="32"/>
          <w:highlight w:val="none"/>
          <w:lang w:val="en-US" w:eastAsia="zh-CN"/>
        </w:rPr>
        <w:t>100</w:t>
      </w:r>
      <w:r>
        <w:rPr>
          <w:rStyle w:val="15"/>
          <w:rFonts w:ascii="仿宋" w:hAnsi="仿宋" w:eastAsia="仿宋"/>
          <w:bCs/>
          <w:color w:val="000000"/>
          <w:sz w:val="32"/>
          <w:szCs w:val="32"/>
          <w:highlight w:val="none"/>
        </w:rPr>
        <w:t>%</w:t>
      </w:r>
      <w:r>
        <w:rPr>
          <w:rStyle w:val="15"/>
          <w:rFonts w:hint="eastAsia" w:ascii="仿宋" w:hAnsi="仿宋" w:eastAsia="仿宋"/>
          <w:bCs/>
          <w:color w:val="000000"/>
          <w:sz w:val="32"/>
          <w:szCs w:val="32"/>
          <w:highlight w:val="none"/>
        </w:rPr>
        <w:t>。其中：</w:t>
      </w:r>
      <w:bookmarkEnd w:id="35"/>
      <w:bookmarkEnd w:id="36"/>
      <w:bookmarkEnd w:id="37"/>
    </w:p>
    <w:p>
      <w:pPr>
        <w:numPr>
          <w:ilvl w:val="0"/>
          <w:numId w:val="0"/>
        </w:numPr>
        <w:spacing w:line="600" w:lineRule="exact"/>
        <w:rPr>
          <w:rStyle w:val="15"/>
          <w:rFonts w:hint="eastAsia" w:ascii="仿宋" w:hAnsi="仿宋" w:eastAsia="仿宋"/>
          <w:b w:val="0"/>
          <w:bCs/>
          <w:color w:val="000000"/>
          <w:sz w:val="32"/>
          <w:szCs w:val="32"/>
          <w:highlight w:val="none"/>
        </w:rPr>
      </w:pPr>
      <w:r>
        <w:rPr>
          <w:rStyle w:val="15"/>
          <w:rFonts w:hint="eastAsia" w:ascii="仿宋" w:hAnsi="仿宋" w:eastAsia="仿宋"/>
          <w:bCs/>
          <w:color w:val="000000"/>
          <w:sz w:val="32"/>
          <w:szCs w:val="32"/>
          <w:highlight w:val="none"/>
          <w:lang w:val="en-US" w:eastAsia="zh-CN"/>
        </w:rPr>
        <w:t>1.</w:t>
      </w:r>
      <w:r>
        <w:rPr>
          <w:rStyle w:val="15"/>
          <w:rFonts w:hint="eastAsia" w:ascii="仿宋" w:hAnsi="仿宋" w:eastAsia="仿宋"/>
          <w:bCs/>
          <w:color w:val="000000"/>
          <w:sz w:val="32"/>
          <w:szCs w:val="32"/>
          <w:highlight w:val="none"/>
        </w:rPr>
        <w:t>机关事业单位基本养老保险缴费支出</w:t>
      </w:r>
      <w:r>
        <w:rPr>
          <w:rStyle w:val="15"/>
          <w:rFonts w:hint="eastAsia" w:ascii="仿宋" w:hAnsi="仿宋" w:eastAsia="仿宋"/>
          <w:bCs/>
          <w:color w:val="000000"/>
          <w:sz w:val="32"/>
          <w:szCs w:val="32"/>
          <w:highlight w:val="none"/>
          <w:lang w:val="en-US" w:eastAsia="zh-CN"/>
        </w:rPr>
        <w:t>208</w:t>
      </w:r>
      <w:r>
        <w:rPr>
          <w:rStyle w:val="15"/>
          <w:rFonts w:hint="eastAsia" w:ascii="仿宋" w:hAnsi="仿宋" w:eastAsia="仿宋"/>
          <w:bCs/>
          <w:color w:val="000000"/>
          <w:sz w:val="32"/>
          <w:szCs w:val="32"/>
          <w:highlight w:val="none"/>
        </w:rPr>
        <w:t>（类）</w:t>
      </w:r>
      <w:r>
        <w:rPr>
          <w:rStyle w:val="15"/>
          <w:rFonts w:hint="eastAsia" w:ascii="仿宋" w:hAnsi="仿宋" w:eastAsia="仿宋"/>
          <w:bCs/>
          <w:color w:val="000000"/>
          <w:sz w:val="32"/>
          <w:szCs w:val="32"/>
          <w:highlight w:val="none"/>
          <w:lang w:val="en-US" w:eastAsia="zh-CN"/>
        </w:rPr>
        <w:t>05</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05</w:t>
      </w:r>
      <w:r>
        <w:rPr>
          <w:rStyle w:val="15"/>
          <w:rFonts w:hint="eastAsia" w:ascii="仿宋" w:hAnsi="仿宋" w:eastAsia="仿宋"/>
          <w:bCs/>
          <w:color w:val="000000"/>
          <w:sz w:val="32"/>
          <w:szCs w:val="32"/>
          <w:highlight w:val="none"/>
        </w:rPr>
        <w:t>（项）</w:t>
      </w:r>
      <w:r>
        <w:rPr>
          <w:rStyle w:val="15"/>
          <w:rFonts w:hint="eastAsia" w:ascii="仿宋" w:hAnsi="仿宋" w:eastAsia="仿宋"/>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10.1</w:t>
      </w:r>
      <w:r>
        <w:rPr>
          <w:rStyle w:val="15"/>
          <w:rFonts w:hint="eastAsia" w:ascii="仿宋" w:hAnsi="仿宋" w:eastAsia="仿宋"/>
          <w:b w:val="0"/>
          <w:bCs/>
          <w:color w:val="000000"/>
          <w:sz w:val="32"/>
          <w:szCs w:val="32"/>
          <w:highlight w:val="none"/>
        </w:rPr>
        <w:t>万元，完成预算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p>
    <w:p>
      <w:pPr>
        <w:numPr>
          <w:ilvl w:val="0"/>
          <w:numId w:val="0"/>
        </w:numPr>
        <w:spacing w:line="600" w:lineRule="exact"/>
        <w:rPr>
          <w:rStyle w:val="15"/>
          <w:rFonts w:hint="eastAsia" w:ascii="仿宋" w:hAnsi="仿宋" w:eastAsia="仿宋"/>
          <w:b w:val="0"/>
          <w:bCs/>
          <w:color w:val="000000"/>
          <w:sz w:val="32"/>
          <w:szCs w:val="32"/>
          <w:highlight w:val="none"/>
        </w:rPr>
      </w:pPr>
      <w:r>
        <w:rPr>
          <w:rStyle w:val="15"/>
          <w:rFonts w:hint="eastAsia" w:ascii="仿宋" w:hAnsi="仿宋" w:eastAsia="仿宋"/>
          <w:bCs/>
          <w:color w:val="000000"/>
          <w:sz w:val="32"/>
          <w:szCs w:val="32"/>
          <w:highlight w:val="none"/>
          <w:lang w:val="en-US" w:eastAsia="zh-CN"/>
        </w:rPr>
        <w:t>2.</w:t>
      </w:r>
      <w:r>
        <w:rPr>
          <w:rStyle w:val="15"/>
          <w:rFonts w:hint="eastAsia" w:ascii="仿宋" w:hAnsi="仿宋" w:eastAsia="仿宋"/>
          <w:bCs/>
          <w:color w:val="000000"/>
          <w:sz w:val="32"/>
          <w:szCs w:val="32"/>
          <w:highlight w:val="none"/>
        </w:rPr>
        <w:t>医疗卫生与计划生育</w:t>
      </w:r>
      <w:r>
        <w:rPr>
          <w:rStyle w:val="15"/>
          <w:rFonts w:hint="eastAsia" w:ascii="仿宋" w:hAnsi="仿宋" w:eastAsia="仿宋"/>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5.32</w:t>
      </w:r>
      <w:r>
        <w:rPr>
          <w:rStyle w:val="15"/>
          <w:rFonts w:hint="eastAsia" w:ascii="仿宋" w:hAnsi="仿宋" w:eastAsia="仿宋"/>
          <w:b w:val="0"/>
          <w:bCs/>
          <w:color w:val="000000"/>
          <w:sz w:val="32"/>
          <w:szCs w:val="32"/>
          <w:highlight w:val="none"/>
        </w:rPr>
        <w:t>万元，完成预算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p>
    <w:p>
      <w:pPr>
        <w:numPr>
          <w:ilvl w:val="0"/>
          <w:numId w:val="2"/>
        </w:numPr>
        <w:spacing w:line="600" w:lineRule="exact"/>
        <w:ind w:leftChars="200"/>
        <w:rPr>
          <w:rStyle w:val="15"/>
          <w:rFonts w:hint="eastAsia"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 xml:space="preserve"> 事业单位医疗</w:t>
      </w:r>
      <w:r>
        <w:rPr>
          <w:rStyle w:val="15"/>
          <w:rFonts w:hint="eastAsia" w:ascii="仿宋" w:hAnsi="仿宋" w:eastAsia="仿宋"/>
          <w:b w:val="0"/>
          <w:bCs/>
          <w:color w:val="000000"/>
          <w:sz w:val="32"/>
          <w:szCs w:val="32"/>
          <w:highlight w:val="none"/>
          <w:lang w:val="en-US" w:eastAsia="zh-CN"/>
        </w:rPr>
        <w:t>210</w:t>
      </w:r>
      <w:r>
        <w:rPr>
          <w:rStyle w:val="15"/>
          <w:rFonts w:hint="eastAsia" w:ascii="仿宋" w:hAnsi="仿宋" w:eastAsia="仿宋"/>
          <w:bCs/>
          <w:color w:val="000000"/>
          <w:sz w:val="32"/>
          <w:szCs w:val="32"/>
          <w:highlight w:val="none"/>
        </w:rPr>
        <w:t>（类）</w:t>
      </w:r>
      <w:r>
        <w:rPr>
          <w:rStyle w:val="15"/>
          <w:rFonts w:hint="eastAsia" w:ascii="仿宋" w:hAnsi="仿宋" w:eastAsia="仿宋"/>
          <w:bCs/>
          <w:color w:val="000000"/>
          <w:sz w:val="32"/>
          <w:szCs w:val="32"/>
          <w:highlight w:val="none"/>
          <w:lang w:val="en-US" w:eastAsia="zh-CN"/>
        </w:rPr>
        <w:t>11</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01</w:t>
      </w:r>
      <w:r>
        <w:rPr>
          <w:rStyle w:val="15"/>
          <w:rFonts w:hint="eastAsia" w:ascii="仿宋" w:hAnsi="仿宋" w:eastAsia="仿宋"/>
          <w:bCs/>
          <w:color w:val="000000"/>
          <w:sz w:val="32"/>
          <w:szCs w:val="32"/>
          <w:highlight w:val="none"/>
        </w:rPr>
        <w:t>（项）</w:t>
      </w:r>
      <w:r>
        <w:rPr>
          <w:rStyle w:val="15"/>
          <w:rFonts w:hint="eastAsia" w:ascii="仿宋" w:hAnsi="仿宋" w:eastAsia="仿宋"/>
          <w:b w:val="0"/>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4.52</w:t>
      </w:r>
      <w:r>
        <w:rPr>
          <w:rStyle w:val="15"/>
          <w:rFonts w:hint="eastAsia" w:ascii="仿宋" w:hAnsi="仿宋" w:eastAsia="仿宋"/>
          <w:b w:val="0"/>
          <w:bCs/>
          <w:color w:val="000000"/>
          <w:sz w:val="32"/>
          <w:szCs w:val="32"/>
          <w:highlight w:val="none"/>
        </w:rPr>
        <w:t>万元，完成预算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p>
    <w:p>
      <w:pPr>
        <w:numPr>
          <w:ilvl w:val="0"/>
          <w:numId w:val="2"/>
        </w:numPr>
        <w:spacing w:line="600" w:lineRule="exact"/>
        <w:ind w:leftChars="200"/>
        <w:rPr>
          <w:rStyle w:val="15"/>
          <w:rFonts w:hint="eastAsia"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 xml:space="preserve"> 公务员医疗补助</w:t>
      </w:r>
      <w:r>
        <w:rPr>
          <w:rStyle w:val="15"/>
          <w:rFonts w:hint="eastAsia" w:ascii="仿宋" w:hAnsi="仿宋" w:eastAsia="仿宋"/>
          <w:bCs/>
          <w:color w:val="000000"/>
          <w:sz w:val="32"/>
          <w:szCs w:val="32"/>
          <w:highlight w:val="none"/>
          <w:lang w:val="en-US" w:eastAsia="zh-CN"/>
        </w:rPr>
        <w:t>210</w:t>
      </w:r>
      <w:r>
        <w:rPr>
          <w:rStyle w:val="15"/>
          <w:rFonts w:hint="eastAsia" w:ascii="仿宋" w:hAnsi="仿宋" w:eastAsia="仿宋"/>
          <w:bCs/>
          <w:color w:val="000000"/>
          <w:sz w:val="32"/>
          <w:szCs w:val="32"/>
          <w:highlight w:val="none"/>
        </w:rPr>
        <w:t>（类）</w:t>
      </w:r>
      <w:r>
        <w:rPr>
          <w:rStyle w:val="15"/>
          <w:rFonts w:hint="eastAsia" w:ascii="仿宋" w:hAnsi="仿宋" w:eastAsia="仿宋"/>
          <w:bCs/>
          <w:color w:val="000000"/>
          <w:sz w:val="32"/>
          <w:szCs w:val="32"/>
          <w:highlight w:val="none"/>
          <w:lang w:val="en-US" w:eastAsia="zh-CN"/>
        </w:rPr>
        <w:t>11</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03</w:t>
      </w:r>
      <w:r>
        <w:rPr>
          <w:rStyle w:val="15"/>
          <w:rFonts w:hint="eastAsia" w:ascii="仿宋" w:hAnsi="仿宋" w:eastAsia="仿宋"/>
          <w:bCs/>
          <w:color w:val="000000"/>
          <w:sz w:val="32"/>
          <w:szCs w:val="32"/>
          <w:highlight w:val="none"/>
        </w:rPr>
        <w:t>（项）</w:t>
      </w:r>
      <w:r>
        <w:rPr>
          <w:rStyle w:val="15"/>
          <w:rFonts w:hint="eastAsia" w:ascii="仿宋" w:hAnsi="仿宋" w:eastAsia="仿宋"/>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0.8</w:t>
      </w:r>
      <w:r>
        <w:rPr>
          <w:rStyle w:val="15"/>
          <w:rFonts w:hint="eastAsia" w:ascii="仿宋" w:hAnsi="仿宋" w:eastAsia="仿宋"/>
          <w:b w:val="0"/>
          <w:bCs/>
          <w:color w:val="000000"/>
          <w:sz w:val="32"/>
          <w:szCs w:val="32"/>
          <w:highlight w:val="none"/>
        </w:rPr>
        <w:t>万元，完成预算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p>
    <w:p>
      <w:pPr>
        <w:numPr>
          <w:ilvl w:val="0"/>
          <w:numId w:val="0"/>
        </w:numPr>
        <w:spacing w:line="600" w:lineRule="exact"/>
        <w:rPr>
          <w:rStyle w:val="15"/>
          <w:rFonts w:hint="eastAsia" w:ascii="仿宋" w:hAnsi="仿宋" w:eastAsia="仿宋"/>
          <w:b w:val="0"/>
          <w:bCs/>
          <w:color w:val="000000"/>
          <w:sz w:val="32"/>
          <w:szCs w:val="32"/>
          <w:highlight w:val="none"/>
        </w:rPr>
      </w:pPr>
      <w:r>
        <w:rPr>
          <w:rStyle w:val="15"/>
          <w:rFonts w:hint="eastAsia" w:ascii="仿宋" w:hAnsi="仿宋" w:eastAsia="仿宋"/>
          <w:bCs/>
          <w:color w:val="000000"/>
          <w:sz w:val="32"/>
          <w:szCs w:val="32"/>
          <w:highlight w:val="none"/>
          <w:lang w:val="en-US" w:eastAsia="zh-CN"/>
        </w:rPr>
        <w:t>3.</w:t>
      </w:r>
      <w:r>
        <w:rPr>
          <w:rStyle w:val="15"/>
          <w:rFonts w:hint="eastAsia" w:ascii="仿宋" w:hAnsi="仿宋" w:eastAsia="仿宋"/>
          <w:bCs/>
          <w:color w:val="000000"/>
          <w:sz w:val="32"/>
          <w:szCs w:val="32"/>
          <w:highlight w:val="none"/>
        </w:rPr>
        <w:t>农林水支出</w:t>
      </w:r>
      <w:r>
        <w:rPr>
          <w:rStyle w:val="15"/>
          <w:rFonts w:hint="eastAsia" w:ascii="仿宋" w:hAnsi="仿宋" w:eastAsia="仿宋"/>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133.69</w:t>
      </w:r>
      <w:r>
        <w:rPr>
          <w:rStyle w:val="15"/>
          <w:rFonts w:hint="eastAsia" w:ascii="仿宋" w:hAnsi="仿宋" w:eastAsia="仿宋"/>
          <w:b w:val="0"/>
          <w:bCs/>
          <w:color w:val="000000"/>
          <w:sz w:val="32"/>
          <w:szCs w:val="32"/>
          <w:highlight w:val="none"/>
        </w:rPr>
        <w:t>万元，完成预算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p>
    <w:p>
      <w:pPr>
        <w:numPr>
          <w:ilvl w:val="0"/>
          <w:numId w:val="0"/>
        </w:numPr>
        <w:spacing w:line="600" w:lineRule="exact"/>
        <w:rPr>
          <w:rStyle w:val="15"/>
          <w:rFonts w:hint="eastAsia"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①一般行政管理事务</w:t>
      </w:r>
      <w:r>
        <w:rPr>
          <w:rStyle w:val="15"/>
          <w:rFonts w:hint="eastAsia" w:ascii="仿宋" w:hAnsi="仿宋" w:eastAsia="仿宋"/>
          <w:b w:val="0"/>
          <w:bCs/>
          <w:color w:val="000000"/>
          <w:sz w:val="32"/>
          <w:szCs w:val="32"/>
          <w:highlight w:val="none"/>
          <w:lang w:val="en-US" w:eastAsia="zh-CN"/>
        </w:rPr>
        <w:t>213</w:t>
      </w:r>
      <w:r>
        <w:rPr>
          <w:rStyle w:val="15"/>
          <w:rFonts w:hint="eastAsia" w:ascii="仿宋" w:hAnsi="仿宋" w:eastAsia="仿宋"/>
          <w:bCs/>
          <w:color w:val="000000"/>
          <w:sz w:val="32"/>
          <w:szCs w:val="32"/>
          <w:highlight w:val="none"/>
        </w:rPr>
        <w:t>（类）</w:t>
      </w:r>
      <w:r>
        <w:rPr>
          <w:rStyle w:val="15"/>
          <w:rFonts w:hint="eastAsia" w:ascii="仿宋" w:hAnsi="仿宋" w:eastAsia="仿宋"/>
          <w:bCs/>
          <w:color w:val="000000"/>
          <w:sz w:val="32"/>
          <w:szCs w:val="32"/>
          <w:highlight w:val="none"/>
          <w:lang w:val="en-US" w:eastAsia="zh-CN"/>
        </w:rPr>
        <w:t>03</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02</w:t>
      </w:r>
      <w:r>
        <w:rPr>
          <w:rStyle w:val="15"/>
          <w:rFonts w:hint="eastAsia" w:ascii="仿宋" w:hAnsi="仿宋" w:eastAsia="仿宋"/>
          <w:bCs/>
          <w:color w:val="000000"/>
          <w:sz w:val="32"/>
          <w:szCs w:val="32"/>
          <w:highlight w:val="none"/>
        </w:rPr>
        <w:t>（项）</w:t>
      </w:r>
      <w:r>
        <w:rPr>
          <w:rStyle w:val="15"/>
          <w:rFonts w:hint="eastAsia" w:ascii="仿宋" w:hAnsi="仿宋" w:eastAsia="仿宋"/>
          <w:b w:val="0"/>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0.08</w:t>
      </w:r>
      <w:r>
        <w:rPr>
          <w:rStyle w:val="15"/>
          <w:rFonts w:hint="eastAsia" w:ascii="仿宋" w:hAnsi="仿宋" w:eastAsia="仿宋"/>
          <w:b w:val="0"/>
          <w:bCs/>
          <w:color w:val="000000"/>
          <w:sz w:val="32"/>
          <w:szCs w:val="32"/>
          <w:highlight w:val="none"/>
        </w:rPr>
        <w:t>万元，完成预算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p>
    <w:p>
      <w:pPr>
        <w:numPr>
          <w:ilvl w:val="0"/>
          <w:numId w:val="0"/>
        </w:numPr>
        <w:spacing w:line="600" w:lineRule="exact"/>
        <w:rPr>
          <w:rStyle w:val="15"/>
          <w:rFonts w:hint="eastAsia" w:ascii="仿宋" w:hAnsi="仿宋" w:eastAsia="仿宋"/>
          <w:b w:val="0"/>
          <w:bCs/>
          <w:color w:val="000000"/>
          <w:sz w:val="32"/>
          <w:szCs w:val="32"/>
          <w:highlight w:val="none"/>
        </w:rPr>
      </w:pPr>
      <w:r>
        <w:rPr>
          <w:rStyle w:val="15"/>
          <w:rFonts w:hint="eastAsia" w:ascii="仿宋" w:hAnsi="仿宋" w:eastAsia="仿宋"/>
          <w:b w:val="0"/>
          <w:bCs/>
          <w:color w:val="000000"/>
          <w:sz w:val="32"/>
          <w:szCs w:val="32"/>
          <w:highlight w:val="none"/>
        </w:rPr>
        <w:t>② 水利工程运行与维护</w:t>
      </w:r>
      <w:r>
        <w:rPr>
          <w:rStyle w:val="15"/>
          <w:rFonts w:hint="eastAsia" w:ascii="仿宋" w:hAnsi="仿宋" w:eastAsia="仿宋"/>
          <w:bCs/>
          <w:color w:val="000000"/>
          <w:sz w:val="32"/>
          <w:szCs w:val="32"/>
          <w:highlight w:val="none"/>
          <w:lang w:val="en-US" w:eastAsia="zh-CN"/>
        </w:rPr>
        <w:t>213</w:t>
      </w:r>
      <w:r>
        <w:rPr>
          <w:rStyle w:val="15"/>
          <w:rFonts w:hint="eastAsia" w:ascii="仿宋" w:hAnsi="仿宋" w:eastAsia="仿宋"/>
          <w:bCs/>
          <w:color w:val="000000"/>
          <w:sz w:val="32"/>
          <w:szCs w:val="32"/>
          <w:highlight w:val="none"/>
        </w:rPr>
        <w:t>（类）</w:t>
      </w:r>
      <w:r>
        <w:rPr>
          <w:rStyle w:val="15"/>
          <w:rFonts w:hint="eastAsia" w:ascii="仿宋" w:hAnsi="仿宋" w:eastAsia="仿宋"/>
          <w:bCs/>
          <w:color w:val="000000"/>
          <w:sz w:val="32"/>
          <w:szCs w:val="32"/>
          <w:highlight w:val="none"/>
          <w:lang w:val="en-US" w:eastAsia="zh-CN"/>
        </w:rPr>
        <w:t>03</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06</w:t>
      </w:r>
      <w:r>
        <w:rPr>
          <w:rStyle w:val="15"/>
          <w:rFonts w:hint="eastAsia" w:ascii="仿宋" w:hAnsi="仿宋" w:eastAsia="仿宋"/>
          <w:bCs/>
          <w:color w:val="000000"/>
          <w:sz w:val="32"/>
          <w:szCs w:val="32"/>
          <w:highlight w:val="none"/>
        </w:rPr>
        <w:t>（项）</w:t>
      </w:r>
      <w:r>
        <w:rPr>
          <w:rStyle w:val="15"/>
          <w:rFonts w:hint="eastAsia" w:ascii="仿宋" w:hAnsi="仿宋" w:eastAsia="仿宋"/>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133.61</w:t>
      </w:r>
      <w:r>
        <w:rPr>
          <w:rStyle w:val="15"/>
          <w:rFonts w:hint="eastAsia" w:ascii="仿宋" w:hAnsi="仿宋" w:eastAsia="仿宋"/>
          <w:b w:val="0"/>
          <w:bCs/>
          <w:color w:val="000000"/>
          <w:sz w:val="32"/>
          <w:szCs w:val="32"/>
          <w:highlight w:val="none"/>
        </w:rPr>
        <w:t>万元，完成预算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p>
    <w:p>
      <w:pPr>
        <w:numPr>
          <w:ilvl w:val="0"/>
          <w:numId w:val="0"/>
        </w:numPr>
        <w:spacing w:line="600" w:lineRule="exact"/>
        <w:rPr>
          <w:rStyle w:val="15"/>
          <w:rFonts w:hint="eastAsia" w:ascii="仿宋" w:hAnsi="仿宋" w:eastAsia="仿宋"/>
          <w:b w:val="0"/>
          <w:bCs/>
          <w:color w:val="000000"/>
          <w:sz w:val="32"/>
          <w:szCs w:val="32"/>
          <w:highlight w:val="none"/>
        </w:rPr>
      </w:pPr>
    </w:p>
    <w:p>
      <w:pPr>
        <w:numPr>
          <w:ilvl w:val="0"/>
          <w:numId w:val="0"/>
        </w:numPr>
        <w:spacing w:line="600" w:lineRule="exact"/>
        <w:rPr>
          <w:rStyle w:val="15"/>
          <w:rFonts w:hint="default" w:ascii="仿宋" w:hAnsi="仿宋" w:eastAsia="仿宋"/>
          <w:b w:val="0"/>
          <w:bCs/>
          <w:color w:val="000000"/>
          <w:sz w:val="32"/>
          <w:szCs w:val="32"/>
          <w:highlight w:val="none"/>
          <w:lang w:val="en-US" w:eastAsia="zh-CN"/>
        </w:rPr>
      </w:pPr>
      <w:r>
        <w:rPr>
          <w:rStyle w:val="15"/>
          <w:rFonts w:hint="eastAsia" w:ascii="仿宋" w:hAnsi="仿宋" w:eastAsia="仿宋"/>
          <w:bCs/>
          <w:color w:val="000000"/>
          <w:sz w:val="32"/>
          <w:szCs w:val="32"/>
          <w:highlight w:val="none"/>
          <w:lang w:val="en-US" w:eastAsia="zh-CN"/>
        </w:rPr>
        <w:t>4.</w:t>
      </w:r>
      <w:r>
        <w:rPr>
          <w:rStyle w:val="15"/>
          <w:rFonts w:hint="eastAsia" w:ascii="仿宋" w:hAnsi="仿宋" w:eastAsia="仿宋"/>
          <w:bCs/>
          <w:color w:val="000000"/>
          <w:sz w:val="32"/>
          <w:szCs w:val="32"/>
          <w:highlight w:val="none"/>
        </w:rPr>
        <w:t>住房保障支出</w:t>
      </w:r>
      <w:r>
        <w:rPr>
          <w:rStyle w:val="15"/>
          <w:rFonts w:hint="eastAsia" w:ascii="仿宋" w:hAnsi="仿宋" w:eastAsia="仿宋"/>
          <w:bCs/>
          <w:color w:val="000000"/>
          <w:sz w:val="32"/>
          <w:szCs w:val="32"/>
          <w:highlight w:val="none"/>
          <w:lang w:eastAsia="zh-CN"/>
        </w:rPr>
        <w:t>：</w:t>
      </w:r>
      <w:r>
        <w:rPr>
          <w:rStyle w:val="15"/>
          <w:rFonts w:hint="eastAsia" w:ascii="仿宋" w:hAnsi="仿宋" w:eastAsia="仿宋"/>
          <w:b w:val="0"/>
          <w:bCs/>
          <w:color w:val="000000"/>
          <w:sz w:val="32"/>
          <w:szCs w:val="32"/>
          <w:highlight w:val="none"/>
        </w:rPr>
        <w:t xml:space="preserve"> 住房公积金</w:t>
      </w:r>
      <w:r>
        <w:rPr>
          <w:rStyle w:val="15"/>
          <w:rFonts w:hint="eastAsia" w:ascii="仿宋" w:hAnsi="仿宋" w:eastAsia="仿宋"/>
          <w:bCs/>
          <w:color w:val="000000"/>
          <w:sz w:val="32"/>
          <w:szCs w:val="32"/>
          <w:highlight w:val="none"/>
          <w:lang w:val="en-US" w:eastAsia="zh-CN"/>
        </w:rPr>
        <w:t>221</w:t>
      </w:r>
      <w:r>
        <w:rPr>
          <w:rStyle w:val="15"/>
          <w:rFonts w:hint="eastAsia" w:ascii="仿宋" w:hAnsi="仿宋" w:eastAsia="仿宋"/>
          <w:bCs/>
          <w:color w:val="000000"/>
          <w:sz w:val="32"/>
          <w:szCs w:val="32"/>
          <w:highlight w:val="none"/>
        </w:rPr>
        <w:t>（类）</w:t>
      </w:r>
      <w:r>
        <w:rPr>
          <w:rStyle w:val="15"/>
          <w:rFonts w:hint="eastAsia" w:ascii="仿宋" w:hAnsi="仿宋" w:eastAsia="仿宋"/>
          <w:bCs/>
          <w:color w:val="000000"/>
          <w:sz w:val="32"/>
          <w:szCs w:val="32"/>
          <w:highlight w:val="none"/>
          <w:lang w:val="en-US" w:eastAsia="zh-CN"/>
        </w:rPr>
        <w:t>02</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01</w:t>
      </w:r>
      <w:r>
        <w:rPr>
          <w:rStyle w:val="15"/>
          <w:rFonts w:hint="eastAsia" w:ascii="仿宋" w:hAnsi="仿宋" w:eastAsia="仿宋"/>
          <w:bCs/>
          <w:color w:val="000000"/>
          <w:sz w:val="32"/>
          <w:szCs w:val="32"/>
          <w:highlight w:val="none"/>
        </w:rPr>
        <w:t>（项）</w:t>
      </w:r>
      <w:r>
        <w:rPr>
          <w:rStyle w:val="15"/>
          <w:rFonts w:hint="eastAsia" w:ascii="仿宋" w:hAnsi="仿宋" w:eastAsia="仿宋"/>
          <w:bCs/>
          <w:color w:val="000000"/>
          <w:sz w:val="32"/>
          <w:szCs w:val="32"/>
          <w:highlight w:val="none"/>
          <w:lang w:eastAsia="zh-CN"/>
        </w:rPr>
        <w:t>：</w:t>
      </w:r>
      <w:r>
        <w:rPr>
          <w:rStyle w:val="15"/>
          <w:rFonts w:hint="eastAsia" w:ascii="仿宋" w:hAnsi="仿宋" w:eastAsia="仿宋"/>
          <w:b w:val="0"/>
          <w:bCs/>
          <w:color w:val="000000"/>
          <w:sz w:val="32"/>
          <w:szCs w:val="32"/>
          <w:highlight w:val="none"/>
        </w:rPr>
        <w:t>支出决算为</w:t>
      </w:r>
      <w:r>
        <w:rPr>
          <w:rStyle w:val="15"/>
          <w:rFonts w:hint="eastAsia" w:ascii="仿宋" w:hAnsi="仿宋" w:eastAsia="仿宋"/>
          <w:b w:val="0"/>
          <w:bCs/>
          <w:color w:val="000000"/>
          <w:sz w:val="32"/>
          <w:szCs w:val="32"/>
          <w:highlight w:val="none"/>
          <w:lang w:val="en-US" w:eastAsia="zh-CN"/>
        </w:rPr>
        <w:t>13.85</w:t>
      </w:r>
      <w:r>
        <w:rPr>
          <w:rStyle w:val="15"/>
          <w:rFonts w:hint="eastAsia" w:ascii="仿宋" w:hAnsi="仿宋" w:eastAsia="仿宋"/>
          <w:b w:val="0"/>
          <w:bCs/>
          <w:color w:val="000000"/>
          <w:sz w:val="32"/>
          <w:szCs w:val="32"/>
          <w:highlight w:val="none"/>
        </w:rPr>
        <w:t>万元，完成预算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p>
    <w:p>
      <w:pPr>
        <w:numPr>
          <w:ilvl w:val="0"/>
          <w:numId w:val="0"/>
        </w:numPr>
        <w:spacing w:line="600" w:lineRule="exact"/>
        <w:ind w:leftChars="200"/>
        <w:rPr>
          <w:rStyle w:val="15"/>
          <w:rFonts w:hint="eastAsia" w:ascii="仿宋" w:hAnsi="仿宋" w:eastAsia="仿宋"/>
          <w:b w:val="0"/>
          <w:bCs/>
          <w:color w:val="000000"/>
          <w:sz w:val="32"/>
          <w:szCs w:val="32"/>
          <w:highlight w:val="none"/>
          <w:lang w:eastAsia="zh-CN"/>
        </w:rPr>
      </w:pPr>
    </w:p>
    <w:p>
      <w:pPr>
        <w:tabs>
          <w:tab w:val="right" w:pos="8306"/>
        </w:tabs>
        <w:spacing w:line="600" w:lineRule="exact"/>
        <w:ind w:firstLine="640"/>
        <w:outlineLvl w:val="1"/>
        <w:rPr>
          <w:rStyle w:val="26"/>
          <w:highlight w:val="none"/>
        </w:rPr>
      </w:pPr>
      <w:bookmarkStart w:id="38" w:name="_Toc15377214"/>
      <w:bookmarkStart w:id="39" w:name="_Toc15396608"/>
      <w:r>
        <w:rPr>
          <w:rFonts w:hint="eastAsia" w:ascii="黑体" w:eastAsia="黑体"/>
          <w:color w:val="000000"/>
          <w:sz w:val="32"/>
          <w:szCs w:val="32"/>
          <w:highlight w:val="none"/>
        </w:rPr>
        <w:t>六</w:t>
      </w:r>
      <w:r>
        <w:rPr>
          <w:rFonts w:hint="eastAsia" w:ascii="黑体" w:eastAsia="黑体"/>
          <w:b/>
          <w:color w:val="000000"/>
          <w:sz w:val="32"/>
          <w:szCs w:val="32"/>
          <w:highlight w:val="none"/>
        </w:rPr>
        <w:t>、</w:t>
      </w:r>
      <w:r>
        <w:rPr>
          <w:rFonts w:hint="eastAsia" w:ascii="黑体" w:hAnsi="黑体" w:eastAsia="黑体"/>
          <w:b/>
          <w:color w:val="000000"/>
          <w:sz w:val="32"/>
          <w:szCs w:val="32"/>
          <w:highlight w:val="none"/>
        </w:rPr>
        <w:t>一</w:t>
      </w:r>
      <w:r>
        <w:rPr>
          <w:rStyle w:val="26"/>
          <w:rFonts w:hint="eastAsia" w:ascii="黑体" w:hAnsi="黑体" w:eastAsia="黑体"/>
          <w:b w:val="0"/>
          <w:highlight w:val="none"/>
        </w:rPr>
        <w:t>般公共预算财政拨款基本支出决算情况说明</w:t>
      </w:r>
      <w:bookmarkEnd w:id="38"/>
      <w:bookmarkEnd w:id="39"/>
      <w:r>
        <w:rPr>
          <w:rStyle w:val="26"/>
          <w:rFonts w:ascii="黑体" w:hAnsi="黑体" w:eastAsia="黑体"/>
          <w:b w:val="0"/>
          <w:highlight w:val="none"/>
        </w:rPr>
        <w:tab/>
      </w:r>
    </w:p>
    <w:p>
      <w:pPr>
        <w:spacing w:line="600" w:lineRule="exact"/>
        <w:ind w:firstLine="645"/>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8年一般公共预算财政拨款基本支出</w:t>
      </w:r>
      <w:r>
        <w:rPr>
          <w:rFonts w:hint="eastAsia" w:ascii="仿宋" w:hAnsi="仿宋" w:eastAsia="仿宋"/>
          <w:color w:val="000000"/>
          <w:sz w:val="32"/>
          <w:szCs w:val="32"/>
          <w:highlight w:val="none"/>
          <w:lang w:val="en-US" w:eastAsia="zh-CN"/>
        </w:rPr>
        <w:t>128.06</w:t>
      </w:r>
      <w:r>
        <w:rPr>
          <w:rFonts w:hint="eastAsia" w:ascii="仿宋" w:hAnsi="仿宋" w:eastAsia="仿宋"/>
          <w:color w:val="000000"/>
          <w:sz w:val="32"/>
          <w:szCs w:val="32"/>
          <w:highlight w:val="none"/>
        </w:rPr>
        <w:t>万元，其中：</w:t>
      </w:r>
    </w:p>
    <w:p>
      <w:pPr>
        <w:spacing w:line="600" w:lineRule="exact"/>
        <w:ind w:firstLine="645"/>
        <w:rPr>
          <w:rFonts w:ascii="仿宋" w:hAnsi="仿宋" w:eastAsia="仿宋"/>
          <w:color w:val="000000"/>
          <w:sz w:val="32"/>
          <w:szCs w:val="32"/>
          <w:highlight w:val="none"/>
        </w:rPr>
      </w:pPr>
      <w:r>
        <w:rPr>
          <w:rFonts w:hint="eastAsia" w:ascii="仿宋" w:hAnsi="仿宋" w:eastAsia="仿宋"/>
          <w:color w:val="000000"/>
          <w:sz w:val="32"/>
          <w:szCs w:val="32"/>
          <w:highlight w:val="none"/>
        </w:rPr>
        <w:t>人员经费</w:t>
      </w:r>
      <w:r>
        <w:rPr>
          <w:rFonts w:hint="eastAsia" w:ascii="仿宋" w:hAnsi="仿宋" w:eastAsia="仿宋"/>
          <w:color w:val="000000"/>
          <w:sz w:val="32"/>
          <w:szCs w:val="32"/>
          <w:highlight w:val="none"/>
          <w:lang w:val="en-US" w:eastAsia="zh-CN"/>
        </w:rPr>
        <w:t>117.11</w:t>
      </w:r>
      <w:r>
        <w:rPr>
          <w:rFonts w:hint="eastAsia" w:ascii="仿宋" w:hAnsi="仿宋" w:eastAsia="仿宋"/>
          <w:color w:val="000000"/>
          <w:sz w:val="32"/>
          <w:szCs w:val="32"/>
          <w:highlight w:val="none"/>
        </w:rPr>
        <w:t>万元，主要包括：基本工资、津贴补贴、机关事业单位基本养老保险缴费、</w:t>
      </w:r>
      <w:r>
        <w:rPr>
          <w:rFonts w:hint="eastAsia" w:ascii="仿宋" w:hAnsi="仿宋" w:eastAsia="仿宋"/>
          <w:color w:val="000000"/>
          <w:sz w:val="32"/>
          <w:szCs w:val="32"/>
          <w:highlight w:val="none"/>
          <w:lang w:eastAsia="zh-CN"/>
        </w:rPr>
        <w:t>职工基本医疗保险、公务员医疗补助缴费、</w:t>
      </w:r>
      <w:r>
        <w:rPr>
          <w:rFonts w:hint="eastAsia" w:ascii="仿宋" w:hAnsi="仿宋" w:eastAsia="仿宋"/>
          <w:color w:val="000000"/>
          <w:sz w:val="32"/>
          <w:szCs w:val="32"/>
          <w:highlight w:val="none"/>
        </w:rPr>
        <w:t>其他社会保障缴费、住房公积金等。</w:t>
      </w:r>
      <w:r>
        <w:rPr>
          <w:rFonts w:ascii="仿宋" w:hAnsi="仿宋" w:eastAsia="仿宋"/>
          <w:color w:val="000000"/>
          <w:sz w:val="32"/>
          <w:szCs w:val="32"/>
          <w:highlight w:val="none"/>
        </w:rPr>
        <w:br w:type="textWrapping"/>
      </w:r>
      <w:r>
        <w:rPr>
          <w:rFonts w:hint="eastAsia" w:ascii="仿宋" w:hAnsi="仿宋" w:eastAsia="仿宋"/>
          <w:color w:val="000000"/>
          <w:sz w:val="32"/>
          <w:szCs w:val="32"/>
          <w:highlight w:val="none"/>
        </w:rPr>
        <w:t>　　公用经费</w:t>
      </w:r>
      <w:r>
        <w:rPr>
          <w:rFonts w:hint="eastAsia" w:ascii="仿宋" w:hAnsi="仿宋" w:eastAsia="仿宋"/>
          <w:color w:val="000000"/>
          <w:sz w:val="32"/>
          <w:szCs w:val="32"/>
          <w:highlight w:val="none"/>
          <w:lang w:val="en-US" w:eastAsia="zh-CN"/>
        </w:rPr>
        <w:t>10.95</w:t>
      </w:r>
      <w:r>
        <w:rPr>
          <w:rFonts w:hint="eastAsia" w:ascii="仿宋" w:hAnsi="仿宋" w:eastAsia="仿宋"/>
          <w:color w:val="000000"/>
          <w:sz w:val="32"/>
          <w:szCs w:val="32"/>
          <w:highlight w:val="none"/>
        </w:rPr>
        <w:t>万元，主要包括：办公费、</w:t>
      </w:r>
      <w:r>
        <w:rPr>
          <w:rFonts w:hint="eastAsia" w:ascii="仿宋" w:hAnsi="仿宋" w:eastAsia="仿宋"/>
          <w:color w:val="000000"/>
          <w:sz w:val="32"/>
          <w:szCs w:val="32"/>
          <w:highlight w:val="none"/>
          <w:lang w:eastAsia="zh-CN"/>
        </w:rPr>
        <w:t>手续费、</w:t>
      </w:r>
      <w:r>
        <w:rPr>
          <w:rFonts w:hint="eastAsia" w:ascii="仿宋" w:hAnsi="仿宋" w:eastAsia="仿宋"/>
          <w:color w:val="000000"/>
          <w:sz w:val="32"/>
          <w:szCs w:val="32"/>
          <w:highlight w:val="none"/>
        </w:rPr>
        <w:t>邮电费、差旅费、维修（护）费、培训费、公务接待费、劳务费、工会经费、福利费、</w:t>
      </w:r>
      <w:r>
        <w:rPr>
          <w:rFonts w:hint="eastAsia" w:ascii="仿宋" w:hAnsi="仿宋" w:eastAsia="仿宋"/>
          <w:color w:val="000000"/>
          <w:sz w:val="32"/>
          <w:szCs w:val="32"/>
          <w:highlight w:val="none"/>
          <w:lang w:eastAsia="zh-CN"/>
        </w:rPr>
        <w:t>公务用车运行维护费、</w:t>
      </w:r>
      <w:r>
        <w:rPr>
          <w:rFonts w:hint="eastAsia" w:ascii="仿宋" w:hAnsi="仿宋" w:eastAsia="仿宋"/>
          <w:color w:val="000000"/>
          <w:sz w:val="32"/>
          <w:szCs w:val="32"/>
          <w:highlight w:val="none"/>
        </w:rPr>
        <w:t>其他交通费、其他商品和服务支出等。</w:t>
      </w:r>
    </w:p>
    <w:p>
      <w:pPr>
        <w:spacing w:line="600" w:lineRule="exact"/>
        <w:ind w:firstLine="640"/>
        <w:rPr>
          <w:rFonts w:ascii="仿宋" w:hAnsi="仿宋" w:eastAsia="仿宋"/>
          <w:b/>
          <w:color w:val="FF0000"/>
          <w:sz w:val="32"/>
          <w:szCs w:val="32"/>
          <w:highlight w:val="none"/>
        </w:rPr>
      </w:pPr>
    </w:p>
    <w:p>
      <w:pPr>
        <w:spacing w:line="600" w:lineRule="exact"/>
        <w:ind w:firstLine="640"/>
        <w:outlineLvl w:val="1"/>
        <w:rPr>
          <w:rStyle w:val="26"/>
          <w:rFonts w:ascii="黑体" w:hAnsi="黑体" w:eastAsia="黑体"/>
          <w:b w:val="0"/>
          <w:highlight w:val="none"/>
        </w:rPr>
      </w:pPr>
      <w:bookmarkStart w:id="40" w:name="_Toc15396609"/>
      <w:bookmarkStart w:id="41" w:name="_Toc15377215"/>
      <w:r>
        <w:rPr>
          <w:rFonts w:hint="eastAsia" w:ascii="黑体" w:eastAsia="黑体"/>
          <w:color w:val="000000"/>
          <w:sz w:val="32"/>
          <w:szCs w:val="32"/>
          <w:highlight w:val="none"/>
        </w:rPr>
        <w:t>七、</w:t>
      </w:r>
      <w:r>
        <w:rPr>
          <w:rStyle w:val="26"/>
          <w:rFonts w:hint="eastAsia" w:ascii="黑体" w:hAnsi="黑体" w:eastAsia="黑体"/>
          <w:highlight w:val="none"/>
        </w:rPr>
        <w:t>“</w:t>
      </w:r>
      <w:r>
        <w:rPr>
          <w:rStyle w:val="26"/>
          <w:rFonts w:hint="eastAsia" w:ascii="黑体" w:hAnsi="黑体" w:eastAsia="黑体"/>
          <w:b w:val="0"/>
          <w:highlight w:val="none"/>
        </w:rPr>
        <w:t>三公”经费财政拨款支出决算情况说明</w:t>
      </w:r>
      <w:bookmarkEnd w:id="40"/>
      <w:bookmarkEnd w:id="41"/>
    </w:p>
    <w:p>
      <w:pPr>
        <w:spacing w:line="600" w:lineRule="exact"/>
        <w:ind w:firstLine="640"/>
        <w:outlineLvl w:val="2"/>
        <w:rPr>
          <w:rFonts w:ascii="仿宋" w:hAnsi="仿宋" w:eastAsia="仿宋"/>
          <w:b/>
          <w:color w:val="000000"/>
          <w:sz w:val="32"/>
          <w:szCs w:val="32"/>
          <w:highlight w:val="none"/>
        </w:rPr>
      </w:pPr>
      <w:bookmarkStart w:id="42" w:name="_Toc15377216"/>
      <w:r>
        <w:rPr>
          <w:rFonts w:hint="eastAsia" w:ascii="仿宋" w:hAnsi="仿宋" w:eastAsia="仿宋"/>
          <w:b/>
          <w:color w:val="000000"/>
          <w:sz w:val="32"/>
          <w:szCs w:val="32"/>
          <w:highlight w:val="none"/>
        </w:rPr>
        <w:t>（一）“三公”经费财政拨款支出决算总体情况说明</w:t>
      </w:r>
      <w:bookmarkEnd w:id="42"/>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8年“三公”经费财政拨款支出决算为</w:t>
      </w:r>
      <w:r>
        <w:rPr>
          <w:rFonts w:hint="eastAsia" w:ascii="仿宋" w:hAnsi="仿宋" w:eastAsia="仿宋"/>
          <w:color w:val="000000"/>
          <w:sz w:val="32"/>
          <w:szCs w:val="32"/>
          <w:highlight w:val="none"/>
          <w:lang w:val="en-US" w:eastAsia="zh-CN"/>
        </w:rPr>
        <w:t>3.43</w:t>
      </w:r>
      <w:r>
        <w:rPr>
          <w:rFonts w:hint="eastAsia" w:ascii="仿宋" w:hAnsi="仿宋" w:eastAsia="仿宋"/>
          <w:color w:val="000000"/>
          <w:sz w:val="32"/>
          <w:szCs w:val="32"/>
          <w:highlight w:val="none"/>
        </w:rPr>
        <w:t>万元，完成预算</w:t>
      </w:r>
      <w:r>
        <w:rPr>
          <w:rFonts w:hint="eastAsia" w:ascii="仿宋" w:hAnsi="仿宋" w:eastAsia="仿宋"/>
          <w:color w:val="000000"/>
          <w:sz w:val="32"/>
          <w:szCs w:val="32"/>
          <w:highlight w:val="none"/>
          <w:lang w:val="en-US" w:eastAsia="zh-CN"/>
        </w:rPr>
        <w:t>100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spacing w:line="600" w:lineRule="exact"/>
        <w:ind w:firstLine="640"/>
        <w:outlineLvl w:val="2"/>
        <w:rPr>
          <w:rFonts w:ascii="仿宋" w:hAnsi="仿宋" w:eastAsia="仿宋"/>
          <w:b/>
          <w:color w:val="000000"/>
          <w:sz w:val="32"/>
          <w:szCs w:val="32"/>
          <w:highlight w:val="none"/>
        </w:rPr>
      </w:pPr>
      <w:bookmarkStart w:id="43" w:name="_Toc15377217"/>
      <w:r>
        <w:rPr>
          <w:rFonts w:hint="eastAsia" w:ascii="仿宋" w:hAnsi="仿宋" w:eastAsia="仿宋"/>
          <w:b/>
          <w:color w:val="000000"/>
          <w:sz w:val="32"/>
          <w:szCs w:val="32"/>
          <w:highlight w:val="none"/>
        </w:rPr>
        <w:t>（二）“三公”经费财政拨款支出决算具体情况说明</w:t>
      </w:r>
      <w:bookmarkEnd w:id="43"/>
    </w:p>
    <w:p>
      <w:pPr>
        <w:spacing w:line="600" w:lineRule="exact"/>
        <w:ind w:firstLine="640"/>
        <w:rPr>
          <w:rFonts w:ascii="仿宋" w:hAnsi="仿宋" w:eastAsia="仿宋"/>
          <w:color w:val="000000"/>
          <w:sz w:val="32"/>
          <w:szCs w:val="32"/>
          <w:highlight w:val="none"/>
        </w:rPr>
      </w:pPr>
      <w:r>
        <w:rPr>
          <w:rFonts w:ascii="仿宋" w:hAnsi="仿宋" w:eastAsia="仿宋"/>
          <w:color w:val="000000"/>
          <w:sz w:val="32"/>
          <w:szCs w:val="32"/>
          <w:highlight w:val="none"/>
        </w:rPr>
        <w:t>201</w:t>
      </w:r>
      <w:r>
        <w:rPr>
          <w:rFonts w:hint="eastAsia" w:ascii="仿宋" w:hAnsi="仿宋" w:eastAsia="仿宋"/>
          <w:color w:val="000000"/>
          <w:sz w:val="32"/>
          <w:szCs w:val="32"/>
          <w:highlight w:val="none"/>
        </w:rPr>
        <w:t>8年“三公”经费财政拨款支出决算中，因公出国（境）费支出决算</w:t>
      </w:r>
      <w:r>
        <w:rPr>
          <w:rFonts w:hint="eastAsia" w:ascii="仿宋" w:hAnsi="仿宋" w:eastAsia="仿宋"/>
          <w:color w:val="000000"/>
          <w:sz w:val="32"/>
          <w:szCs w:val="32"/>
          <w:highlight w:val="none"/>
          <w:lang w:val="en-US" w:eastAsia="zh-CN"/>
        </w:rPr>
        <w:t>0</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0</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；公务用车购置及运行维护费支出决算</w:t>
      </w:r>
      <w:r>
        <w:rPr>
          <w:rFonts w:hint="eastAsia" w:ascii="仿宋" w:hAnsi="仿宋" w:eastAsia="仿宋"/>
          <w:color w:val="000000"/>
          <w:sz w:val="32"/>
          <w:szCs w:val="32"/>
          <w:highlight w:val="none"/>
          <w:lang w:val="en-US" w:eastAsia="zh-CN"/>
        </w:rPr>
        <w:t>2.79</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81.34</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；公务接待费支出决算</w:t>
      </w:r>
      <w:r>
        <w:rPr>
          <w:rFonts w:hint="eastAsia" w:ascii="仿宋" w:hAnsi="仿宋" w:eastAsia="仿宋"/>
          <w:color w:val="000000"/>
          <w:sz w:val="32"/>
          <w:szCs w:val="32"/>
          <w:highlight w:val="none"/>
          <w:lang w:val="en-US" w:eastAsia="zh-CN"/>
        </w:rPr>
        <w:t>0.64</w:t>
      </w:r>
      <w:r>
        <w:rPr>
          <w:rFonts w:hint="eastAsia" w:ascii="仿宋" w:hAnsi="仿宋" w:eastAsia="仿宋"/>
          <w:color w:val="000000"/>
          <w:sz w:val="32"/>
          <w:szCs w:val="32"/>
          <w:highlight w:val="none"/>
        </w:rPr>
        <w:t>万元，占</w:t>
      </w:r>
      <w:r>
        <w:rPr>
          <w:rFonts w:hint="eastAsia" w:ascii="仿宋" w:hAnsi="仿宋" w:eastAsia="仿宋"/>
          <w:color w:val="000000"/>
          <w:sz w:val="32"/>
          <w:szCs w:val="32"/>
          <w:highlight w:val="none"/>
          <w:lang w:val="en-US" w:eastAsia="zh-CN"/>
        </w:rPr>
        <w:t>18.66</w:t>
      </w:r>
      <w:r>
        <w:rPr>
          <w:rFonts w:ascii="仿宋" w:hAnsi="仿宋" w:eastAsia="仿宋"/>
          <w:color w:val="000000"/>
          <w:sz w:val="32"/>
          <w:szCs w:val="32"/>
          <w:highlight w:val="none"/>
        </w:rPr>
        <w:t>%</w:t>
      </w:r>
      <w:r>
        <w:rPr>
          <w:rFonts w:hint="eastAsia" w:ascii="仿宋" w:hAnsi="仿宋" w:eastAsia="仿宋"/>
          <w:color w:val="000000"/>
          <w:sz w:val="32"/>
          <w:szCs w:val="32"/>
          <w:highlight w:val="none"/>
        </w:rPr>
        <w:t>。</w:t>
      </w:r>
    </w:p>
    <w:p>
      <w:pPr>
        <w:numPr>
          <w:ilvl w:val="0"/>
          <w:numId w:val="3"/>
        </w:numPr>
        <w:spacing w:line="600" w:lineRule="exact"/>
        <w:ind w:firstLine="640"/>
        <w:rPr>
          <w:rFonts w:hint="eastAsia" w:ascii="仿宋_GB2312" w:eastAsia="仿宋_GB2312"/>
          <w:color w:val="000000"/>
          <w:sz w:val="32"/>
          <w:szCs w:val="32"/>
          <w:highlight w:val="none"/>
          <w:lang w:val="en-US" w:eastAsia="zh-CN"/>
        </w:rPr>
      </w:pPr>
      <w:r>
        <w:rPr>
          <w:rFonts w:hint="eastAsia" w:ascii="仿宋_GB2312" w:eastAsia="仿宋_GB2312"/>
          <w:b/>
          <w:color w:val="000000"/>
          <w:sz w:val="32"/>
          <w:szCs w:val="32"/>
          <w:highlight w:val="none"/>
        </w:rPr>
        <w:t>因公出国（境）经费支出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Style w:val="15"/>
          <w:rFonts w:hint="eastAsia" w:ascii="仿宋" w:hAnsi="仿宋" w:eastAsia="仿宋"/>
          <w:b w:val="0"/>
          <w:bCs/>
          <w:color w:val="000000"/>
          <w:sz w:val="32"/>
          <w:szCs w:val="32"/>
          <w:highlight w:val="none"/>
        </w:rPr>
        <w:t>完成预算</w:t>
      </w:r>
      <w:r>
        <w:rPr>
          <w:rStyle w:val="15"/>
          <w:rFonts w:hint="eastAsia" w:ascii="仿宋" w:hAnsi="仿宋" w:eastAsia="仿宋"/>
          <w:b w:val="0"/>
          <w:bCs/>
          <w:color w:val="000000"/>
          <w:sz w:val="32"/>
          <w:szCs w:val="32"/>
          <w:highlight w:val="none"/>
          <w:lang w:val="en-US" w:eastAsia="zh-CN"/>
        </w:rPr>
        <w:t>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全年安排因公出国（境）团组</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次，出国（境）</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人。因公出国（境）支出决算比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7年增加</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减少</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万元，增长</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下降</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numPr>
          <w:ilvl w:val="0"/>
          <w:numId w:val="3"/>
        </w:numPr>
        <w:spacing w:line="600" w:lineRule="exact"/>
        <w:ind w:firstLine="640"/>
        <w:rPr>
          <w:rFonts w:ascii="仿宋_GB2312" w:eastAsia="仿宋_GB2312"/>
          <w:b/>
          <w:color w:val="000000"/>
          <w:sz w:val="32"/>
          <w:szCs w:val="32"/>
          <w:highlight w:val="none"/>
        </w:rPr>
      </w:pPr>
      <w:r>
        <w:rPr>
          <w:rFonts w:hint="eastAsia" w:ascii="仿宋_GB2312" w:eastAsia="仿宋_GB2312"/>
          <w:b/>
          <w:color w:val="000000"/>
          <w:sz w:val="32"/>
          <w:szCs w:val="32"/>
          <w:highlight w:val="none"/>
        </w:rPr>
        <w:t>公务用车购置及运行维护费支出</w:t>
      </w:r>
      <w:r>
        <w:rPr>
          <w:rFonts w:hint="eastAsia" w:ascii="仿宋" w:hAnsi="仿宋" w:eastAsia="仿宋"/>
          <w:color w:val="000000"/>
          <w:sz w:val="32"/>
          <w:szCs w:val="32"/>
          <w:highlight w:val="none"/>
          <w:lang w:val="en-US" w:eastAsia="zh-CN"/>
        </w:rPr>
        <w:t>2.79</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r>
        <w:rPr>
          <w:rStyle w:val="15"/>
          <w:rFonts w:hint="eastAsia" w:ascii="仿宋" w:hAnsi="仿宋" w:eastAsia="仿宋"/>
          <w:b w:val="0"/>
          <w:bCs/>
          <w:color w:val="000000"/>
          <w:sz w:val="32"/>
          <w:szCs w:val="32"/>
          <w:highlight w:val="none"/>
        </w:rPr>
        <w:t>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公务用车购置及运行维护费支出决算比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7年增加</w:t>
      </w:r>
      <w:r>
        <w:rPr>
          <w:rFonts w:hint="eastAsia" w:ascii="仿宋_GB2312" w:eastAsia="仿宋_GB2312"/>
          <w:color w:val="000000"/>
          <w:sz w:val="32"/>
          <w:szCs w:val="32"/>
          <w:highlight w:val="none"/>
          <w:lang w:val="en-US" w:eastAsia="zh-CN"/>
        </w:rPr>
        <w:t>2.79</w:t>
      </w:r>
      <w:r>
        <w:rPr>
          <w:rFonts w:hint="eastAsia" w:ascii="仿宋_GB2312" w:eastAsia="仿宋_GB2312"/>
          <w:color w:val="000000"/>
          <w:sz w:val="32"/>
          <w:szCs w:val="32"/>
          <w:highlight w:val="none"/>
        </w:rPr>
        <w:t>万元，增长</w:t>
      </w:r>
      <w:r>
        <w:rPr>
          <w:rFonts w:hint="eastAsia" w:ascii="仿宋_GB2312" w:eastAsia="仿宋_GB2312"/>
          <w:color w:val="000000"/>
          <w:sz w:val="32"/>
          <w:szCs w:val="32"/>
          <w:highlight w:val="none"/>
          <w:lang w:val="en-US" w:eastAsia="zh-CN"/>
        </w:rPr>
        <w:t>100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spacing w:line="600" w:lineRule="exact"/>
        <w:ind w:firstLine="640" w:firstLineChars="200"/>
        <w:rPr>
          <w:rFonts w:ascii="仿宋_GB2312" w:eastAsia="仿宋_GB2312"/>
          <w:b/>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b/>
          <w:color w:val="000000"/>
          <w:sz w:val="32"/>
          <w:szCs w:val="32"/>
          <w:highlight w:val="none"/>
        </w:rPr>
        <w:t>公务用车购置支出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月底，单位共有公务用车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eastAsia="zh-CN"/>
        </w:rPr>
        <w:t>（特种用车）</w:t>
      </w: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皮卡</w:t>
      </w:r>
      <w:r>
        <w:rPr>
          <w:rFonts w:hint="eastAsia" w:ascii="仿宋_GB2312" w:eastAsia="仿宋_GB2312"/>
          <w:color w:val="000000"/>
          <w:sz w:val="32"/>
          <w:szCs w:val="32"/>
          <w:highlight w:val="none"/>
        </w:rPr>
        <w:t>车</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w:t>
      </w:r>
    </w:p>
    <w:p>
      <w:pPr>
        <w:spacing w:line="600" w:lineRule="exact"/>
        <w:ind w:firstLine="640"/>
        <w:rPr>
          <w:rFonts w:ascii="仿宋_GB2312" w:eastAsia="仿宋_GB2312"/>
          <w:color w:val="000000"/>
          <w:sz w:val="32"/>
          <w:szCs w:val="32"/>
          <w:highlight w:val="none"/>
        </w:rPr>
      </w:pPr>
      <w:r>
        <w:rPr>
          <w:rFonts w:hint="eastAsia" w:ascii="仿宋_GB2312" w:eastAsia="仿宋_GB2312"/>
          <w:b/>
          <w:color w:val="000000"/>
          <w:sz w:val="32"/>
          <w:szCs w:val="32"/>
          <w:highlight w:val="none"/>
        </w:rPr>
        <w:t>公务用车运行维护费支出</w:t>
      </w:r>
      <w:r>
        <w:rPr>
          <w:rFonts w:hint="eastAsia" w:ascii="仿宋" w:hAnsi="仿宋" w:eastAsia="仿宋"/>
          <w:color w:val="000000"/>
          <w:sz w:val="32"/>
          <w:szCs w:val="32"/>
          <w:highlight w:val="none"/>
          <w:lang w:val="en-US" w:eastAsia="zh-CN"/>
        </w:rPr>
        <w:t>2.79</w:t>
      </w:r>
      <w:r>
        <w:rPr>
          <w:rFonts w:hint="eastAsia" w:ascii="仿宋_GB2312" w:eastAsia="仿宋_GB2312"/>
          <w:color w:val="000000"/>
          <w:sz w:val="32"/>
          <w:szCs w:val="32"/>
          <w:highlight w:val="none"/>
        </w:rPr>
        <w:t>万元。主要用</w:t>
      </w:r>
      <w:r>
        <w:rPr>
          <w:rFonts w:hint="eastAsia" w:ascii="仿宋_GB2312" w:eastAsia="仿宋_GB2312"/>
          <w:color w:val="000000"/>
          <w:sz w:val="32"/>
          <w:szCs w:val="32"/>
          <w:highlight w:val="none"/>
          <w:lang w:eastAsia="zh-CN"/>
        </w:rPr>
        <w:t>于车辆</w:t>
      </w:r>
      <w:r>
        <w:rPr>
          <w:rFonts w:hint="eastAsia" w:ascii="仿宋_GB2312" w:eastAsia="仿宋_GB2312"/>
          <w:color w:val="000000"/>
          <w:sz w:val="32"/>
          <w:szCs w:val="32"/>
          <w:highlight w:val="none"/>
        </w:rPr>
        <w:t>燃料费、维修费、过路过桥费、保险费等支出。</w:t>
      </w:r>
    </w:p>
    <w:p>
      <w:pPr>
        <w:spacing w:line="600" w:lineRule="exact"/>
        <w:ind w:firstLine="640"/>
        <w:rPr>
          <w:rFonts w:hint="eastAsia" w:ascii="仿宋_GB2312" w:eastAsia="仿宋_GB2312"/>
          <w:color w:val="000000"/>
          <w:sz w:val="32"/>
          <w:szCs w:val="32"/>
          <w:highlight w:val="none"/>
          <w:lang w:val="en-US" w:eastAsia="zh-CN"/>
        </w:rPr>
      </w:pPr>
      <w:r>
        <w:rPr>
          <w:rFonts w:ascii="仿宋_GB2312" w:eastAsia="仿宋_GB2312"/>
          <w:b/>
          <w:color w:val="000000"/>
          <w:sz w:val="32"/>
          <w:szCs w:val="32"/>
          <w:highlight w:val="none"/>
        </w:rPr>
        <w:t>3.</w:t>
      </w:r>
      <w:r>
        <w:rPr>
          <w:rFonts w:hint="eastAsia" w:ascii="仿宋_GB2312" w:eastAsia="仿宋_GB2312"/>
          <w:b/>
          <w:color w:val="000000"/>
          <w:sz w:val="32"/>
          <w:szCs w:val="32"/>
          <w:highlight w:val="none"/>
        </w:rPr>
        <w:t>公务接待费支出</w:t>
      </w:r>
      <w:r>
        <w:rPr>
          <w:rFonts w:hint="eastAsia" w:ascii="仿宋" w:hAnsi="仿宋" w:eastAsia="仿宋"/>
          <w:color w:val="000000"/>
          <w:sz w:val="32"/>
          <w:szCs w:val="32"/>
          <w:highlight w:val="none"/>
          <w:lang w:val="en-US" w:eastAsia="zh-CN"/>
        </w:rPr>
        <w:t>0.64</w:t>
      </w:r>
      <w:r>
        <w:rPr>
          <w:rFonts w:hint="eastAsia" w:ascii="仿宋_GB2312" w:eastAsia="仿宋_GB2312"/>
          <w:color w:val="000000"/>
          <w:sz w:val="32"/>
          <w:szCs w:val="32"/>
          <w:highlight w:val="none"/>
        </w:rPr>
        <w:t>万元，</w:t>
      </w:r>
      <w:r>
        <w:rPr>
          <w:rStyle w:val="15"/>
          <w:rFonts w:hint="eastAsia" w:ascii="仿宋" w:hAnsi="仿宋" w:eastAsia="仿宋"/>
          <w:b w:val="0"/>
          <w:bCs/>
          <w:color w:val="000000"/>
          <w:sz w:val="32"/>
          <w:szCs w:val="32"/>
          <w:highlight w:val="none"/>
        </w:rPr>
        <w:t>完成预算</w:t>
      </w:r>
      <w:r>
        <w:rPr>
          <w:rStyle w:val="15"/>
          <w:rFonts w:hint="eastAsia" w:ascii="仿宋" w:hAnsi="仿宋" w:eastAsia="仿宋"/>
          <w:b w:val="0"/>
          <w:bCs/>
          <w:color w:val="000000"/>
          <w:sz w:val="32"/>
          <w:szCs w:val="32"/>
          <w:highlight w:val="none"/>
          <w:lang w:val="en-US" w:eastAsia="zh-CN"/>
        </w:rPr>
        <w:t>100</w:t>
      </w:r>
      <w:r>
        <w:rPr>
          <w:rStyle w:val="15"/>
          <w:rFonts w:ascii="仿宋" w:hAnsi="仿宋" w:eastAsia="仿宋"/>
          <w:b w:val="0"/>
          <w:bCs/>
          <w:color w:val="000000"/>
          <w:sz w:val="32"/>
          <w:szCs w:val="32"/>
          <w:highlight w:val="none"/>
        </w:rPr>
        <w:t>%</w:t>
      </w:r>
      <w:r>
        <w:rPr>
          <w:rStyle w:val="15"/>
          <w:rFonts w:hint="eastAsia" w:ascii="仿宋" w:hAnsi="仿宋" w:eastAsia="仿宋"/>
          <w:b w:val="0"/>
          <w:bCs/>
          <w:color w:val="000000"/>
          <w:sz w:val="32"/>
          <w:szCs w:val="32"/>
          <w:highlight w:val="none"/>
        </w:rPr>
        <w:t>。</w:t>
      </w:r>
      <w:r>
        <w:rPr>
          <w:rFonts w:hint="eastAsia" w:ascii="仿宋_GB2312" w:eastAsia="仿宋_GB2312"/>
          <w:color w:val="000000"/>
          <w:sz w:val="32"/>
          <w:szCs w:val="32"/>
          <w:highlight w:val="none"/>
        </w:rPr>
        <w:t>公务接待费支出决算比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0.42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上涨</w:t>
      </w:r>
      <w:r>
        <w:rPr>
          <w:rFonts w:hint="eastAsia" w:ascii="仿宋_GB2312" w:eastAsia="仿宋_GB2312"/>
          <w:color w:val="000000"/>
          <w:sz w:val="32"/>
          <w:szCs w:val="32"/>
          <w:highlight w:val="none"/>
          <w:lang w:val="en-US" w:eastAsia="zh-CN"/>
        </w:rPr>
        <w:t>190.91</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。主要用于开展业务活动开支的</w:t>
      </w:r>
      <w:r>
        <w:rPr>
          <w:rFonts w:hint="eastAsia" w:ascii="仿宋_GB2312" w:eastAsia="仿宋_GB2312"/>
          <w:color w:val="000000"/>
          <w:sz w:val="32"/>
          <w:szCs w:val="32"/>
          <w:highlight w:val="none"/>
          <w:lang w:eastAsia="zh-CN"/>
        </w:rPr>
        <w:t>接待</w:t>
      </w:r>
      <w:r>
        <w:rPr>
          <w:rFonts w:hint="eastAsia" w:ascii="仿宋_GB2312" w:eastAsia="仿宋_GB2312"/>
          <w:color w:val="000000"/>
          <w:sz w:val="32"/>
          <w:szCs w:val="32"/>
          <w:highlight w:val="none"/>
        </w:rPr>
        <w:t>餐费。国内公务接待</w:t>
      </w:r>
      <w:r>
        <w:rPr>
          <w:rFonts w:hint="eastAsia" w:ascii="仿宋_GB2312" w:eastAsia="仿宋_GB2312"/>
          <w:color w:val="000000"/>
          <w:sz w:val="32"/>
          <w:szCs w:val="32"/>
          <w:highlight w:val="none"/>
          <w:lang w:val="en-US" w:eastAsia="zh-CN"/>
        </w:rPr>
        <w:t>11</w:t>
      </w:r>
      <w:r>
        <w:rPr>
          <w:rFonts w:hint="eastAsia" w:ascii="仿宋_GB2312" w:eastAsia="仿宋_GB2312"/>
          <w:color w:val="000000"/>
          <w:sz w:val="32"/>
          <w:szCs w:val="32"/>
          <w:highlight w:val="none"/>
        </w:rPr>
        <w:t>批次，</w:t>
      </w:r>
      <w:r>
        <w:rPr>
          <w:rFonts w:hint="eastAsia" w:ascii="仿宋_GB2312" w:eastAsia="仿宋_GB2312"/>
          <w:color w:val="000000"/>
          <w:sz w:val="32"/>
          <w:szCs w:val="32"/>
          <w:highlight w:val="none"/>
          <w:lang w:val="en-US" w:eastAsia="zh-CN"/>
        </w:rPr>
        <w:t>75</w:t>
      </w:r>
      <w:r>
        <w:rPr>
          <w:rFonts w:hint="eastAsia" w:ascii="仿宋_GB2312" w:eastAsia="仿宋_GB2312"/>
          <w:color w:val="000000"/>
          <w:sz w:val="32"/>
          <w:szCs w:val="32"/>
          <w:highlight w:val="none"/>
        </w:rPr>
        <w:t>人次（不包括陪同人员），共计支出</w:t>
      </w:r>
      <w:r>
        <w:rPr>
          <w:rFonts w:hint="eastAsia" w:ascii="仿宋_GB2312" w:eastAsia="仿宋_GB2312"/>
          <w:color w:val="000000"/>
          <w:sz w:val="32"/>
          <w:szCs w:val="32"/>
          <w:highlight w:val="none"/>
          <w:lang w:val="en-US" w:eastAsia="zh-CN"/>
        </w:rPr>
        <w:t>0.64</w:t>
      </w:r>
      <w:r>
        <w:rPr>
          <w:rFonts w:hint="eastAsia" w:ascii="仿宋_GB2312" w:eastAsia="仿宋_GB2312"/>
          <w:color w:val="000000"/>
          <w:sz w:val="32"/>
          <w:szCs w:val="32"/>
          <w:highlight w:val="none"/>
        </w:rPr>
        <w:t>万元，具体内容包括：</w:t>
      </w:r>
      <w:r>
        <w:rPr>
          <w:rFonts w:hint="eastAsia" w:ascii="仿宋_GB2312" w:eastAsia="仿宋_GB2312"/>
          <w:color w:val="000000"/>
          <w:sz w:val="32"/>
          <w:szCs w:val="32"/>
          <w:highlight w:val="none"/>
          <w:lang w:eastAsia="zh-CN"/>
        </w:rPr>
        <w:t>主要用于</w:t>
      </w:r>
      <w:r>
        <w:rPr>
          <w:rFonts w:hint="eastAsia" w:ascii="仿宋_GB2312" w:eastAsia="仿宋_GB2312"/>
          <w:color w:val="000000"/>
          <w:sz w:val="32"/>
          <w:szCs w:val="32"/>
          <w:highlight w:val="none"/>
          <w:lang w:val="en-US" w:eastAsia="zh-CN"/>
        </w:rPr>
        <w:t>业务检查、指导、调研接待费</w:t>
      </w:r>
      <w:r>
        <w:rPr>
          <w:rFonts w:hint="eastAsia" w:ascii="仿宋_GB2312" w:eastAsia="仿宋_GB2312"/>
          <w:color w:val="000000"/>
          <w:sz w:val="32"/>
          <w:szCs w:val="32"/>
          <w:highlight w:val="none"/>
        </w:rPr>
        <w:t>。</w:t>
      </w:r>
    </w:p>
    <w:p>
      <w:pPr>
        <w:spacing w:line="600" w:lineRule="exact"/>
        <w:ind w:firstLine="640"/>
        <w:outlineLvl w:val="1"/>
        <w:rPr>
          <w:rFonts w:ascii="黑体" w:eastAsia="黑体"/>
          <w:color w:val="000000"/>
          <w:sz w:val="32"/>
          <w:szCs w:val="32"/>
          <w:highlight w:val="none"/>
        </w:rPr>
      </w:pPr>
      <w:bookmarkStart w:id="44" w:name="_Toc15396610"/>
      <w:bookmarkStart w:id="45" w:name="_Toc15377218"/>
    </w:p>
    <w:p>
      <w:pPr>
        <w:spacing w:line="600" w:lineRule="exact"/>
        <w:ind w:firstLine="640"/>
        <w:outlineLvl w:val="1"/>
        <w:rPr>
          <w:rStyle w:val="26"/>
          <w:rFonts w:ascii="黑体" w:hAnsi="黑体" w:eastAsia="黑体"/>
          <w:highlight w:val="none"/>
        </w:rPr>
      </w:pPr>
      <w:r>
        <w:rPr>
          <w:rFonts w:hint="eastAsia" w:ascii="黑体" w:eastAsia="黑体"/>
          <w:color w:val="000000"/>
          <w:sz w:val="32"/>
          <w:szCs w:val="32"/>
          <w:highlight w:val="none"/>
        </w:rPr>
        <w:t>八、</w:t>
      </w:r>
      <w:r>
        <w:rPr>
          <w:rStyle w:val="26"/>
          <w:rFonts w:hint="eastAsia" w:ascii="黑体" w:hAnsi="黑体" w:eastAsia="黑体"/>
          <w:b w:val="0"/>
          <w:highlight w:val="none"/>
        </w:rPr>
        <w:t>政府性基金预算支出决算情况说明</w:t>
      </w:r>
      <w:bookmarkEnd w:id="44"/>
      <w:bookmarkEnd w:id="45"/>
    </w:p>
    <w:p>
      <w:pPr>
        <w:spacing w:line="60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8年政府性基金预算拨款支出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p>
    <w:p>
      <w:pPr>
        <w:spacing w:line="600" w:lineRule="exact"/>
        <w:ind w:firstLine="640"/>
        <w:rPr>
          <w:rFonts w:ascii="仿宋_GB2312" w:eastAsia="仿宋_GB2312"/>
          <w:color w:val="000000"/>
          <w:sz w:val="32"/>
          <w:szCs w:val="32"/>
          <w:highlight w:val="none"/>
        </w:rPr>
      </w:pPr>
    </w:p>
    <w:p>
      <w:pPr>
        <w:numPr>
          <w:ilvl w:val="0"/>
          <w:numId w:val="4"/>
        </w:numPr>
        <w:spacing w:line="600" w:lineRule="exact"/>
        <w:ind w:firstLine="640"/>
        <w:outlineLvl w:val="1"/>
        <w:rPr>
          <w:rStyle w:val="26"/>
          <w:rFonts w:ascii="黑体" w:hAnsi="黑体" w:eastAsia="黑体"/>
          <w:b w:val="0"/>
          <w:highlight w:val="none"/>
        </w:rPr>
      </w:pPr>
      <w:bookmarkStart w:id="46" w:name="_Toc15377219"/>
      <w:bookmarkStart w:id="47" w:name="_Toc15396611"/>
      <w:r>
        <w:rPr>
          <w:rStyle w:val="26"/>
          <w:rFonts w:hint="eastAsia" w:ascii="黑体" w:hAnsi="黑体" w:eastAsia="黑体"/>
          <w:b w:val="0"/>
          <w:highlight w:val="none"/>
        </w:rPr>
        <w:t>国有资本经营预算支出决算情况说明</w:t>
      </w:r>
      <w:bookmarkEnd w:id="46"/>
      <w:bookmarkEnd w:id="47"/>
    </w:p>
    <w:p>
      <w:pPr>
        <w:spacing w:line="600" w:lineRule="exact"/>
        <w:ind w:firstLine="64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8年国有资本经营预算拨款支出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p>
    <w:p>
      <w:pPr>
        <w:spacing w:line="580" w:lineRule="exact"/>
        <w:ind w:firstLine="800" w:firstLineChars="250"/>
        <w:rPr>
          <w:rStyle w:val="26"/>
          <w:rFonts w:ascii="黑体" w:hAnsi="黑体" w:eastAsia="黑体"/>
          <w:b w:val="0"/>
        </w:rPr>
      </w:pPr>
      <w:r>
        <w:rPr>
          <w:rStyle w:val="26"/>
          <w:rFonts w:hint="eastAsia" w:ascii="黑体" w:hAnsi="黑体" w:eastAsia="黑体"/>
          <w:b w:val="0"/>
        </w:rPr>
        <w:t>十、预算绩效情况说明</w:t>
      </w:r>
    </w:p>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w:t>
      </w:r>
      <w:r>
        <w:rPr>
          <w:rFonts w:hint="eastAsia" w:ascii="仿宋_GB2312" w:hAnsi="仿宋_GB2312" w:eastAsia="仿宋_GB2312" w:cs="仿宋_GB2312"/>
          <w:sz w:val="32"/>
          <w:szCs w:val="32"/>
          <w:lang w:eastAsia="zh-CN"/>
        </w:rPr>
        <w:t>仁和区大竹河水库工程建设管理局</w:t>
      </w:r>
      <w:r>
        <w:rPr>
          <w:rFonts w:hint="eastAsia" w:ascii="仿宋_GB2312" w:hAnsi="仿宋_GB2312" w:eastAsia="仿宋_GB2312" w:cs="仿宋_GB2312"/>
          <w:sz w:val="32"/>
          <w:szCs w:val="32"/>
        </w:rPr>
        <w:t>在年初预算编制阶段，组织对</w:t>
      </w:r>
      <w:r>
        <w:rPr>
          <w:rFonts w:hint="eastAsia" w:ascii="仿宋_GB2312" w:hAnsi="仿宋_GB2312" w:eastAsia="仿宋_GB2312" w:cs="仿宋_GB2312"/>
          <w:sz w:val="32"/>
          <w:szCs w:val="32"/>
          <w:lang w:eastAsia="zh-CN"/>
        </w:rPr>
        <w:t>大竹河水库运行维修养护和防汛工作</w:t>
      </w:r>
      <w:r>
        <w:rPr>
          <w:rFonts w:hint="eastAsia" w:ascii="仿宋_GB2312" w:hAnsi="仿宋_GB2312" w:eastAsia="仿宋_GB2312" w:cs="仿宋_GB2312"/>
          <w:sz w:val="32"/>
          <w:szCs w:val="32"/>
        </w:rPr>
        <w:t>开展了预算事前绩效评估，对</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个项目开展了绩效目标完成情况梳理填报。</w:t>
      </w:r>
    </w:p>
    <w:p>
      <w:pPr>
        <w:keepNext w:val="0"/>
        <w:keepLines w:val="0"/>
        <w:widowControl/>
        <w:suppressLineNumbers w:val="0"/>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要求对2018年部门整体支出开展绩效自评，从评价情况来</w:t>
      </w:r>
      <w:r>
        <w:rPr>
          <w:rFonts w:hint="eastAsia" w:ascii="仿宋_GB2312" w:hAnsi="仿宋_GB2312" w:eastAsia="仿宋_GB2312" w:cs="仿宋_GB2312"/>
          <w:sz w:val="32"/>
          <w:szCs w:val="32"/>
          <w:lang w:eastAsia="zh-CN"/>
        </w:rPr>
        <w:t>看，</w:t>
      </w:r>
      <w:r>
        <w:rPr>
          <w:rFonts w:ascii="仿宋_GB2312" w:hAnsi="宋体" w:eastAsia="仿宋_GB2312" w:cs="仿宋_GB2312"/>
          <w:color w:val="000000"/>
          <w:kern w:val="0"/>
          <w:sz w:val="31"/>
          <w:szCs w:val="31"/>
          <w:lang w:val="en-US" w:eastAsia="zh-CN" w:bidi="ar"/>
        </w:rPr>
        <w:t>2018 年基本支出和项目支出保障了大竹河水库管理局的</w:t>
      </w:r>
      <w:r>
        <w:rPr>
          <w:rFonts w:hint="eastAsia" w:ascii="仿宋_GB2312" w:hAnsi="宋体" w:eastAsia="仿宋_GB2312" w:cs="仿宋_GB2312"/>
          <w:color w:val="000000"/>
          <w:kern w:val="0"/>
          <w:sz w:val="31"/>
          <w:szCs w:val="31"/>
          <w:lang w:val="en-US" w:eastAsia="zh-CN" w:bidi="ar"/>
        </w:rPr>
        <w:t>正常运转，确保我单位顺利完成运行管理、维修（护）、防汛等工作。同时，我单位认真贯彻落实中央和省、市、区委相关规定，厉行节约，严格控制三公经费，建立机关节能降耗制度，落实专人督促，保证了机关水电费用的下降。总体来看，2018年，大竹河水库管理局在部门整体收支预算内，完成了以下整体目标： 一是保障局机关正常运转，完成日常工作任务而发生的各项支出，主要包括用于职工基本工资、津贴补贴、事业绩效等人员经费以及办公费、水电费、会议费、培训费、差旅费等日常公用经费。二是协调处理</w:t>
      </w:r>
      <w:r>
        <w:rPr>
          <w:rFonts w:hint="eastAsia" w:ascii="仿宋_GB2312" w:hAnsi="宋体" w:eastAsia="仿宋_GB2312" w:cs="仿宋_GB2312"/>
          <w:color w:val="333333"/>
          <w:kern w:val="0"/>
          <w:sz w:val="31"/>
          <w:szCs w:val="31"/>
          <w:lang w:val="en-US" w:eastAsia="zh-CN" w:bidi="ar"/>
        </w:rPr>
        <w:t>渠系工程一、二段工作，为渠系三、四标段竣工验收工作作准备。</w:t>
      </w:r>
      <w:r>
        <w:rPr>
          <w:rFonts w:hint="eastAsia" w:ascii="仿宋_GB2312" w:hAnsi="宋体" w:eastAsia="仿宋_GB2312" w:cs="仿宋_GB2312"/>
          <w:color w:val="000000"/>
          <w:kern w:val="0"/>
          <w:sz w:val="31"/>
          <w:szCs w:val="31"/>
          <w:lang w:val="en-US" w:eastAsia="zh-CN" w:bidi="ar"/>
        </w:rPr>
        <w:t>三是</w:t>
      </w:r>
      <w:r>
        <w:rPr>
          <w:rFonts w:hint="eastAsia" w:ascii="仿宋_GB2312" w:hAnsi="宋体" w:eastAsia="仿宋_GB2312" w:cs="仿宋_GB2312"/>
          <w:color w:val="333333"/>
          <w:kern w:val="0"/>
          <w:sz w:val="31"/>
          <w:szCs w:val="31"/>
          <w:lang w:val="en-US" w:eastAsia="zh-CN" w:bidi="ar"/>
        </w:rPr>
        <w:t>枢纽大坝渗漏处理工程结算验收工作：已召开参建五方会议，确定不做下排和左岸灌浆处理，其结果已上报省水利厅备案；成立大竹河水库枢纽工程结算工作推进领导小组，积极推进工程结算验收工作。四是工程运行管理：完成大竹河水库 2018 年度《防洪抢险应急预案》《防洪度汛方案》《调度规程》《大坝安全管理应急预案》编写与审批工作；完成水库 2018 年度防汛应急演练；安排专人负责库区安全巡视；根据规范要求定期对大坝进行安全观测，并将数据分析上报；完成水库水情测报系统、工业电视、计算机监控保护系统、闸门现地控制系统、水库综合信息化系统年度日常维护工作；继续开展库尾清淤工作；积极配合总发乡处理新增土地遗留问题；完成“9.19”灾后恢复重建项目验收工作；协助总发乡完成年度农业生产生活用水计划；协助城管局完成年度</w:t>
      </w:r>
      <w:r>
        <w:rPr>
          <w:rFonts w:hint="eastAsia" w:ascii="仿宋_GB2312" w:hAnsi="宋体" w:eastAsia="仿宋_GB2312" w:cs="仿宋_GB2312"/>
          <w:color w:val="000000"/>
          <w:kern w:val="0"/>
          <w:sz w:val="31"/>
          <w:szCs w:val="31"/>
          <w:lang w:val="en-US" w:eastAsia="zh-CN" w:bidi="ar"/>
        </w:rPr>
        <w:t>城市景观用水计划</w:t>
      </w:r>
      <w:r>
        <w:rPr>
          <w:rFonts w:hint="eastAsia" w:ascii="仿宋_GB2312" w:hAnsi="宋体" w:eastAsia="仿宋_GB2312" w:cs="仿宋_GB2312"/>
          <w:color w:val="333333"/>
          <w:kern w:val="0"/>
          <w:sz w:val="31"/>
          <w:szCs w:val="31"/>
          <w:lang w:val="en-US" w:eastAsia="zh-CN" w:bidi="ar"/>
        </w:rPr>
        <w:t>。</w:t>
      </w:r>
    </w:p>
    <w:p>
      <w:pPr>
        <w:numPr>
          <w:ilvl w:val="0"/>
          <w:numId w:val="0"/>
        </w:numPr>
        <w:spacing w:line="580" w:lineRule="exact"/>
        <w:ind w:firstLine="643" w:firstLineChars="200"/>
        <w:rPr>
          <w:rFonts w:hint="default" w:ascii="仿宋_GB2312" w:hAnsi="仿宋_GB2312" w:eastAsia="仿宋_GB2312" w:cs="仿宋_GB2312"/>
          <w:color w:val="FF0000"/>
          <w:sz w:val="32"/>
          <w:szCs w:val="32"/>
          <w:lang w:val="en-US"/>
        </w:rPr>
      </w:pPr>
      <w:r>
        <w:rPr>
          <w:rFonts w:hint="eastAsia" w:ascii="仿宋" w:hAnsi="仿宋" w:eastAsia="仿宋" w:cs="楷体_GB2312"/>
          <w:b/>
          <w:bCs/>
          <w:sz w:val="32"/>
          <w:szCs w:val="32"/>
          <w:lang w:eastAsia="zh-CN"/>
        </w:rPr>
        <w:t>（二）</w:t>
      </w: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2018年度部门决算中反映</w:t>
      </w:r>
      <w:r>
        <w:rPr>
          <w:rFonts w:hint="eastAsia" w:ascii="仿宋_GB2312" w:hAnsi="仿宋_GB2312" w:eastAsia="仿宋_GB2312" w:cs="仿宋_GB2312"/>
          <w:sz w:val="32"/>
          <w:szCs w:val="32"/>
          <w:lang w:eastAsia="zh-CN"/>
        </w:rPr>
        <w:t>大竹河水库工程运行维修养护和防汛工作</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个项目绩效目标实际完成情况。</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大竹河水库工程运行维修养护</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32.82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99.46</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了大竹河水库安全运行和水库下游农业及城镇用水需求，保障了国家和人民群众的生命财产安全。促进了水资源的优化配置。提高了水库管理水平、防汛和应急机制应变能力。</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lang w:eastAsia="zh-CN"/>
        </w:rPr>
        <w:t>水库库区安全管理存在一定薄弱环节，下一步将完善水库安全生产责任制度，加强组织领导，抓好责任落实。完善水库日常管理制度，扩大水库安全生产教育宣传力度，提高广大群众的安全防护和安全意识。</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大竹河水库防汛工作</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全年预算数</w:t>
      </w:r>
      <w:r>
        <w:rPr>
          <w:rFonts w:hint="eastAsia" w:ascii="仿宋_GB2312" w:hAnsi="仿宋_GB2312" w:eastAsia="仿宋_GB2312" w:cs="仿宋_GB2312"/>
          <w:sz w:val="32"/>
          <w:szCs w:val="32"/>
          <w:lang w:val="en-US" w:eastAsia="zh-CN"/>
        </w:rPr>
        <w:t>2万元，</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1.995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99.75</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eastAsia="zh-CN"/>
        </w:rPr>
        <w:t>防汛物资充足，确保了</w:t>
      </w:r>
      <w:r>
        <w:rPr>
          <w:rFonts w:hint="eastAsia" w:ascii="仿宋_GB2312" w:hAnsi="仿宋_GB2312" w:eastAsia="仿宋_GB2312" w:cs="仿宋_GB2312"/>
          <w:sz w:val="32"/>
          <w:szCs w:val="32"/>
          <w:lang w:val="en-US" w:eastAsia="zh-CN"/>
        </w:rPr>
        <w:t>2018年度度汛安全。</w:t>
      </w:r>
    </w:p>
    <w:p>
      <w:pPr>
        <w:tabs>
          <w:tab w:val="left" w:pos="312"/>
        </w:tabs>
        <w:spacing w:line="58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大竹河水库工程运行维修养护</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攀枝花市仁和区大竹河水库工程建设管理局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32.82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保证水库安全运行，正常发挥工程效益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保证水库安全运行，充分发挥工程效益</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完成闸门</w:t>
            </w:r>
            <w:r>
              <w:rPr>
                <w:rFonts w:hint="eastAsia" w:ascii="宋体" w:hAnsi="宋体" w:cs="宋体"/>
                <w:color w:val="000000"/>
                <w:sz w:val="24"/>
                <w:lang w:val="en-US" w:eastAsia="zh-CN"/>
              </w:rPr>
              <w:t>11道，闸阀3道、流量站1个，雨量站2个、水位站6个、视频站2个，流量站1个、水情测报系统一套、闸门远程操作系统一套、大坝安全监测自动化系统一套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完成闸门</w:t>
            </w:r>
            <w:r>
              <w:rPr>
                <w:rFonts w:hint="eastAsia" w:ascii="宋体" w:hAnsi="宋体" w:cs="宋体"/>
                <w:color w:val="000000"/>
                <w:sz w:val="24"/>
                <w:lang w:val="en-US" w:eastAsia="zh-CN"/>
              </w:rPr>
              <w:t>11道，闸阀3道、流量站1个，雨量站2个、水位站6个、视频站2个，流量站1个、水情测报系统一套、闸门远程操作系统一套、大坝安全监测自动化系统一套</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保证水库年度正常运行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完成水库年度正常运行</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2018年5月汛期前完成工程定期维护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按时完成工程定期维护</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eastAsia="zh-CN"/>
              </w:rPr>
              <w:t>水库年度正常运行，保证水库下游农业及城镇用水需求</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eastAsia="zh-CN"/>
              </w:rPr>
              <w:t>完成水库年度正常运行，完成水库下游农业及城镇用水需求，为下游供水</w:t>
            </w:r>
            <w:r>
              <w:rPr>
                <w:rFonts w:hint="eastAsia" w:ascii="宋体" w:hAnsi="宋体" w:cs="宋体"/>
                <w:color w:val="000000"/>
                <w:sz w:val="24"/>
                <w:lang w:val="en-US" w:eastAsia="zh-CN"/>
              </w:rPr>
              <w:t>1000万立方。</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可持续影响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工程运行情况良好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工程运行情况良好</w:t>
            </w:r>
          </w:p>
        </w:tc>
      </w:tr>
    </w:tbl>
    <w:p>
      <w:pPr>
        <w:rPr>
          <w:rFonts w:ascii="Calibri" w:hAnsi="Calibri"/>
        </w:rPr>
      </w:pPr>
    </w:p>
    <w:p>
      <w:pPr>
        <w:tabs>
          <w:tab w:val="left" w:pos="312"/>
        </w:tabs>
        <w:spacing w:line="580" w:lineRule="exact"/>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防汛工作</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攀枝花市仁和区大竹河水库工程建设管理局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1.995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严格落实汛期</w:t>
            </w:r>
            <w:r>
              <w:rPr>
                <w:rFonts w:hint="eastAsia" w:ascii="宋体" w:hAnsi="宋体" w:cs="宋体"/>
                <w:color w:val="000000"/>
                <w:sz w:val="24"/>
                <w:lang w:val="en-US" w:eastAsia="zh-CN"/>
              </w:rPr>
              <w:t>24小时值班、带班制度，确保水库安全运行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根据大竹河水库防洪度汛方案，科学合理地组织人员进行各项安全监测及值班值守。确保人民群众生命和财产安全，确保水库安全运行。</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eastAsia="zh-CN"/>
              </w:rPr>
              <w:t>保证水库年度正常运行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按方案要求采购防汛物资，完成水库年度正常运行</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确保下游群众生命和财产安全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000000"/>
                <w:kern w:val="2"/>
                <w:sz w:val="24"/>
                <w:szCs w:val="24"/>
                <w:lang w:val="en-US" w:eastAsia="zh-CN" w:bidi="ar-SA"/>
              </w:rPr>
            </w:pPr>
            <w:r>
              <w:rPr>
                <w:rFonts w:hint="eastAsia" w:ascii="宋体" w:hAnsi="宋体" w:cs="宋体"/>
                <w:color w:val="000000"/>
                <w:sz w:val="24"/>
                <w:lang w:eastAsia="zh-CN"/>
              </w:rPr>
              <w:t>保障下游群众生命和财产安全</w:t>
            </w: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numPr>
          <w:ilvl w:val="0"/>
          <w:numId w:val="0"/>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lang w:eastAsia="zh-CN"/>
        </w:rPr>
        <w:t>（三）</w:t>
      </w: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w:t>
      </w:r>
      <w:r>
        <w:rPr>
          <w:rFonts w:hint="eastAsia" w:ascii="仿宋_GB2312" w:hAnsi="仿宋_GB2312" w:eastAsia="仿宋_GB2312" w:cs="仿宋_GB2312"/>
          <w:sz w:val="32"/>
          <w:szCs w:val="32"/>
          <w:lang w:eastAsia="zh-CN"/>
        </w:rPr>
        <w:t>仁和区大竹河水库工程建设管理局</w:t>
      </w:r>
      <w:r>
        <w:rPr>
          <w:rFonts w:hint="eastAsia" w:ascii="仿宋_GB2312" w:hAnsi="仿宋_GB2312" w:eastAsia="仿宋_GB2312" w:cs="仿宋_GB2312"/>
          <w:sz w:val="32"/>
          <w:szCs w:val="32"/>
        </w:rPr>
        <w:t>2018年部门整体支出绩效评价报告》见附件。</w:t>
      </w:r>
    </w:p>
    <w:p>
      <w:pPr>
        <w:spacing w:line="600" w:lineRule="exact"/>
        <w:ind w:firstLine="800" w:firstLineChars="250"/>
        <w:outlineLvl w:val="1"/>
        <w:rPr>
          <w:rStyle w:val="26"/>
          <w:rFonts w:ascii="黑体" w:hAnsi="黑体" w:eastAsia="黑体"/>
          <w:highlight w:val="none"/>
        </w:rPr>
      </w:pPr>
      <w:bookmarkStart w:id="48" w:name="_Toc15377221"/>
      <w:bookmarkStart w:id="49" w:name="_Toc15396612"/>
      <w:r>
        <w:rPr>
          <w:rFonts w:hint="eastAsia" w:ascii="仿宋_GB2312" w:hAnsi="仿宋_GB2312" w:eastAsia="仿宋_GB2312" w:cs="仿宋_GB2312"/>
          <w:sz w:val="32"/>
          <w:szCs w:val="32"/>
          <w:highlight w:val="none"/>
          <w:lang w:val="en-US" w:eastAsia="zh-CN"/>
        </w:rPr>
        <w:t xml:space="preserve"> </w:t>
      </w:r>
      <w:r>
        <w:rPr>
          <w:rFonts w:hint="eastAsia" w:ascii="黑体" w:hAnsi="黑体" w:eastAsia="黑体"/>
          <w:color w:val="000000"/>
          <w:sz w:val="32"/>
          <w:szCs w:val="32"/>
          <w:highlight w:val="none"/>
        </w:rPr>
        <w:t>十</w:t>
      </w:r>
      <w:r>
        <w:rPr>
          <w:rStyle w:val="26"/>
          <w:rFonts w:hint="eastAsia" w:ascii="黑体" w:hAnsi="黑体" w:eastAsia="黑体"/>
          <w:highlight w:val="none"/>
        </w:rPr>
        <w:t>一、</w:t>
      </w:r>
      <w:r>
        <w:rPr>
          <w:rStyle w:val="26"/>
          <w:rFonts w:hint="eastAsia" w:ascii="黑体" w:hAnsi="黑体" w:eastAsia="黑体"/>
          <w:b w:val="0"/>
          <w:highlight w:val="none"/>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highlight w:val="none"/>
        </w:rPr>
      </w:pPr>
      <w:bookmarkStart w:id="50" w:name="_Toc15377222"/>
      <w:r>
        <w:rPr>
          <w:rFonts w:hint="eastAsia" w:ascii="仿宋" w:hAnsi="仿宋" w:eastAsia="仿宋"/>
          <w:b/>
          <w:color w:val="000000"/>
          <w:sz w:val="32"/>
          <w:szCs w:val="32"/>
          <w:highlight w:val="none"/>
        </w:rPr>
        <w:t>（一）机关运行经费支出情况</w:t>
      </w:r>
      <w:bookmarkEnd w:id="50"/>
    </w:p>
    <w:p>
      <w:pPr>
        <w:spacing w:line="60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w:t>
      </w:r>
      <w:r>
        <w:rPr>
          <w:rFonts w:hint="eastAsia" w:ascii="仿宋_GB2312" w:eastAsia="仿宋_GB2312"/>
          <w:color w:val="000000"/>
          <w:sz w:val="32"/>
          <w:szCs w:val="32"/>
          <w:highlight w:val="none"/>
          <w:lang w:eastAsia="zh-CN"/>
        </w:rPr>
        <w:t>区</w:t>
      </w:r>
      <w:r>
        <w:rPr>
          <w:rFonts w:hint="eastAsia" w:ascii="仿宋_GB2312" w:eastAsia="仿宋_GB2312"/>
          <w:color w:val="000000"/>
          <w:sz w:val="32"/>
          <w:szCs w:val="32"/>
          <w:highlight w:val="none"/>
        </w:rPr>
        <w:t>机关运行经费支出</w:t>
      </w:r>
      <w:r>
        <w:rPr>
          <w:rFonts w:hint="eastAsia" w:ascii="仿宋_GB2312" w:eastAsia="仿宋_GB2312"/>
          <w:color w:val="000000"/>
          <w:sz w:val="32"/>
          <w:szCs w:val="32"/>
          <w:highlight w:val="none"/>
          <w:lang w:val="en-US" w:eastAsia="zh-CN"/>
        </w:rPr>
        <w:t>10.95</w:t>
      </w:r>
      <w:r>
        <w:rPr>
          <w:rFonts w:hint="eastAsia" w:ascii="仿宋_GB2312" w:eastAsia="仿宋_GB2312"/>
          <w:color w:val="000000"/>
          <w:sz w:val="32"/>
          <w:szCs w:val="32"/>
          <w:highlight w:val="none"/>
        </w:rPr>
        <w:t>万元，比</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7年</w:t>
      </w:r>
      <w:r>
        <w:rPr>
          <w:rFonts w:hint="eastAsia" w:ascii="仿宋_GB2312" w:eastAsia="仿宋_GB2312"/>
          <w:color w:val="000000"/>
          <w:sz w:val="32"/>
          <w:szCs w:val="32"/>
          <w:highlight w:val="none"/>
          <w:lang w:eastAsia="zh-CN"/>
        </w:rPr>
        <w:t>增加</w:t>
      </w:r>
      <w:r>
        <w:rPr>
          <w:rFonts w:hint="eastAsia" w:ascii="仿宋_GB2312" w:eastAsia="仿宋_GB2312"/>
          <w:color w:val="000000"/>
          <w:sz w:val="32"/>
          <w:szCs w:val="32"/>
          <w:highlight w:val="none"/>
          <w:lang w:val="en-US" w:eastAsia="zh-CN"/>
        </w:rPr>
        <w:t>1.44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上涨</w:t>
      </w:r>
      <w:r>
        <w:rPr>
          <w:rFonts w:hint="eastAsia" w:ascii="仿宋_GB2312" w:eastAsia="仿宋_GB2312"/>
          <w:color w:val="000000"/>
          <w:sz w:val="32"/>
          <w:szCs w:val="32"/>
          <w:highlight w:val="none"/>
          <w:lang w:val="en-US" w:eastAsia="zh-CN"/>
        </w:rPr>
        <w:t>15.14</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。主要原因是</w:t>
      </w:r>
      <w:r>
        <w:rPr>
          <w:rFonts w:hint="eastAsia" w:ascii="仿宋_GB2312" w:eastAsia="仿宋_GB2312"/>
          <w:color w:val="000000"/>
          <w:sz w:val="32"/>
          <w:szCs w:val="32"/>
          <w:highlight w:val="none"/>
          <w:lang w:eastAsia="zh-CN"/>
        </w:rPr>
        <w:t>物价上涨导致。</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1" w:name="_Toc15377223"/>
      <w:r>
        <w:rPr>
          <w:rFonts w:hint="eastAsia" w:ascii="仿宋" w:hAnsi="仿宋" w:eastAsia="仿宋"/>
          <w:b/>
          <w:color w:val="000000"/>
          <w:sz w:val="32"/>
          <w:szCs w:val="32"/>
          <w:highlight w:val="none"/>
        </w:rPr>
        <w:t>（二）政府采购支出情况</w:t>
      </w:r>
      <w:bookmarkEnd w:id="51"/>
    </w:p>
    <w:p>
      <w:pPr>
        <w:spacing w:line="600" w:lineRule="exact"/>
        <w:ind w:firstLine="640" w:firstLineChars="200"/>
        <w:rPr>
          <w:rFonts w:ascii="仿宋_GB2312" w:eastAsia="仿宋_GB2312"/>
          <w:color w:val="000000"/>
          <w:sz w:val="32"/>
          <w:szCs w:val="32"/>
          <w:highlight w:val="none"/>
        </w:rPr>
      </w:pP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w:t>
      </w:r>
      <w:r>
        <w:rPr>
          <w:rFonts w:hint="eastAsia" w:ascii="仿宋_GB2312" w:eastAsia="仿宋_GB2312"/>
          <w:color w:val="000000"/>
          <w:sz w:val="32"/>
          <w:szCs w:val="32"/>
          <w:highlight w:val="none"/>
          <w:lang w:eastAsia="zh-CN"/>
        </w:rPr>
        <w:t>仁和区大竹河工程建设管理局</w:t>
      </w:r>
      <w:r>
        <w:rPr>
          <w:rFonts w:hint="eastAsia" w:ascii="仿宋_GB2312" w:eastAsia="仿宋_GB2312"/>
          <w:color w:val="000000"/>
          <w:sz w:val="32"/>
          <w:szCs w:val="32"/>
          <w:highlight w:val="none"/>
        </w:rPr>
        <w:t>政府采购支出总额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万元，其中：政府采购货物支出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万元、政府采购工程支出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万元、政府采购服务支出</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万元。主要用于</w:t>
      </w:r>
      <w:r>
        <w:rPr>
          <w:rFonts w:hint="eastAsia" w:ascii="仿宋_GB2312" w:eastAsia="仿宋_GB2312"/>
          <w:color w:val="000000"/>
          <w:sz w:val="32"/>
          <w:szCs w:val="32"/>
          <w:highlight w:val="none"/>
          <w:lang w:eastAsia="zh-CN"/>
        </w:rPr>
        <w:t>办公用设备购置</w:t>
      </w:r>
      <w:r>
        <w:rPr>
          <w:rFonts w:hint="eastAsia" w:ascii="仿宋_GB2312" w:eastAsia="仿宋_GB2312"/>
          <w:color w:val="000000"/>
          <w:sz w:val="32"/>
          <w:szCs w:val="32"/>
          <w:highlight w:val="none"/>
        </w:rPr>
        <w:t>。授予中小企业合同金额</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万元，占政府采购支出总额的</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，其中：授予小微企业合同金额</w:t>
      </w:r>
      <w:r>
        <w:rPr>
          <w:rFonts w:hint="eastAsia" w:ascii="仿宋_GB2312" w:eastAsia="仿宋_GB2312"/>
          <w:color w:val="000000"/>
          <w:sz w:val="32"/>
          <w:szCs w:val="32"/>
          <w:highlight w:val="none"/>
          <w:lang w:val="en-US" w:eastAsia="zh-CN"/>
        </w:rPr>
        <w:t>0.00</w:t>
      </w:r>
      <w:r>
        <w:rPr>
          <w:rFonts w:hint="eastAsia" w:ascii="仿宋_GB2312" w:eastAsia="仿宋_GB2312"/>
          <w:color w:val="000000"/>
          <w:sz w:val="32"/>
          <w:szCs w:val="32"/>
          <w:highlight w:val="none"/>
        </w:rPr>
        <w:t>万元，占政府采购支出总额的</w:t>
      </w:r>
      <w:r>
        <w:rPr>
          <w:rFonts w:hint="eastAsia" w:ascii="仿宋_GB2312" w:eastAsia="仿宋_GB2312"/>
          <w:color w:val="000000"/>
          <w:sz w:val="32"/>
          <w:szCs w:val="32"/>
          <w:highlight w:val="none"/>
          <w:lang w:val="en-US" w:eastAsia="zh-CN"/>
        </w:rPr>
        <w:t>0</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highlight w:val="none"/>
        </w:rPr>
      </w:pPr>
      <w:bookmarkStart w:id="52" w:name="_Toc15377224"/>
      <w:r>
        <w:rPr>
          <w:rFonts w:hint="eastAsia" w:ascii="仿宋" w:hAnsi="仿宋" w:eastAsia="仿宋"/>
          <w:b/>
          <w:color w:val="000000"/>
          <w:sz w:val="32"/>
          <w:szCs w:val="32"/>
          <w:highlight w:val="none"/>
        </w:rPr>
        <w:t>（三）国有资产占有使用情况</w:t>
      </w:r>
      <w:bookmarkEnd w:id="52"/>
    </w:p>
    <w:p>
      <w:pPr>
        <w:autoSpaceDE w:val="0"/>
        <w:autoSpaceDN w:val="0"/>
        <w:adjustRightInd w:val="0"/>
        <w:spacing w:line="600" w:lineRule="exact"/>
        <w:ind w:firstLine="640" w:firstLineChars="200"/>
        <w:jc w:val="left"/>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截至</w:t>
      </w:r>
      <w:r>
        <w:rPr>
          <w:rFonts w:ascii="仿宋_GB2312" w:eastAsia="仿宋_GB2312"/>
          <w:color w:val="000000"/>
          <w:sz w:val="32"/>
          <w:szCs w:val="32"/>
          <w:highlight w:val="none"/>
        </w:rPr>
        <w:t>201</w:t>
      </w:r>
      <w:r>
        <w:rPr>
          <w:rFonts w:hint="eastAsia" w:ascii="仿宋_GB2312" w:eastAsia="仿宋_GB2312"/>
          <w:color w:val="000000"/>
          <w:sz w:val="32"/>
          <w:szCs w:val="32"/>
          <w:highlight w:val="none"/>
        </w:rPr>
        <w:t>8年</w:t>
      </w:r>
      <w:r>
        <w:rPr>
          <w:rFonts w:ascii="仿宋_GB2312" w:eastAsia="仿宋_GB2312"/>
          <w:color w:val="000000"/>
          <w:sz w:val="32"/>
          <w:szCs w:val="32"/>
          <w:highlight w:val="none"/>
        </w:rPr>
        <w:t>12</w:t>
      </w:r>
      <w:r>
        <w:rPr>
          <w:rFonts w:hint="eastAsia" w:ascii="仿宋_GB2312" w:eastAsia="仿宋_GB2312"/>
          <w:color w:val="000000"/>
          <w:sz w:val="32"/>
          <w:szCs w:val="32"/>
          <w:highlight w:val="none"/>
        </w:rPr>
        <w:t>月</w:t>
      </w:r>
      <w:r>
        <w:rPr>
          <w:rFonts w:ascii="仿宋_GB2312" w:eastAsia="仿宋_GB2312"/>
          <w:color w:val="000000"/>
          <w:sz w:val="32"/>
          <w:szCs w:val="32"/>
          <w:highlight w:val="none"/>
        </w:rPr>
        <w:t>31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eastAsia="zh-CN"/>
        </w:rPr>
        <w:t>仁和区大竹河工程建设管理局</w:t>
      </w:r>
      <w:r>
        <w:rPr>
          <w:rFonts w:hint="eastAsia" w:ascii="仿宋_GB2312" w:eastAsia="仿宋_GB2312"/>
          <w:color w:val="000000"/>
          <w:sz w:val="32"/>
          <w:szCs w:val="32"/>
          <w:highlight w:val="none"/>
        </w:rPr>
        <w:t>共有车辆</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辆，其中：其中：一般公务用车1辆，但尚未计入单位资产，待工程建设完成后</w:t>
      </w:r>
      <w:r>
        <w:rPr>
          <w:rFonts w:hint="eastAsia" w:ascii="仿宋_GB2312" w:eastAsia="仿宋_GB2312"/>
          <w:color w:val="000000"/>
          <w:sz w:val="32"/>
          <w:szCs w:val="32"/>
          <w:highlight w:val="none"/>
          <w:lang w:eastAsia="zh-CN"/>
        </w:rPr>
        <w:t>并账</w:t>
      </w:r>
      <w:r>
        <w:rPr>
          <w:rFonts w:hint="eastAsia" w:ascii="仿宋_GB2312" w:eastAsia="仿宋_GB2312"/>
          <w:color w:val="000000"/>
          <w:sz w:val="32"/>
          <w:szCs w:val="32"/>
          <w:highlight w:val="none"/>
        </w:rPr>
        <w:t>。</w:t>
      </w:r>
    </w:p>
    <w:p>
      <w:pPr>
        <w:widowControl/>
        <w:jc w:val="left"/>
        <w:rPr>
          <w:rFonts w:ascii="仿宋_GB2312" w:eastAsia="仿宋_GB2312"/>
          <w:b/>
          <w:color w:val="000000"/>
          <w:sz w:val="32"/>
          <w:szCs w:val="32"/>
          <w:highlight w:val="none"/>
        </w:rPr>
      </w:pPr>
      <w:r>
        <w:rPr>
          <w:rFonts w:ascii="仿宋_GB2312" w:eastAsia="仿宋_GB2312"/>
          <w:b/>
          <w:color w:val="000000"/>
          <w:sz w:val="32"/>
          <w:szCs w:val="32"/>
          <w:highlight w:val="none"/>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3" w:name="_Toc15377225"/>
      <w:bookmarkStart w:id="54"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hint="eastAsia" w:ascii="仿宋_GB2312" w:eastAsia="仿宋_GB2312"/>
          <w:sz w:val="32"/>
          <w:szCs w:val="32"/>
          <w:lang w:val="en-US" w:eastAsia="zh-CN"/>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r>
        <w:rPr>
          <w:rFonts w:hint="eastAsia" w:ascii="仿宋_GB2312" w:eastAsia="仿宋_GB2312"/>
          <w:sz w:val="32"/>
          <w:szCs w:val="32"/>
          <w:lang w:val="en-US" w:eastAsia="zh-CN"/>
        </w:rPr>
        <w:t xml:space="preserve"> </w:t>
      </w:r>
    </w:p>
    <w:p>
      <w:pPr>
        <w:pStyle w:val="23"/>
        <w:spacing w:line="560" w:lineRule="exact"/>
        <w:ind w:firstLine="640" w:firstLineChars="200"/>
        <w:rPr>
          <w:rFonts w:hint="eastAsia" w:ascii="仿宋_GB2312" w:eastAsia="仿宋_GB2312"/>
          <w:sz w:val="32"/>
          <w:szCs w:val="32"/>
          <w:lang w:val="en-US" w:eastAsia="zh-CN"/>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r>
        <w:rPr>
          <w:rFonts w:hint="eastAsia" w:ascii="仿宋_GB2312" w:eastAsia="仿宋_GB2312"/>
          <w:sz w:val="32"/>
          <w:szCs w:val="32"/>
          <w:lang w:val="en-US" w:eastAsia="zh-CN"/>
        </w:rPr>
        <w:t xml:space="preserve"> </w:t>
      </w:r>
    </w:p>
    <w:p>
      <w:pPr>
        <w:pStyle w:val="23"/>
        <w:spacing w:line="560" w:lineRule="exact"/>
        <w:ind w:firstLine="640" w:firstLineChars="200"/>
        <w:rPr>
          <w:rFonts w:hint="eastAsia" w:ascii="仿宋_GB2312" w:eastAsia="仿宋_GB2312"/>
          <w:sz w:val="32"/>
          <w:szCs w:val="32"/>
          <w:lang w:val="en-US" w:eastAsia="zh-CN"/>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hint="eastAsia" w:ascii="仿宋_GB2312" w:eastAsia="仿宋_GB2312"/>
          <w:sz w:val="32"/>
          <w:szCs w:val="32"/>
          <w:lang w:val="en-US" w:eastAsia="zh-CN"/>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rPr>
        <w:t>（类</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机关事业单位实施养老保险制度由单位缴纳的基本养老保险费支出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lang w:eastAsia="zh-CN"/>
        </w:rPr>
        <w:t>事业单位医疗</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w:t>
      </w:r>
      <w:r>
        <w:rPr>
          <w:rFonts w:hint="eastAsia" w:ascii="仿宋_GB2312" w:eastAsia="仿宋_GB2312"/>
          <w:color w:val="000000"/>
          <w:sz w:val="32"/>
          <w:szCs w:val="32"/>
          <w:lang w:eastAsia="zh-CN"/>
        </w:rPr>
        <w:t>指财政部门集中安排的事业单位基本医疗保险缴费经费，</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lang w:eastAsia="zh-CN"/>
        </w:rPr>
        <w:t>公务员医疗补助</w:t>
      </w:r>
      <w:r>
        <w:rPr>
          <w:rFonts w:hint="eastAsia" w:ascii="仿宋_GB2312" w:eastAsia="仿宋_GB2312"/>
          <w:color w:val="000000"/>
          <w:sz w:val="32"/>
          <w:szCs w:val="32"/>
          <w:lang w:val="en-US" w:eastAsia="zh-CN"/>
        </w:rPr>
        <w:t>210</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财政部门集中安排的公务员医疗补助经费。</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lang w:eastAsia="zh-CN"/>
        </w:rPr>
        <w:t>一般行政管理事务</w:t>
      </w:r>
      <w:r>
        <w:rPr>
          <w:rFonts w:hint="eastAsia" w:ascii="仿宋_GB2312" w:eastAsia="仿宋_GB2312"/>
          <w:color w:val="000000"/>
          <w:sz w:val="32"/>
          <w:szCs w:val="32"/>
          <w:lang w:val="en-US" w:eastAsia="zh-CN"/>
        </w:rPr>
        <w:t>213</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行政事业单位未单独设置项级科目的其他项目支出</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lang w:eastAsia="zh-CN"/>
        </w:rPr>
        <w:t>水利工程运行与维护</w:t>
      </w:r>
      <w:r>
        <w:rPr>
          <w:rFonts w:hint="eastAsia" w:ascii="仿宋_GB2312" w:eastAsia="仿宋_GB2312"/>
          <w:color w:val="000000"/>
          <w:sz w:val="32"/>
          <w:szCs w:val="32"/>
          <w:lang w:val="en-US" w:eastAsia="zh-CN"/>
        </w:rPr>
        <w:t>213</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06</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用于江、河、湖、滩等治理工程运行与维护方面的支出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eastAsia="zh-CN"/>
        </w:rPr>
      </w:pPr>
      <w:r>
        <w:rPr>
          <w:rFonts w:ascii="仿宋_GB2312" w:eastAsia="仿宋_GB2312"/>
          <w:color w:val="000000"/>
          <w:sz w:val="32"/>
          <w:szCs w:val="32"/>
        </w:rPr>
        <w:t>14.</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（类）</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（款）</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（项）：指</w:t>
      </w:r>
      <w:r>
        <w:rPr>
          <w:rFonts w:hint="eastAsia" w:ascii="仿宋_GB2312" w:eastAsia="仿宋_GB2312"/>
          <w:color w:val="000000"/>
          <w:sz w:val="32"/>
          <w:szCs w:val="32"/>
          <w:lang w:eastAsia="zh-CN"/>
        </w:rPr>
        <w:t>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hint="eastAsia" w:ascii="仿宋_GB2312" w:eastAsia="仿宋_GB2312" w:cs="黑体"/>
          <w:sz w:val="32"/>
          <w:szCs w:val="32"/>
          <w:lang w:eastAsia="zh-CN"/>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bookmarkStart w:id="55" w:name="_Toc15377226"/>
      <w:r>
        <w:rPr>
          <w:rFonts w:hint="eastAsia" w:ascii="仿宋" w:hAnsi="仿宋" w:eastAsia="仿宋"/>
          <w:b/>
          <w:color w:val="000000"/>
          <w:sz w:val="32"/>
          <w:szCs w:val="32"/>
          <w:lang w:val="en-US" w:eastAsia="zh-CN"/>
        </w:rPr>
        <w:t xml:space="preserve"> </w:t>
      </w:r>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6"/>
    </w:p>
    <w:p>
      <w:pPr>
        <w:spacing w:line="600" w:lineRule="exact"/>
        <w:jc w:val="center"/>
        <w:outlineLvl w:val="0"/>
        <w:rPr>
          <w:rStyle w:val="25"/>
        </w:rPr>
      </w:pPr>
    </w:p>
    <w:p>
      <w:pPr>
        <w:jc w:val="center"/>
        <w:rPr>
          <w:rFonts w:hint="eastAsia" w:ascii="方正小标宋简体" w:hAnsi="方正小标宋简体" w:eastAsia="方正小标宋简体" w:cs="方正小标宋简体"/>
          <w:b/>
          <w:bCs/>
          <w:spacing w:val="-20"/>
          <w:sz w:val="44"/>
          <w:szCs w:val="44"/>
          <w:lang w:eastAsia="zh-CN"/>
        </w:rPr>
      </w:pPr>
      <w:bookmarkStart w:id="57" w:name="_Toc15396616"/>
      <w:r>
        <w:rPr>
          <w:rFonts w:hint="eastAsia" w:ascii="方正小标宋简体" w:hAnsi="方正小标宋简体" w:eastAsia="方正小标宋简体" w:cs="方正小标宋简体"/>
          <w:b/>
          <w:bCs/>
          <w:spacing w:val="-20"/>
          <w:sz w:val="44"/>
          <w:szCs w:val="44"/>
          <w:lang w:eastAsia="zh-CN"/>
        </w:rPr>
        <w:t>攀枝花市仁和区大竹河水库工程建设管理局</w:t>
      </w:r>
    </w:p>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部门支出绩效评价报告</w:t>
      </w:r>
    </w:p>
    <w:p>
      <w:pPr>
        <w:jc w:val="center"/>
        <w:rPr>
          <w:rFonts w:hint="eastAsia" w:ascii="方正小标宋简体" w:hAnsi="方正小标宋简体" w:eastAsia="方正小标宋简体" w:cs="方正小标宋简体"/>
          <w:b/>
          <w:bCs/>
          <w:sz w:val="44"/>
          <w:szCs w:val="44"/>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为深入贯彻落实《预算法》和《中共中央</w:t>
      </w:r>
      <w:r>
        <w:rPr>
          <w:rFonts w:hint="eastAsia" w:ascii="仿宋_GB2312" w:hAnsi="仿宋_GB2312" w:eastAsia="仿宋_GB2312" w:cs="仿宋_GB2312"/>
          <w:sz w:val="32"/>
          <w:szCs w:val="32"/>
          <w:lang w:val="en-US" w:eastAsia="zh-CN"/>
        </w:rPr>
        <w:t>国务院关于全面实施预算绩效管理的意见</w:t>
      </w:r>
      <w:r>
        <w:rPr>
          <w:rFonts w:hint="eastAsia" w:ascii="仿宋_GB2312" w:hAnsi="仿宋_GB2312" w:eastAsia="仿宋_GB2312" w:cs="仿宋_GB2312"/>
          <w:sz w:val="32"/>
          <w:szCs w:val="32"/>
          <w:lang w:eastAsia="zh-CN"/>
        </w:rPr>
        <w:t>》（中发〔</w:t>
      </w:r>
      <w:r>
        <w:rPr>
          <w:rFonts w:hint="eastAsia" w:ascii="仿宋_GB2312" w:hAnsi="仿宋_GB2312" w:eastAsia="仿宋_GB2312" w:cs="仿宋_GB2312"/>
          <w:sz w:val="32"/>
          <w:szCs w:val="32"/>
          <w:lang w:val="en-US" w:eastAsia="zh-CN"/>
        </w:rPr>
        <w:t>2018〕34号</w:t>
      </w:r>
      <w:r>
        <w:rPr>
          <w:rFonts w:hint="eastAsia" w:ascii="仿宋_GB2312" w:hAnsi="仿宋_GB2312" w:eastAsia="仿宋_GB2312" w:cs="仿宋_GB2312"/>
          <w:sz w:val="32"/>
          <w:szCs w:val="32"/>
          <w:lang w:eastAsia="zh-CN"/>
        </w:rPr>
        <w:t>）及《攀枝花市仁和区财政局关于开展</w:t>
      </w:r>
      <w:r>
        <w:rPr>
          <w:rFonts w:hint="eastAsia" w:ascii="仿宋_GB2312" w:hAnsi="仿宋_GB2312" w:eastAsia="仿宋_GB2312" w:cs="仿宋_GB2312"/>
          <w:sz w:val="32"/>
          <w:szCs w:val="32"/>
          <w:lang w:val="en-US" w:eastAsia="zh-CN"/>
        </w:rPr>
        <w:t>2019年财政绩效评价工作的通知</w:t>
      </w:r>
      <w:r>
        <w:rPr>
          <w:rFonts w:hint="eastAsia" w:ascii="仿宋_GB2312" w:hAnsi="仿宋_GB2312" w:eastAsia="仿宋_GB2312" w:cs="仿宋_GB2312"/>
          <w:sz w:val="32"/>
          <w:szCs w:val="32"/>
          <w:lang w:eastAsia="zh-CN"/>
        </w:rPr>
        <w:t>》（攀仁财〔201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lang w:eastAsia="zh-CN"/>
        </w:rPr>
        <w:t>号）文件要求，我局认真开展了部门支出绩效评价自评工作，现将有关情况报告如下：</w:t>
      </w:r>
    </w:p>
    <w:p>
      <w:pPr>
        <w:ind w:firstLine="964" w:firstLineChars="3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一、部门概况</w:t>
      </w:r>
    </w:p>
    <w:p>
      <w:pPr>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（一）基本职能及主要工作</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仁和区大竹河水库工程建设管理局主要负责大竹河水库工程建设管理及运行管理工作。主要工作</w:t>
      </w:r>
      <w:r>
        <w:rPr>
          <w:rFonts w:hint="eastAsia" w:ascii="仿宋_GB2312" w:hAnsi="仿宋_GB2312" w:eastAsia="仿宋_GB2312" w:cs="仿宋_GB2312"/>
          <w:sz w:val="32"/>
          <w:szCs w:val="32"/>
          <w:lang w:val="en-US" w:eastAsia="zh-CN"/>
        </w:rPr>
        <w:t>有：一是承担大竹河水库工程前期建设相关工作；二是落实工程建设资金，严格按照概算控制工程投资，用好管好建设资金；三是负责水库运行安全管理、水情监测、维修维护、防汛工作；四是负责大竹河水库灌区水资源统一管理、统一调配，编制水资源供水计划，并执行。</w:t>
      </w:r>
    </w:p>
    <w:p>
      <w:pPr>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（二）基本情况</w:t>
      </w:r>
    </w:p>
    <w:p>
      <w:pPr>
        <w:pStyle w:val="12"/>
        <w:shd w:val="clear" w:color="auto" w:fill="FFFFFF"/>
        <w:spacing w:before="0" w:beforeAutospacing="0" w:after="0" w:afterAutospacing="0" w:line="579" w:lineRule="exact"/>
        <w:ind w:firstLine="63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仁和区大竹河水库工程建设管理局共有事业编制数10个，实行绩效工资人数10人，实有人数10人，内设办公室、财务股、工程管理股和质检股。单位公务用车编制数1个，实有事业单位公务用车1辆。</w:t>
      </w:r>
    </w:p>
    <w:p>
      <w:pPr>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（三）资产情况</w:t>
      </w:r>
    </w:p>
    <w:p>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截至2018年12月31日，仁和区大竹河水库工程建设管理局共有固定资产122800元，固定资产的管理、使用、采购、调拨、报废等手续严格按照财政有关规定执行。</w:t>
      </w:r>
    </w:p>
    <w:p>
      <w:pPr>
        <w:ind w:firstLine="964" w:firstLineChars="3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二、部门财政资金收支情况</w:t>
      </w:r>
    </w:p>
    <w:p>
      <w:pPr>
        <w:ind w:firstLine="643" w:firstLineChars="200"/>
        <w:rPr>
          <w:rFonts w:hint="eastAsia" w:ascii="楷体" w:hAnsi="楷体" w:eastAsia="楷体" w:cs="楷体"/>
          <w:b/>
          <w:sz w:val="32"/>
          <w:szCs w:val="32"/>
          <w:lang w:val="zh-CN" w:eastAsia="zh-CN"/>
        </w:rPr>
      </w:pPr>
      <w:r>
        <w:rPr>
          <w:rFonts w:hint="eastAsia" w:ascii="楷体" w:hAnsi="楷体" w:eastAsia="楷体" w:cs="楷体"/>
          <w:b/>
          <w:sz w:val="32"/>
          <w:szCs w:val="32"/>
          <w:lang w:val="zh-CN" w:eastAsia="zh-CN"/>
        </w:rPr>
        <w:t>（一）部门财政资金收入情况</w:t>
      </w:r>
    </w:p>
    <w:p>
      <w:pPr>
        <w:ind w:firstLine="640" w:firstLineChars="200"/>
        <w:rPr>
          <w:rFonts w:ascii="Times New Roman" w:hAnsi="Times New Roman" w:eastAsia="方正仿宋_GBK"/>
          <w:sz w:val="33"/>
          <w:szCs w:val="33"/>
        </w:rPr>
      </w:pPr>
      <w:r>
        <w:rPr>
          <w:rFonts w:hint="eastAsia" w:ascii="Times New Roman" w:hAnsi="Times New Roman" w:eastAsia="仿宋_GB2312" w:cs="Times New Roman"/>
          <w:kern w:val="0"/>
          <w:sz w:val="32"/>
          <w:szCs w:val="32"/>
          <w:lang w:val="en-US" w:eastAsia="zh-CN" w:bidi="ar-SA"/>
        </w:rPr>
        <w:t>2018</w:t>
      </w:r>
      <w:r>
        <w:rPr>
          <w:rFonts w:hint="eastAsia" w:ascii="Times New Roman" w:hAnsi="Times New Roman" w:eastAsia="仿宋_GB2312" w:cs="Times New Roman"/>
          <w:kern w:val="0"/>
          <w:sz w:val="32"/>
          <w:szCs w:val="32"/>
          <w:lang w:val="zh-CN" w:eastAsia="zh-CN" w:bidi="ar-SA"/>
        </w:rPr>
        <w:t>年收入决算数为</w:t>
      </w:r>
      <w:r>
        <w:rPr>
          <w:rFonts w:hint="eastAsia" w:ascii="Times New Roman" w:hAnsi="Times New Roman" w:eastAsia="仿宋_GB2312" w:cs="Times New Roman"/>
          <w:kern w:val="0"/>
          <w:sz w:val="32"/>
          <w:szCs w:val="32"/>
          <w:lang w:val="en-US" w:eastAsia="zh-CN" w:bidi="ar-SA"/>
        </w:rPr>
        <w:t>169.68万元，</w:t>
      </w:r>
      <w:r>
        <w:rPr>
          <w:rFonts w:hint="eastAsia" w:ascii="Times New Roman" w:hAnsi="Times New Roman" w:eastAsia="仿宋_GB2312" w:cs="Times New Roman"/>
          <w:kern w:val="0"/>
          <w:sz w:val="32"/>
          <w:szCs w:val="32"/>
          <w:lang w:val="zh-CN" w:eastAsia="zh-CN" w:bidi="ar-SA"/>
        </w:rPr>
        <w:t>其中：一般公共预算财政拨款收入</w:t>
      </w:r>
      <w:r>
        <w:rPr>
          <w:rFonts w:hint="eastAsia" w:ascii="Times New Roman" w:hAnsi="Times New Roman" w:eastAsia="仿宋_GB2312" w:cs="Times New Roman"/>
          <w:kern w:val="0"/>
          <w:sz w:val="32"/>
          <w:szCs w:val="32"/>
          <w:lang w:val="en-US" w:eastAsia="zh-CN" w:bidi="ar-SA"/>
        </w:rPr>
        <w:t>169.68</w:t>
      </w:r>
      <w:r>
        <w:rPr>
          <w:rFonts w:hint="eastAsia" w:ascii="Times New Roman" w:hAnsi="Times New Roman" w:eastAsia="仿宋_GB2312" w:cs="Times New Roman"/>
          <w:kern w:val="0"/>
          <w:sz w:val="32"/>
          <w:szCs w:val="32"/>
          <w:lang w:val="zh-CN" w:eastAsia="zh-CN" w:bidi="ar-SA"/>
        </w:rPr>
        <w:t>万元</w:t>
      </w:r>
      <w:r>
        <w:rPr>
          <w:rFonts w:hint="eastAsia" w:ascii="Times New Roman" w:hAnsi="Times New Roman" w:eastAsia="仿宋_GB2312" w:cs="Times New Roman"/>
          <w:kern w:val="0"/>
          <w:sz w:val="32"/>
          <w:szCs w:val="32"/>
          <w:lang w:val="en-US" w:eastAsia="zh-CN" w:bidi="ar-SA"/>
        </w:rPr>
        <w:t xml:space="preserve"> </w:t>
      </w:r>
      <w:r>
        <w:rPr>
          <w:rFonts w:hint="eastAsia" w:ascii="Times New Roman" w:hAnsi="Times New Roman" w:eastAsia="仿宋_GB2312" w:cs="Times New Roman"/>
          <w:kern w:val="0"/>
          <w:sz w:val="32"/>
          <w:szCs w:val="32"/>
          <w:lang w:val="zh-CN" w:eastAsia="zh-CN" w:bidi="ar-SA"/>
        </w:rPr>
        <w:t>。</w:t>
      </w:r>
    </w:p>
    <w:p>
      <w:pPr>
        <w:ind w:firstLine="643" w:firstLineChars="200"/>
        <w:rPr>
          <w:rFonts w:hint="eastAsia" w:ascii="楷体" w:hAnsi="楷体" w:eastAsia="楷体" w:cs="楷体"/>
          <w:b/>
          <w:sz w:val="32"/>
          <w:szCs w:val="32"/>
          <w:lang w:val="zh-CN" w:eastAsia="zh-CN"/>
        </w:rPr>
      </w:pPr>
      <w:r>
        <w:rPr>
          <w:rFonts w:hint="eastAsia" w:ascii="楷体" w:hAnsi="楷体" w:eastAsia="楷体" w:cs="楷体"/>
          <w:b/>
          <w:sz w:val="32"/>
          <w:szCs w:val="32"/>
          <w:lang w:val="zh-CN" w:eastAsia="zh-CN"/>
        </w:rPr>
        <w:t>（二）部门财政资金支出情况</w:t>
      </w:r>
    </w:p>
    <w:p>
      <w:pPr>
        <w:ind w:firstLine="640" w:firstLineChars="200"/>
        <w:rPr>
          <w:rFonts w:hint="eastAsia" w:ascii="仿宋_GB2312" w:hAnsi="仿宋_GB2312" w:eastAsia="仿宋_GB2312" w:cs="仿宋_GB2312"/>
          <w:kern w:val="0"/>
          <w:sz w:val="32"/>
          <w:szCs w:val="32"/>
          <w:lang w:val="zh-CN" w:eastAsia="zh-CN" w:bidi="ar-SA"/>
        </w:rPr>
      </w:pPr>
      <w:r>
        <w:rPr>
          <w:rFonts w:hint="eastAsia" w:ascii="仿宋_GB2312" w:hAnsi="仿宋_GB2312" w:eastAsia="仿宋_GB2312" w:cs="仿宋_GB2312"/>
          <w:kern w:val="0"/>
          <w:sz w:val="32"/>
          <w:szCs w:val="32"/>
          <w:lang w:val="zh-CN" w:eastAsia="zh-CN" w:bidi="ar-SA"/>
        </w:rPr>
        <w:t>201</w:t>
      </w:r>
      <w:r>
        <w:rPr>
          <w:rFonts w:hint="eastAsia" w:ascii="仿宋_GB2312" w:hAnsi="仿宋_GB2312" w:eastAsia="仿宋_GB2312" w:cs="仿宋_GB2312"/>
          <w:kern w:val="0"/>
          <w:sz w:val="32"/>
          <w:szCs w:val="32"/>
          <w:lang w:val="en-US" w:eastAsia="zh-CN" w:bidi="ar-SA"/>
        </w:rPr>
        <w:t>8</w:t>
      </w:r>
      <w:r>
        <w:rPr>
          <w:rFonts w:hint="eastAsia" w:ascii="仿宋_GB2312" w:hAnsi="仿宋_GB2312" w:eastAsia="仿宋_GB2312" w:cs="仿宋_GB2312"/>
          <w:kern w:val="0"/>
          <w:sz w:val="32"/>
          <w:szCs w:val="32"/>
          <w:lang w:val="zh-CN" w:eastAsia="zh-CN" w:bidi="ar-SA"/>
        </w:rPr>
        <w:t>年支出决算数为</w:t>
      </w:r>
      <w:r>
        <w:rPr>
          <w:rFonts w:hint="eastAsia" w:ascii="仿宋_GB2312" w:hAnsi="仿宋_GB2312" w:eastAsia="仿宋_GB2312" w:cs="仿宋_GB2312"/>
          <w:kern w:val="0"/>
          <w:sz w:val="32"/>
          <w:szCs w:val="32"/>
          <w:lang w:val="en-US" w:eastAsia="zh-CN" w:bidi="ar-SA"/>
        </w:rPr>
        <w:t>162.96</w:t>
      </w:r>
      <w:r>
        <w:rPr>
          <w:rFonts w:hint="eastAsia" w:ascii="仿宋_GB2312" w:hAnsi="仿宋_GB2312" w:eastAsia="仿宋_GB2312" w:cs="仿宋_GB2312"/>
          <w:kern w:val="0"/>
          <w:sz w:val="32"/>
          <w:szCs w:val="32"/>
          <w:lang w:val="zh-CN" w:eastAsia="zh-CN" w:bidi="ar-SA"/>
        </w:rPr>
        <w:t>万元。201</w:t>
      </w:r>
      <w:r>
        <w:rPr>
          <w:rFonts w:hint="eastAsia" w:ascii="仿宋_GB2312" w:hAnsi="仿宋_GB2312" w:eastAsia="仿宋_GB2312" w:cs="仿宋_GB2312"/>
          <w:kern w:val="0"/>
          <w:sz w:val="32"/>
          <w:szCs w:val="32"/>
          <w:lang w:val="en-US" w:eastAsia="zh-CN" w:bidi="ar-SA"/>
        </w:rPr>
        <w:t>8</w:t>
      </w:r>
      <w:r>
        <w:rPr>
          <w:rFonts w:hint="eastAsia" w:ascii="仿宋_GB2312" w:hAnsi="仿宋_GB2312" w:eastAsia="仿宋_GB2312" w:cs="仿宋_GB2312"/>
          <w:kern w:val="0"/>
          <w:sz w:val="32"/>
          <w:szCs w:val="32"/>
          <w:lang w:val="zh-CN" w:eastAsia="zh-CN" w:bidi="ar-SA"/>
        </w:rPr>
        <w:t>年支出决算中，社会保障和就业支出</w:t>
      </w:r>
      <w:r>
        <w:rPr>
          <w:rFonts w:hint="eastAsia" w:ascii="仿宋_GB2312" w:hAnsi="仿宋_GB2312" w:eastAsia="仿宋_GB2312" w:cs="仿宋_GB2312"/>
          <w:kern w:val="0"/>
          <w:sz w:val="32"/>
          <w:szCs w:val="32"/>
          <w:lang w:val="en-US" w:eastAsia="zh-CN" w:bidi="ar-SA"/>
        </w:rPr>
        <w:t>10.1</w:t>
      </w:r>
      <w:r>
        <w:rPr>
          <w:rFonts w:hint="eastAsia" w:ascii="仿宋_GB2312" w:hAnsi="仿宋_GB2312" w:eastAsia="仿宋_GB2312" w:cs="仿宋_GB2312"/>
          <w:kern w:val="0"/>
          <w:sz w:val="32"/>
          <w:szCs w:val="32"/>
          <w:lang w:val="zh-CN" w:eastAsia="zh-CN" w:bidi="ar-SA"/>
        </w:rPr>
        <w:t>万元；医疗卫生和计划生育支出</w:t>
      </w:r>
      <w:r>
        <w:rPr>
          <w:rFonts w:hint="eastAsia" w:ascii="仿宋_GB2312" w:hAnsi="仿宋_GB2312" w:eastAsia="仿宋_GB2312" w:cs="仿宋_GB2312"/>
          <w:kern w:val="0"/>
          <w:sz w:val="32"/>
          <w:szCs w:val="32"/>
          <w:lang w:val="en-US" w:eastAsia="zh-CN" w:bidi="ar-SA"/>
        </w:rPr>
        <w:t>5.32</w:t>
      </w:r>
      <w:r>
        <w:rPr>
          <w:rFonts w:hint="eastAsia" w:ascii="仿宋_GB2312" w:hAnsi="仿宋_GB2312" w:eastAsia="仿宋_GB2312" w:cs="仿宋_GB2312"/>
          <w:kern w:val="0"/>
          <w:sz w:val="32"/>
          <w:szCs w:val="32"/>
          <w:lang w:val="zh-CN" w:eastAsia="zh-CN" w:bidi="ar-SA"/>
        </w:rPr>
        <w:t>万元；农林水支出</w:t>
      </w:r>
      <w:r>
        <w:rPr>
          <w:rFonts w:hint="eastAsia" w:ascii="仿宋_GB2312" w:hAnsi="仿宋_GB2312" w:eastAsia="仿宋_GB2312" w:cs="仿宋_GB2312"/>
          <w:kern w:val="0"/>
          <w:sz w:val="32"/>
          <w:szCs w:val="32"/>
          <w:lang w:val="en-US" w:eastAsia="zh-CN" w:bidi="ar-SA"/>
        </w:rPr>
        <w:t>133.69万元；</w:t>
      </w:r>
      <w:r>
        <w:rPr>
          <w:rFonts w:hint="eastAsia" w:ascii="仿宋_GB2312" w:hAnsi="仿宋_GB2312" w:eastAsia="仿宋_GB2312" w:cs="仿宋_GB2312"/>
          <w:kern w:val="0"/>
          <w:sz w:val="32"/>
          <w:szCs w:val="32"/>
          <w:lang w:val="zh-CN" w:eastAsia="zh-CN" w:bidi="ar-SA"/>
        </w:rPr>
        <w:t>住房保障支出</w:t>
      </w:r>
      <w:r>
        <w:rPr>
          <w:rFonts w:hint="eastAsia" w:ascii="仿宋_GB2312" w:hAnsi="仿宋_GB2312" w:eastAsia="仿宋_GB2312" w:cs="仿宋_GB2312"/>
          <w:kern w:val="0"/>
          <w:sz w:val="32"/>
          <w:szCs w:val="32"/>
          <w:lang w:val="en-US" w:eastAsia="zh-CN" w:bidi="ar-SA"/>
        </w:rPr>
        <w:t>13.85</w:t>
      </w:r>
      <w:r>
        <w:rPr>
          <w:rFonts w:hint="eastAsia" w:ascii="仿宋_GB2312" w:hAnsi="仿宋_GB2312" w:eastAsia="仿宋_GB2312" w:cs="仿宋_GB2312"/>
          <w:kern w:val="0"/>
          <w:sz w:val="32"/>
          <w:szCs w:val="32"/>
          <w:lang w:val="zh-CN" w:eastAsia="zh-CN" w:bidi="ar-SA"/>
        </w:rPr>
        <w:t>万元。</w:t>
      </w:r>
    </w:p>
    <w:p>
      <w:pPr>
        <w:ind w:firstLine="964" w:firstLineChars="3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三、部门财政支出管理情况</w:t>
      </w:r>
    </w:p>
    <w:p>
      <w:pPr>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val="zh-CN"/>
        </w:rPr>
        <w:t>（一）预算编制情况</w:t>
      </w:r>
      <w:r>
        <w:rPr>
          <w:rFonts w:hint="eastAsia" w:ascii="楷体" w:hAnsi="楷体" w:eastAsia="楷体" w:cs="楷体"/>
          <w:b/>
          <w:sz w:val="32"/>
          <w:szCs w:val="32"/>
          <w:lang w:val="en-US" w:eastAsia="zh-CN"/>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仁和区大竹河水库工程建设管理局</w:t>
      </w:r>
      <w:r>
        <w:rPr>
          <w:rFonts w:hint="eastAsia" w:ascii="仿宋_GB2312" w:hAnsi="仿宋_GB2312" w:eastAsia="仿宋_GB2312" w:cs="仿宋_GB2312"/>
          <w:sz w:val="32"/>
          <w:szCs w:val="32"/>
        </w:rPr>
        <w:t>严格按照区财政局预算编制通知和有关要求，于年初认真开展本单位201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年度部门预算编制工作，并按时提交部门预算数据，确保预算编制的全面性和科学性，在收到财政局预算批复后，按要求及时在公众信息网进行部门预算、“三公”经费预算信息公示。</w:t>
      </w:r>
    </w:p>
    <w:p>
      <w:pPr>
        <w:ind w:firstLine="643" w:firstLineChars="200"/>
        <w:rPr>
          <w:rFonts w:hint="eastAsia" w:ascii="楷体" w:hAnsi="楷体" w:eastAsia="楷体" w:cs="楷体"/>
          <w:b/>
          <w:sz w:val="32"/>
          <w:szCs w:val="32"/>
        </w:rPr>
      </w:pPr>
      <w:r>
        <w:rPr>
          <w:rFonts w:hint="eastAsia" w:ascii="楷体" w:hAnsi="楷体" w:eastAsia="楷体" w:cs="楷体"/>
          <w:b/>
          <w:sz w:val="32"/>
          <w:szCs w:val="32"/>
        </w:rPr>
        <w:t>（二）执行管理情况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仁和区大竹河水库工程建设管理局</w:t>
      </w:r>
      <w:r>
        <w:rPr>
          <w:rFonts w:hint="eastAsia" w:ascii="仿宋_GB2312" w:hAnsi="仿宋_GB2312" w:eastAsia="仿宋_GB2312" w:cs="仿宋_GB2312"/>
          <w:sz w:val="32"/>
          <w:szCs w:val="32"/>
        </w:rPr>
        <w:t>严格按要求，切实加强部门预算支出执行管理工作，努力提高财政资金使用绩效。对201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年度财政预算下达资金、财返资金按照分项目、分类别、分股室的要求进行分解，按月按季度推进资金的拨付，对于项目资金支付严格按照财政规定及</w:t>
      </w:r>
      <w:r>
        <w:rPr>
          <w:rFonts w:hint="eastAsia" w:ascii="仿宋_GB2312" w:hAnsi="仿宋_GB2312" w:eastAsia="仿宋_GB2312" w:cs="仿宋_GB2312"/>
          <w:sz w:val="32"/>
          <w:szCs w:val="32"/>
          <w:lang w:eastAsia="zh-CN"/>
        </w:rPr>
        <w:t>大竹河水库管理局财务管理制度</w:t>
      </w:r>
      <w:r>
        <w:rPr>
          <w:rFonts w:hint="eastAsia" w:ascii="仿宋_GB2312" w:hAnsi="仿宋_GB2312" w:eastAsia="仿宋_GB2312" w:cs="仿宋_GB2312"/>
          <w:sz w:val="32"/>
          <w:szCs w:val="32"/>
        </w:rPr>
        <w:t>要求，提请</w:t>
      </w:r>
      <w:r>
        <w:rPr>
          <w:rFonts w:hint="eastAsia" w:ascii="仿宋_GB2312" w:hAnsi="仿宋_GB2312" w:eastAsia="仿宋_GB2312" w:cs="仿宋_GB2312"/>
          <w:sz w:val="32"/>
          <w:szCs w:val="32"/>
          <w:lang w:eastAsia="zh-CN"/>
        </w:rPr>
        <w:t>局务会讨论通过</w:t>
      </w:r>
      <w:r>
        <w:rPr>
          <w:rFonts w:hint="eastAsia" w:ascii="仿宋_GB2312" w:hAnsi="仿宋_GB2312" w:eastAsia="仿宋_GB2312" w:cs="仿宋_GB2312"/>
          <w:sz w:val="32"/>
          <w:szCs w:val="32"/>
        </w:rPr>
        <w:t>后支付，有效</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保证了资金的合理使用。</w:t>
      </w:r>
    </w:p>
    <w:p>
      <w:pPr>
        <w:ind w:firstLine="643" w:firstLineChars="200"/>
        <w:rPr>
          <w:rFonts w:hint="eastAsia" w:ascii="楷体" w:hAnsi="楷体" w:eastAsia="楷体" w:cs="楷体"/>
          <w:b/>
          <w:sz w:val="32"/>
          <w:szCs w:val="32"/>
        </w:rPr>
      </w:pPr>
      <w:r>
        <w:rPr>
          <w:rFonts w:hint="eastAsia" w:ascii="楷体" w:hAnsi="楷体" w:eastAsia="楷体" w:cs="楷体"/>
          <w:b/>
          <w:sz w:val="32"/>
          <w:szCs w:val="32"/>
        </w:rPr>
        <w:t>（三）决算编制情况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仁和区大竹河水库管理局</w:t>
      </w:r>
      <w:r>
        <w:rPr>
          <w:rFonts w:hint="eastAsia" w:ascii="仿宋_GB2312" w:hAnsi="仿宋_GB2312" w:eastAsia="仿宋_GB2312" w:cs="仿宋_GB2312"/>
          <w:sz w:val="32"/>
          <w:szCs w:val="32"/>
        </w:rPr>
        <w:t>严格执行区财政局关于201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部门决算工作安排，按时完成财政大平台内指标收入、支出的对账工作，及时清理往来款项、将现金存入本单位银行账户，完成会计、出纳、银行三方的对账工作，并与财政局预算股、主管业股室的财政拨款收入和缴入非税归集户非税缴款明细核对工作，在区财政局的指导下圆满完成。</w:t>
      </w:r>
    </w:p>
    <w:p>
      <w:pPr>
        <w:ind w:firstLine="643" w:firstLineChars="200"/>
        <w:rPr>
          <w:rFonts w:hint="eastAsia" w:ascii="楷体" w:hAnsi="楷体" w:eastAsia="楷体" w:cs="楷体"/>
          <w:b/>
          <w:sz w:val="32"/>
          <w:szCs w:val="32"/>
        </w:rPr>
      </w:pPr>
      <w:r>
        <w:rPr>
          <w:rFonts w:hint="eastAsia" w:ascii="楷体" w:hAnsi="楷体" w:eastAsia="楷体" w:cs="楷体"/>
          <w:b/>
          <w:sz w:val="32"/>
          <w:szCs w:val="32"/>
        </w:rPr>
        <w:t>（四）支出绩效情况</w:t>
      </w:r>
    </w:p>
    <w:p>
      <w:pPr>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年，基本支出和项目支出保障了</w:t>
      </w:r>
      <w:r>
        <w:rPr>
          <w:rFonts w:hint="eastAsia" w:ascii="仿宋_GB2312" w:hAnsi="仿宋_GB2312" w:eastAsia="仿宋_GB2312" w:cs="仿宋_GB2312"/>
          <w:sz w:val="32"/>
          <w:szCs w:val="32"/>
          <w:lang w:eastAsia="zh-CN"/>
        </w:rPr>
        <w:t>大竹河水库管理局</w:t>
      </w:r>
      <w:r>
        <w:rPr>
          <w:rFonts w:hint="eastAsia" w:ascii="仿宋_GB2312" w:hAnsi="仿宋_GB2312" w:eastAsia="仿宋_GB2312" w:cs="仿宋_GB2312"/>
          <w:sz w:val="32"/>
          <w:szCs w:val="32"/>
        </w:rPr>
        <w:t>的正常运转，确保我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顺利完成</w:t>
      </w:r>
      <w:r>
        <w:rPr>
          <w:rFonts w:hint="eastAsia" w:ascii="仿宋_GB2312" w:hAnsi="仿宋_GB2312" w:eastAsia="仿宋_GB2312" w:cs="仿宋_GB2312"/>
          <w:sz w:val="32"/>
          <w:szCs w:val="32"/>
          <w:lang w:eastAsia="zh-CN"/>
        </w:rPr>
        <w:t>运行管理、维修（护）、防汛等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w:t>
      </w:r>
      <w:r>
        <w:rPr>
          <w:rFonts w:hint="eastAsia" w:ascii="仿宋_GB2312" w:hAnsi="仿宋_GB2312" w:eastAsia="仿宋_GB2312" w:cs="仿宋_GB2312"/>
          <w:sz w:val="32"/>
          <w:szCs w:val="32"/>
          <w:lang w:eastAsia="zh-CN"/>
        </w:rPr>
        <w:t>我单位认真</w:t>
      </w:r>
      <w:r>
        <w:rPr>
          <w:rFonts w:hint="eastAsia" w:ascii="仿宋_GB2312" w:hAnsi="仿宋_GB2312" w:eastAsia="仿宋_GB2312" w:cs="仿宋_GB2312"/>
          <w:sz w:val="32"/>
          <w:szCs w:val="32"/>
        </w:rPr>
        <w:t>贯彻落实中央和省、市、区委相关规定，厉行节约，严格控制三公经费，建立机关节能降耗制度，落实专人督促，保证了机关水电费用的下降。总体来看，201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大竹河水库管理局</w:t>
      </w:r>
      <w:r>
        <w:rPr>
          <w:rFonts w:hint="eastAsia" w:ascii="仿宋_GB2312" w:hAnsi="仿宋_GB2312" w:eastAsia="仿宋_GB2312" w:cs="仿宋_GB2312"/>
          <w:sz w:val="32"/>
          <w:szCs w:val="32"/>
        </w:rPr>
        <w:t>在部门整体收支预算内，完成了以下整体目标：</w:t>
      </w:r>
      <w:r>
        <w:rPr>
          <w:rFonts w:hint="eastAsia" w:ascii="仿宋_GB2312" w:hAnsi="仿宋_GB2312" w:eastAsia="仿宋_GB2312" w:cs="仿宋_GB2312"/>
          <w:b w:val="0"/>
          <w:bCs/>
          <w:sz w:val="32"/>
          <w:szCs w:val="32"/>
          <w:lang w:val="en-US" w:eastAsia="zh-CN"/>
        </w:rPr>
        <w:t xml:space="preserve"> 一是</w:t>
      </w:r>
      <w:r>
        <w:rPr>
          <w:rFonts w:hint="eastAsia" w:ascii="仿宋_GB2312" w:hAnsi="仿宋_GB2312" w:eastAsia="仿宋_GB2312" w:cs="仿宋_GB2312"/>
          <w:b w:val="0"/>
          <w:bCs/>
          <w:sz w:val="32"/>
          <w:szCs w:val="32"/>
        </w:rPr>
        <w:t>保障</w:t>
      </w:r>
      <w:r>
        <w:rPr>
          <w:rFonts w:hint="eastAsia" w:ascii="仿宋_GB2312" w:hAnsi="仿宋_GB2312" w:eastAsia="仿宋_GB2312" w:cs="仿宋_GB2312"/>
          <w:b w:val="0"/>
          <w:bCs/>
          <w:sz w:val="32"/>
          <w:szCs w:val="32"/>
          <w:lang w:eastAsia="zh-CN"/>
        </w:rPr>
        <w:t>局</w:t>
      </w:r>
      <w:r>
        <w:rPr>
          <w:rFonts w:hint="eastAsia" w:ascii="仿宋_GB2312" w:hAnsi="仿宋_GB2312" w:eastAsia="仿宋_GB2312" w:cs="仿宋_GB2312"/>
          <w:b w:val="0"/>
          <w:bCs/>
          <w:sz w:val="32"/>
          <w:szCs w:val="32"/>
        </w:rPr>
        <w:t>机关正常运转，完成日常工作任务而发生的各项支出</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主要包括用于职工基本工资、津贴补贴、事业绩效等人员经费以及办公费、水电费、会议</w:t>
      </w:r>
      <w:r>
        <w:rPr>
          <w:rFonts w:hint="eastAsia" w:ascii="仿宋_GB2312" w:hAnsi="仿宋_GB2312" w:eastAsia="仿宋_GB2312" w:cs="仿宋_GB2312"/>
          <w:sz w:val="32"/>
          <w:szCs w:val="32"/>
        </w:rPr>
        <w:t>费、培训费、差旅费等日常公用经费。</w:t>
      </w: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协调处理</w:t>
      </w:r>
      <w:r>
        <w:rPr>
          <w:rFonts w:hint="eastAsia" w:ascii="仿宋_GB2312" w:hAnsi="仿宋_GB2312" w:eastAsia="仿宋_GB2312" w:cs="仿宋_GB2312"/>
          <w:color w:val="333333"/>
          <w:kern w:val="0"/>
          <w:sz w:val="32"/>
          <w:szCs w:val="32"/>
        </w:rPr>
        <w:t>渠系工程</w:t>
      </w:r>
      <w:r>
        <w:rPr>
          <w:rFonts w:hint="eastAsia" w:ascii="仿宋_GB2312" w:hAnsi="仿宋_GB2312" w:eastAsia="仿宋_GB2312" w:cs="仿宋_GB2312"/>
          <w:color w:val="333333"/>
          <w:kern w:val="0"/>
          <w:sz w:val="32"/>
          <w:szCs w:val="32"/>
          <w:lang w:eastAsia="zh-CN"/>
        </w:rPr>
        <w:t>一、二段工作，为渠系三、四标段竣工验收工作作准备。</w:t>
      </w:r>
      <w:r>
        <w:rPr>
          <w:rFonts w:hint="eastAsia" w:ascii="仿宋_GB2312" w:hAnsi="仿宋_GB2312" w:eastAsia="仿宋_GB2312" w:cs="仿宋_GB2312"/>
          <w:color w:val="000000"/>
          <w:kern w:val="0"/>
          <w:sz w:val="32"/>
          <w:szCs w:val="32"/>
          <w:lang w:val="en-US" w:eastAsia="zh-CN"/>
        </w:rPr>
        <w:t>三是</w:t>
      </w:r>
      <w:r>
        <w:rPr>
          <w:rFonts w:hint="eastAsia" w:ascii="仿宋_GB2312" w:hAnsi="仿宋_GB2312" w:eastAsia="仿宋_GB2312" w:cs="仿宋_GB2312"/>
          <w:color w:val="333333"/>
          <w:kern w:val="0"/>
          <w:sz w:val="32"/>
          <w:szCs w:val="32"/>
        </w:rPr>
        <w:t>枢纽大坝渗漏处理工程结算验收工作：已召开参建五方会议，确定不做下排和左岸灌浆处理，其结果已</w:t>
      </w:r>
      <w:r>
        <w:rPr>
          <w:rFonts w:hint="eastAsia" w:ascii="仿宋_GB2312" w:hAnsi="仿宋_GB2312" w:eastAsia="仿宋_GB2312" w:cs="仿宋_GB2312"/>
          <w:color w:val="333333"/>
          <w:kern w:val="0"/>
          <w:sz w:val="32"/>
          <w:szCs w:val="32"/>
          <w:lang w:eastAsia="zh-CN"/>
        </w:rPr>
        <w:t>上</w:t>
      </w:r>
      <w:r>
        <w:rPr>
          <w:rFonts w:hint="eastAsia" w:ascii="仿宋_GB2312" w:hAnsi="仿宋_GB2312" w:eastAsia="仿宋_GB2312" w:cs="仿宋_GB2312"/>
          <w:color w:val="333333"/>
          <w:kern w:val="0"/>
          <w:sz w:val="32"/>
          <w:szCs w:val="32"/>
        </w:rPr>
        <w:t>报省水利厅备案</w:t>
      </w:r>
      <w:r>
        <w:rPr>
          <w:rFonts w:hint="eastAsia" w:ascii="仿宋_GB2312" w:hAnsi="仿宋_GB2312" w:eastAsia="仿宋_GB2312" w:cs="仿宋_GB2312"/>
          <w:color w:val="333333"/>
          <w:kern w:val="0"/>
          <w:sz w:val="32"/>
          <w:szCs w:val="32"/>
          <w:lang w:eastAsia="zh-CN"/>
        </w:rPr>
        <w:t>；成立</w:t>
      </w:r>
      <w:r>
        <w:rPr>
          <w:rFonts w:hint="eastAsia" w:ascii="仿宋_GB2312" w:hAnsi="仿宋_GB2312" w:eastAsia="仿宋_GB2312" w:cs="仿宋_GB2312"/>
          <w:color w:val="333333"/>
          <w:kern w:val="0"/>
          <w:sz w:val="32"/>
          <w:szCs w:val="32"/>
        </w:rPr>
        <w:t>大竹河水库枢纽工程结算工作推进领导小组</w:t>
      </w:r>
      <w:r>
        <w:rPr>
          <w:rFonts w:hint="eastAsia" w:ascii="仿宋_GB2312" w:hAnsi="仿宋_GB2312" w:eastAsia="仿宋_GB2312" w:cs="仿宋_GB2312"/>
          <w:color w:val="333333"/>
          <w:kern w:val="0"/>
          <w:sz w:val="32"/>
          <w:szCs w:val="32"/>
          <w:lang w:eastAsia="zh-CN"/>
        </w:rPr>
        <w:t>，积极推进</w:t>
      </w:r>
      <w:r>
        <w:rPr>
          <w:rFonts w:hint="eastAsia" w:ascii="仿宋_GB2312" w:hAnsi="仿宋_GB2312" w:eastAsia="仿宋_GB2312" w:cs="仿宋_GB2312"/>
          <w:color w:val="333333"/>
          <w:kern w:val="0"/>
          <w:sz w:val="32"/>
          <w:szCs w:val="32"/>
        </w:rPr>
        <w:t>工程结算验收工作。</w:t>
      </w:r>
      <w:r>
        <w:rPr>
          <w:rFonts w:hint="eastAsia" w:ascii="仿宋_GB2312" w:hAnsi="仿宋_GB2312" w:eastAsia="仿宋_GB2312" w:cs="仿宋_GB2312"/>
          <w:color w:val="333333"/>
          <w:kern w:val="0"/>
          <w:sz w:val="32"/>
          <w:szCs w:val="32"/>
          <w:lang w:val="en-US" w:eastAsia="zh-CN"/>
        </w:rPr>
        <w:t>四是</w:t>
      </w:r>
      <w:r>
        <w:rPr>
          <w:rFonts w:hint="eastAsia" w:ascii="仿宋_GB2312" w:hAnsi="仿宋_GB2312" w:eastAsia="仿宋_GB2312" w:cs="仿宋_GB2312"/>
          <w:color w:val="333333"/>
          <w:kern w:val="0"/>
          <w:sz w:val="32"/>
          <w:szCs w:val="32"/>
        </w:rPr>
        <w:t>工程运行管理：完成大竹河水库2018年度《防洪抢险应急预案</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防洪度汛方案</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调度规程</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大坝安全管理应急预案》编写与审批工作；完成水库2018年度防汛应急演练；安排专人负责库区安全巡视；根据规范要求定期对大坝进行安全观测，并将数据分析上报；完成水库水情测报系统、工业电视、计算机监控保护系统、闸门现地控制系统、水库综合信息化系统年</w:t>
      </w:r>
      <w:r>
        <w:rPr>
          <w:rFonts w:hint="eastAsia" w:ascii="仿宋_GB2312" w:hAnsi="仿宋_GB2312" w:eastAsia="仿宋_GB2312" w:cs="仿宋_GB2312"/>
          <w:color w:val="333333"/>
          <w:kern w:val="0"/>
          <w:sz w:val="32"/>
          <w:szCs w:val="32"/>
          <w:lang w:eastAsia="zh-CN"/>
        </w:rPr>
        <w:t>度日常维护</w:t>
      </w:r>
      <w:r>
        <w:rPr>
          <w:rFonts w:hint="eastAsia" w:ascii="仿宋_GB2312" w:hAnsi="仿宋_GB2312" w:eastAsia="仿宋_GB2312" w:cs="仿宋_GB2312"/>
          <w:color w:val="333333"/>
          <w:kern w:val="0"/>
          <w:sz w:val="32"/>
          <w:szCs w:val="32"/>
        </w:rPr>
        <w:t>工作；继续开展库尾清淤工作；积极配合总发乡处理新增土地遗留问题；完成“9.19”灾后恢复重建项目验收工作</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协助总发乡完成年度农业生产生活用水计划；协助城管局完成年度</w:t>
      </w:r>
      <w:r>
        <w:rPr>
          <w:rFonts w:hint="eastAsia" w:ascii="仿宋_GB2312" w:hAnsi="仿宋_GB2312" w:eastAsia="仿宋_GB2312" w:cs="仿宋_GB2312"/>
          <w:kern w:val="0"/>
          <w:sz w:val="32"/>
          <w:szCs w:val="32"/>
          <w:lang w:val="en-US" w:eastAsia="zh-CN"/>
        </w:rPr>
        <w:t>城市景观用水计划</w:t>
      </w:r>
      <w:r>
        <w:rPr>
          <w:rFonts w:hint="eastAsia" w:ascii="仿宋_GB2312" w:hAnsi="仿宋_GB2312" w:eastAsia="仿宋_GB2312" w:cs="仿宋_GB2312"/>
          <w:color w:val="333333"/>
          <w:kern w:val="0"/>
          <w:sz w:val="32"/>
          <w:szCs w:val="32"/>
        </w:rPr>
        <w:t>。</w:t>
      </w:r>
    </w:p>
    <w:p>
      <w:pPr>
        <w:ind w:firstLine="964" w:firstLineChars="3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四、评价结论及建议</w:t>
      </w:r>
    </w:p>
    <w:p>
      <w:pPr>
        <w:ind w:firstLine="643" w:firstLineChars="200"/>
        <w:rPr>
          <w:rFonts w:hint="eastAsia" w:ascii="楷体" w:hAnsi="楷体" w:eastAsia="楷体" w:cs="楷体"/>
          <w:b/>
          <w:sz w:val="32"/>
          <w:szCs w:val="32"/>
        </w:rPr>
      </w:pPr>
      <w:r>
        <w:rPr>
          <w:rFonts w:hint="eastAsia" w:ascii="楷体" w:hAnsi="楷体" w:eastAsia="楷体" w:cs="楷体"/>
          <w:b/>
          <w:sz w:val="32"/>
          <w:szCs w:val="32"/>
        </w:rPr>
        <w:t>（一）评价结论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对预决算的编制、预算执行、预算管理、支出绩效进行了自评。预决算编制严格按照区级部门预决算通知和有关要求进行编制，按时报送。编制程序规范，科目正确，公用经费严格按照预算编制标准计算，并按需求细化经济科目。预算执行率、预算调整率、节能降耗、三公经费控制率</w:t>
      </w:r>
      <w:r>
        <w:rPr>
          <w:rFonts w:hint="eastAsia" w:ascii="仿宋_GB2312" w:hAnsi="仿宋_GB2312" w:eastAsia="仿宋_GB2312" w:cs="仿宋_GB2312"/>
          <w:sz w:val="32"/>
          <w:szCs w:val="32"/>
          <w:lang w:val="en-US" w:eastAsia="zh-CN"/>
        </w:rPr>
        <w:t>100%。预算管理严格执行，在规定时间内在区级政府门户网站上按时公开部门预算、决算、“三公”经费预算；单位内控制度健全；会计账务处理及时，会计核算规范，资金专款专用，支付依据和开支标准合法合规；采购程序符合法定程序；现金支付符合相关规定，按规定使用公务卡支付；支出符合国家财经法规和财务管理制度规定以及有关专项资金管理办法的规定；资金拨付有完整的审批程序和手续；支出符合部门预算批复的用途；资金使用无截留、挤占、挪用、虚列支出等情况。资产保存完整，配置合理，处置规范，资产账务</w:t>
      </w:r>
      <w:bookmarkStart w:id="72" w:name="_GoBack"/>
      <w:bookmarkEnd w:id="72"/>
      <w:r>
        <w:rPr>
          <w:rFonts w:hint="eastAsia" w:ascii="仿宋_GB2312" w:hAnsi="仿宋_GB2312" w:eastAsia="仿宋_GB2312" w:cs="仿宋_GB2312"/>
          <w:sz w:val="32"/>
          <w:szCs w:val="32"/>
          <w:lang w:val="en-US" w:eastAsia="zh-CN"/>
        </w:rPr>
        <w:t>管理合规，账实相符。</w:t>
      </w:r>
      <w:r>
        <w:rPr>
          <w:rFonts w:hint="eastAsia" w:ascii="仿宋_GB2312" w:hAnsi="仿宋_GB2312" w:eastAsia="仿宋_GB2312" w:cs="仿宋_GB2312"/>
          <w:sz w:val="32"/>
          <w:szCs w:val="32"/>
        </w:rPr>
        <w:t>从</w:t>
      </w:r>
      <w:r>
        <w:rPr>
          <w:rFonts w:hint="eastAsia" w:ascii="仿宋_GB2312" w:hAnsi="仿宋_GB2312" w:eastAsia="仿宋_GB2312" w:cs="仿宋_GB2312"/>
          <w:sz w:val="32"/>
          <w:szCs w:val="32"/>
          <w:lang w:eastAsia="zh-CN"/>
        </w:rPr>
        <w:t>各项工作开展</w:t>
      </w:r>
      <w:r>
        <w:rPr>
          <w:rFonts w:hint="eastAsia" w:ascii="仿宋_GB2312" w:hAnsi="仿宋_GB2312" w:eastAsia="仿宋_GB2312" w:cs="仿宋_GB2312"/>
          <w:sz w:val="32"/>
          <w:szCs w:val="32"/>
        </w:rPr>
        <w:t>情况来看，我单位</w:t>
      </w: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部门支出绩效</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lang w:val="en-US" w:eastAsia="zh-CN"/>
        </w:rPr>
        <w:t>92分</w:t>
      </w:r>
      <w:r>
        <w:rPr>
          <w:rFonts w:hint="eastAsia" w:ascii="仿宋_GB2312" w:hAnsi="仿宋_GB2312" w:eastAsia="仿宋_GB2312" w:cs="仿宋_GB2312"/>
          <w:sz w:val="32"/>
          <w:szCs w:val="32"/>
        </w:rPr>
        <w:t>，整体上完成了年初设定的绩效目标，保障了部门的正常运转，充分发挥了财政资金的经济效益和社会效益。</w:t>
      </w:r>
    </w:p>
    <w:p>
      <w:pPr>
        <w:ind w:firstLine="643" w:firstLineChars="200"/>
        <w:rPr>
          <w:rFonts w:hint="eastAsia" w:ascii="楷体" w:hAnsi="楷体" w:eastAsia="楷体" w:cs="楷体"/>
          <w:b/>
          <w:sz w:val="32"/>
          <w:szCs w:val="32"/>
        </w:rPr>
      </w:pPr>
      <w:r>
        <w:rPr>
          <w:rFonts w:hint="eastAsia" w:ascii="楷体" w:hAnsi="楷体" w:eastAsia="楷体" w:cs="楷体"/>
          <w:b/>
          <w:sz w:val="32"/>
          <w:szCs w:val="32"/>
        </w:rPr>
        <w:t>（二）存在问题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从绩效评价看，部门支出预算和绩效评价工作还存在部分项目无法用量化指标来进行考评的问题。</w:t>
      </w:r>
    </w:p>
    <w:p>
      <w:pPr>
        <w:ind w:firstLine="643" w:firstLineChars="200"/>
        <w:rPr>
          <w:rFonts w:hint="eastAsia" w:ascii="楷体" w:hAnsi="楷体" w:eastAsia="楷体" w:cs="楷体"/>
          <w:b/>
          <w:sz w:val="32"/>
          <w:szCs w:val="32"/>
        </w:rPr>
      </w:pPr>
      <w:r>
        <w:rPr>
          <w:rFonts w:hint="eastAsia" w:ascii="楷体" w:hAnsi="楷体" w:eastAsia="楷体" w:cs="楷体"/>
          <w:b/>
          <w:sz w:val="32"/>
          <w:szCs w:val="32"/>
        </w:rPr>
        <w:t>（三）改进建议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建议财政加强对绩效评价工作的培训和指导，进一步优化项目绩效考核指标体系，做到合理性与可操作性的有机统一。</w:t>
      </w:r>
    </w:p>
    <w:p>
      <w:pPr>
        <w:ind w:firstLine="4000" w:firstLineChars="125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bookmarkEnd w:id="57"/>
    <w:p>
      <w:pPr>
        <w:spacing w:line="600" w:lineRule="exact"/>
        <w:jc w:val="center"/>
        <w:outlineLvl w:val="0"/>
        <w:rPr>
          <w:rFonts w:hint="eastAsia" w:ascii="仿宋_GB2312" w:hAnsi="仿宋_GB2312" w:eastAsia="仿宋_GB2312" w:cs="仿宋_GB2312"/>
          <w:color w:val="333333"/>
          <w:kern w:val="0"/>
          <w:sz w:val="32"/>
          <w:szCs w:val="32"/>
          <w:lang w:val="en-US" w:eastAsia="zh-CN"/>
        </w:rPr>
      </w:pPr>
      <w:bookmarkStart w:id="58" w:name="_Toc15396618"/>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jc w:val="center"/>
        <w:outlineLvl w:val="0"/>
        <w:rPr>
          <w:rFonts w:hint="eastAsia" w:ascii="仿宋_GB2312" w:hAnsi="仿宋_GB2312" w:eastAsia="仿宋_GB2312" w:cs="仿宋_GB2312"/>
          <w:color w:val="333333"/>
          <w:kern w:val="0"/>
          <w:sz w:val="32"/>
          <w:szCs w:val="32"/>
          <w:lang w:val="en-US" w:eastAsia="zh-CN"/>
        </w:rPr>
      </w:pPr>
    </w:p>
    <w:p>
      <w:pPr>
        <w:spacing w:line="600" w:lineRule="exact"/>
        <w:ind w:firstLine="2240" w:firstLineChars="700"/>
        <w:jc w:val="both"/>
        <w:outlineLvl w:val="0"/>
        <w:rPr>
          <w:rStyle w:val="25"/>
          <w:rFonts w:ascii="黑体" w:hAnsi="黑体" w:eastAsia="黑体"/>
          <w:b w:val="0"/>
        </w:rPr>
      </w:pPr>
      <w:r>
        <w:rPr>
          <w:rFonts w:hint="eastAsia" w:ascii="仿宋_GB2312" w:hAnsi="仿宋_GB2312" w:eastAsia="仿宋_GB2312" w:cs="仿宋_GB2312"/>
          <w:color w:val="333333"/>
          <w:kern w:val="0"/>
          <w:sz w:val="32"/>
          <w:szCs w:val="32"/>
          <w:lang w:val="en-US" w:eastAsia="zh-CN"/>
        </w:rPr>
        <w:t xml:space="preserve"> </w:t>
      </w:r>
      <w:r>
        <w:rPr>
          <w:rFonts w:hint="eastAsia" w:ascii="黑体" w:hAnsi="黑体" w:eastAsia="黑体"/>
          <w:color w:val="000000"/>
          <w:sz w:val="44"/>
          <w:szCs w:val="44"/>
        </w:rPr>
        <w:t>第</w:t>
      </w:r>
      <w:r>
        <w:rPr>
          <w:rStyle w:val="25"/>
          <w:rFonts w:hint="eastAsia" w:ascii="黑体" w:hAnsi="黑体" w:eastAsia="黑体"/>
          <w:b w:val="0"/>
        </w:rPr>
        <w:t>五部分 附表</w:t>
      </w:r>
      <w:bookmarkEnd w:id="55"/>
      <w:bookmarkEnd w:id="58"/>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59"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59"/>
    </w:p>
    <w:p>
      <w:pPr>
        <w:pStyle w:val="3"/>
        <w:rPr>
          <w:rFonts w:ascii="仿宋" w:hAnsi="仿宋" w:eastAsia="仿宋"/>
          <w:color w:val="000000"/>
        </w:rPr>
      </w:pPr>
      <w:bookmarkStart w:id="60" w:name="_Toc15396620"/>
      <w:r>
        <w:rPr>
          <w:rFonts w:hint="eastAsia" w:ascii="仿宋" w:hAnsi="仿宋" w:eastAsia="仿宋"/>
          <w:b w:val="0"/>
          <w:color w:val="000000"/>
        </w:rPr>
        <w:t>二、收</w:t>
      </w:r>
      <w:r>
        <w:rPr>
          <w:rStyle w:val="26"/>
          <w:rFonts w:hint="eastAsia" w:ascii="仿宋" w:hAnsi="仿宋" w:eastAsia="仿宋"/>
          <w:b w:val="0"/>
          <w:bCs w:val="0"/>
        </w:rPr>
        <w:t>入总表</w:t>
      </w:r>
      <w:bookmarkEnd w:id="60"/>
    </w:p>
    <w:p>
      <w:pPr>
        <w:pStyle w:val="3"/>
        <w:rPr>
          <w:rFonts w:ascii="仿宋" w:hAnsi="仿宋" w:eastAsia="仿宋"/>
          <w:color w:val="000000"/>
        </w:rPr>
      </w:pPr>
      <w:bookmarkStart w:id="61"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出总表</w:t>
      </w:r>
      <w:bookmarkEnd w:id="61"/>
    </w:p>
    <w:p>
      <w:pPr>
        <w:pStyle w:val="3"/>
        <w:rPr>
          <w:rFonts w:ascii="仿宋" w:hAnsi="仿宋" w:eastAsia="仿宋"/>
          <w:b w:val="0"/>
          <w:color w:val="000000"/>
        </w:rPr>
      </w:pPr>
      <w:bookmarkStart w:id="62"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2"/>
    </w:p>
    <w:p>
      <w:pPr>
        <w:pStyle w:val="3"/>
        <w:rPr>
          <w:rFonts w:ascii="仿宋" w:hAnsi="仿宋" w:eastAsia="仿宋"/>
          <w:color w:val="000000"/>
        </w:rPr>
      </w:pPr>
      <w:bookmarkStart w:id="63"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政拨款支出决算明细表（政府经济分类科目）</w:t>
      </w:r>
      <w:bookmarkEnd w:id="63"/>
    </w:p>
    <w:p>
      <w:pPr>
        <w:pStyle w:val="3"/>
        <w:rPr>
          <w:rFonts w:ascii="仿宋" w:hAnsi="仿宋" w:eastAsia="仿宋"/>
          <w:color w:val="000000"/>
        </w:rPr>
      </w:pPr>
      <w:bookmarkStart w:id="64" w:name="_Toc15396624"/>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4"/>
    </w:p>
    <w:p>
      <w:pPr>
        <w:pStyle w:val="3"/>
        <w:rPr>
          <w:rFonts w:ascii="仿宋" w:hAnsi="仿宋" w:eastAsia="仿宋"/>
          <w:color w:val="000000"/>
        </w:rPr>
      </w:pPr>
      <w:bookmarkStart w:id="65"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5"/>
    </w:p>
    <w:p>
      <w:pPr>
        <w:pStyle w:val="3"/>
        <w:rPr>
          <w:rFonts w:ascii="仿宋" w:hAnsi="仿宋" w:eastAsia="仿宋"/>
          <w:color w:val="000000"/>
        </w:rPr>
      </w:pPr>
      <w:bookmarkStart w:id="66"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6"/>
    </w:p>
    <w:p>
      <w:pPr>
        <w:pStyle w:val="3"/>
        <w:rPr>
          <w:rFonts w:ascii="仿宋" w:hAnsi="仿宋" w:eastAsia="仿宋"/>
          <w:color w:val="000000"/>
        </w:rPr>
      </w:pPr>
      <w:bookmarkStart w:id="67"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7"/>
    </w:p>
    <w:p>
      <w:pPr>
        <w:pStyle w:val="3"/>
        <w:rPr>
          <w:rFonts w:ascii="仿宋" w:hAnsi="仿宋" w:eastAsia="仿宋"/>
          <w:color w:val="000000"/>
        </w:rPr>
      </w:pPr>
      <w:bookmarkStart w:id="68"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8"/>
    </w:p>
    <w:p>
      <w:pPr>
        <w:pStyle w:val="3"/>
        <w:rPr>
          <w:rFonts w:ascii="仿宋" w:hAnsi="仿宋" w:eastAsia="仿宋"/>
          <w:color w:val="000000"/>
        </w:rPr>
      </w:pPr>
      <w:bookmarkStart w:id="69"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69"/>
    </w:p>
    <w:p>
      <w:pPr>
        <w:pStyle w:val="3"/>
        <w:rPr>
          <w:rFonts w:ascii="仿宋" w:hAnsi="仿宋" w:eastAsia="仿宋"/>
          <w:color w:val="000000"/>
        </w:rPr>
      </w:pPr>
      <w:bookmarkStart w:id="70"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0"/>
    </w:p>
    <w:p>
      <w:pPr>
        <w:pStyle w:val="3"/>
        <w:rPr>
          <w:rFonts w:ascii="仿宋" w:hAnsi="仿宋" w:eastAsia="仿宋"/>
          <w:color w:val="000000" w:themeColor="text1"/>
          <w14:textFill>
            <w14:solidFill>
              <w14:schemeClr w14:val="tx1"/>
            </w14:solidFill>
          </w14:textFill>
        </w:rPr>
      </w:pPr>
      <w:bookmarkStart w:id="71"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E72B6"/>
    <w:multiLevelType w:val="singleLevel"/>
    <w:tmpl w:val="8F3E72B6"/>
    <w:lvl w:ilvl="0" w:tentative="0">
      <w:start w:val="1"/>
      <w:numFmt w:val="decimalEnclosedCircleChinese"/>
      <w:suff w:val="space"/>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048BE238"/>
    <w:multiLevelType w:val="singleLevel"/>
    <w:tmpl w:val="048BE238"/>
    <w:lvl w:ilvl="0" w:tentative="0">
      <w:start w:val="1"/>
      <w:numFmt w:val="decimal"/>
      <w:lvlText w:val="%1."/>
      <w:lvlJc w:val="left"/>
      <w:pPr>
        <w:tabs>
          <w:tab w:val="left" w:pos="312"/>
        </w:tabs>
      </w:p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5MjFmNDBjNzRlNmM5ZjVjMzZmNjJjZWE1OTBjNmI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03EF"/>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DE3"/>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81FD9"/>
    <w:rsid w:val="00F841AA"/>
    <w:rsid w:val="00FA23E8"/>
    <w:rsid w:val="00FD3CC1"/>
    <w:rsid w:val="00FF1E02"/>
    <w:rsid w:val="00FF30B4"/>
    <w:rsid w:val="040B7251"/>
    <w:rsid w:val="0AFB3A26"/>
    <w:rsid w:val="0C51691E"/>
    <w:rsid w:val="10C055FF"/>
    <w:rsid w:val="16BB723D"/>
    <w:rsid w:val="19E05AC9"/>
    <w:rsid w:val="1A8A7CAC"/>
    <w:rsid w:val="240371BF"/>
    <w:rsid w:val="24FA2085"/>
    <w:rsid w:val="2670094C"/>
    <w:rsid w:val="268220FF"/>
    <w:rsid w:val="29FD04D3"/>
    <w:rsid w:val="2CFD0A0B"/>
    <w:rsid w:val="2D9B30B1"/>
    <w:rsid w:val="2E455C10"/>
    <w:rsid w:val="311B56BD"/>
    <w:rsid w:val="31557425"/>
    <w:rsid w:val="316F5791"/>
    <w:rsid w:val="319F7F4E"/>
    <w:rsid w:val="35C61C1E"/>
    <w:rsid w:val="363A10C3"/>
    <w:rsid w:val="36EC490A"/>
    <w:rsid w:val="3EC85A25"/>
    <w:rsid w:val="406F5C30"/>
    <w:rsid w:val="47F7262F"/>
    <w:rsid w:val="4A4B35E7"/>
    <w:rsid w:val="4CFB08CC"/>
    <w:rsid w:val="51214A8B"/>
    <w:rsid w:val="52D62A6A"/>
    <w:rsid w:val="55D82352"/>
    <w:rsid w:val="58A0510F"/>
    <w:rsid w:val="5B711C44"/>
    <w:rsid w:val="5D643E9A"/>
    <w:rsid w:val="5DE20D6B"/>
    <w:rsid w:val="61382AB9"/>
    <w:rsid w:val="616515B7"/>
    <w:rsid w:val="61E16AD5"/>
    <w:rsid w:val="63BD7632"/>
    <w:rsid w:val="667B548E"/>
    <w:rsid w:val="67787EA3"/>
    <w:rsid w:val="68BD5017"/>
    <w:rsid w:val="691D0228"/>
    <w:rsid w:val="6A717CFA"/>
    <w:rsid w:val="6BB52330"/>
    <w:rsid w:val="6D3D7D7A"/>
    <w:rsid w:val="6E352208"/>
    <w:rsid w:val="74436BE1"/>
    <w:rsid w:val="7467372B"/>
    <w:rsid w:val="76F06BBF"/>
    <w:rsid w:val="78BE55A7"/>
    <w:rsid w:val="7A924FAD"/>
    <w:rsid w:val="7BC27321"/>
    <w:rsid w:val="7E6E35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E963-AE7E-4F3B-BBF1-9AF15C920BB6}">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22</Pages>
  <Words>1439</Words>
  <Characters>8203</Characters>
  <Lines>68</Lines>
  <Paragraphs>19</Paragraphs>
  <TotalTime>18</TotalTime>
  <ScaleCrop>false</ScaleCrop>
  <LinksUpToDate>false</LinksUpToDate>
  <CharactersWithSpaces>9623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王雨函</cp:lastModifiedBy>
  <cp:lastPrinted>2019-10-28T07:19:00Z</cp:lastPrinted>
  <dcterms:modified xsi:type="dcterms:W3CDTF">2023-10-08T08:33:05Z</dcterms:modified>
  <dc:title>四川省***</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CD0A297C7C344C71AE3A72CF14067FCD</vt:lpwstr>
  </property>
</Properties>
</file>