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304" w:line="178" w:lineRule="auto"/>
        <w:ind w:left="2659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黑体" w:hAnsi="黑体" w:eastAsia="黑体" w:cs="黑体"/>
          <w:spacing w:val="-26"/>
          <w:sz w:val="71"/>
          <w:szCs w:val="71"/>
        </w:rPr>
        <w:t>2</w:t>
      </w:r>
      <w:r>
        <w:rPr>
          <w:rFonts w:ascii="黑体" w:hAnsi="黑体" w:eastAsia="黑体" w:cs="黑体"/>
          <w:spacing w:val="-22"/>
          <w:sz w:val="71"/>
          <w:szCs w:val="71"/>
        </w:rPr>
        <w:t xml:space="preserve">021 </w:t>
      </w:r>
      <w:r>
        <w:rPr>
          <w:rFonts w:ascii="微软雅黑" w:hAnsi="微软雅黑" w:eastAsia="微软雅黑" w:cs="微软雅黑"/>
          <w:spacing w:val="-22"/>
          <w:sz w:val="71"/>
          <w:szCs w:val="71"/>
        </w:rPr>
        <w:t>年度</w:t>
      </w:r>
    </w:p>
    <w:p>
      <w:pPr>
        <w:spacing w:line="463" w:lineRule="auto"/>
        <w:rPr>
          <w:rFonts w:ascii="Arial"/>
          <w:sz w:val="21"/>
        </w:rPr>
      </w:pPr>
    </w:p>
    <w:p>
      <w:pPr>
        <w:spacing w:line="451" w:lineRule="auto"/>
        <w:ind w:firstLine="1088" w:firstLineChars="200"/>
        <w:rPr>
          <w:rFonts w:hint="eastAsia" w:ascii="Arial" w:eastAsia="宋体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spacing w:val="12"/>
          <w:sz w:val="52"/>
          <w:szCs w:val="52"/>
          <w:lang w:eastAsia="zh-CN"/>
        </w:rPr>
        <w:t>攀枝花市仁和区布德中小学</w:t>
      </w:r>
    </w:p>
    <w:p>
      <w:pPr>
        <w:spacing w:before="304" w:line="178" w:lineRule="auto"/>
        <w:ind w:firstLine="2142" w:firstLineChars="300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2"/>
          <w:sz w:val="71"/>
          <w:szCs w:val="71"/>
        </w:rPr>
        <w:t>决算编</w:t>
      </w:r>
      <w:r>
        <w:rPr>
          <w:rFonts w:ascii="微软雅黑" w:hAnsi="微软雅黑" w:eastAsia="微软雅黑" w:cs="微软雅黑"/>
          <w:spacing w:val="1"/>
          <w:sz w:val="71"/>
          <w:szCs w:val="71"/>
        </w:rPr>
        <w:t>制说明</w:t>
      </w:r>
    </w:p>
    <w:p>
      <w:p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spacing w:before="96" w:line="226" w:lineRule="auto"/>
        <w:ind w:left="376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30"/>
          <w:sz w:val="47"/>
          <w:szCs w:val="47"/>
        </w:rPr>
        <w:t>目</w:t>
      </w:r>
      <w:r>
        <w:rPr>
          <w:rFonts w:ascii="黑体" w:hAnsi="黑体" w:eastAsia="黑体" w:cs="黑体"/>
          <w:spacing w:val="-29"/>
          <w:sz w:val="47"/>
          <w:szCs w:val="47"/>
        </w:rPr>
        <w:t>录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223" w:lineRule="auto"/>
        <w:ind w:left="23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公</w:t>
      </w:r>
      <w:r>
        <w:rPr>
          <w:rFonts w:ascii="仿宋" w:hAnsi="仿宋" w:eastAsia="仿宋" w:cs="仿宋"/>
          <w:spacing w:val="-11"/>
          <w:sz w:val="28"/>
          <w:szCs w:val="28"/>
        </w:rPr>
        <w:t>开时间：2022 年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9</w:t>
      </w:r>
      <w:bookmarkStart w:id="12" w:name="_GoBack"/>
      <w:bookmarkEnd w:id="12"/>
      <w:r>
        <w:rPr>
          <w:rFonts w:ascii="仿宋" w:hAnsi="仿宋" w:eastAsia="仿宋" w:cs="仿宋"/>
          <w:spacing w:val="-11"/>
          <w:sz w:val="28"/>
          <w:szCs w:val="28"/>
        </w:rPr>
        <w:t>日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6"/>
        <w:adjustRightInd w:val="0"/>
        <w:snapToGrid w:val="0"/>
        <w:spacing w:before="0" w:line="440" w:lineRule="exact"/>
        <w:jc w:val="left"/>
        <w:rPr>
          <w:rFonts w:hint="eastAsia" w:eastAsia="仿宋"/>
          <w:sz w:val="24"/>
          <w:szCs w:val="24"/>
          <w:lang w:eastAsia="zh-CN"/>
        </w:rPr>
      </w:pPr>
      <w:r>
        <w:rPr>
          <w:rFonts w:hint="eastAsia"/>
          <w:sz w:val="24"/>
        </w:rPr>
        <w:t>第一部分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单位概况..................................................</w:t>
      </w:r>
      <w:r>
        <w:rPr>
          <w:rFonts w:hint="default" w:ascii="Arial" w:hAnsi="Arial" w:eastAsia="宋体" w:cs="Arial"/>
          <w:sz w:val="24"/>
          <w:lang w:val="en-US" w:eastAsia="zh-CN"/>
        </w:rPr>
        <w:t>3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仿宋" w:hAnsi="仿宋" w:eastAsia="宋体"/>
          <w:sz w:val="24"/>
          <w:lang w:eastAsia="zh-CN"/>
        </w:rPr>
      </w:pPr>
      <w:r>
        <w:rPr>
          <w:rFonts w:hint="eastAsia"/>
          <w:sz w:val="24"/>
        </w:rPr>
        <w:t>一、职能简介</w:t>
      </w:r>
      <w:r>
        <w:rPr>
          <w:sz w:val="24"/>
        </w:rPr>
        <w:t>……………………………………………………………</w:t>
      </w:r>
      <w:r>
        <w:rPr>
          <w:rFonts w:hint="eastAsia"/>
          <w:sz w:val="24"/>
        </w:rPr>
        <w:t>.</w:t>
      </w:r>
      <w:r>
        <w:rPr>
          <w:sz w:val="24"/>
        </w:rPr>
        <w:t>……</w:t>
      </w:r>
      <w:r>
        <w:rPr>
          <w:rFonts w:hint="eastAsia"/>
          <w:sz w:val="24"/>
        </w:rPr>
        <w:t>..</w:t>
      </w:r>
      <w:r>
        <w:rPr>
          <w:rFonts w:hint="eastAsia" w:eastAsia="宋体"/>
          <w:sz w:val="24"/>
          <w:lang w:val="en-US" w:eastAsia="zh-CN"/>
        </w:rPr>
        <w:t>3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二、</w:t>
      </w:r>
      <w:r>
        <w:rPr>
          <w:rFonts w:hint="eastAsia" w:ascii="宋体" w:hAnsi="宋体" w:eastAsia="宋体" w:cs="宋体"/>
          <w:sz w:val="24"/>
          <w:lang w:eastAsia="zh-CN"/>
        </w:rPr>
        <w:t>机构设置</w:t>
      </w:r>
      <w:r>
        <w:rPr>
          <w:sz w:val="24"/>
        </w:rPr>
        <w:t>……………………………………………………………………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4</w:t>
      </w:r>
    </w:p>
    <w:p>
      <w:pPr>
        <w:pStyle w:val="6"/>
        <w:adjustRightInd w:val="0"/>
        <w:snapToGrid w:val="0"/>
        <w:spacing w:before="0" w:line="440" w:lineRule="exact"/>
        <w:jc w:val="lef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第二部分 单位决算情况说明.........................................</w:t>
      </w:r>
      <w:r>
        <w:rPr>
          <w:rFonts w:hint="default" w:ascii="Arial" w:hAnsi="Arial" w:cs="Arial"/>
          <w:sz w:val="24"/>
        </w:rPr>
        <w:t>.</w:t>
      </w:r>
      <w:r>
        <w:rPr>
          <w:rFonts w:hint="default" w:ascii="Arial" w:hAnsi="Arial" w:eastAsia="宋体" w:cs="Arial"/>
          <w:sz w:val="24"/>
          <w:lang w:val="en-US" w:eastAsia="zh-CN"/>
        </w:rPr>
        <w:t>5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一、收入支出决算总体情况说明</w:t>
      </w:r>
      <w:r>
        <w:rPr>
          <w:sz w:val="24"/>
        </w:rPr>
        <w:t>………………………………………………</w:t>
      </w:r>
      <w:r>
        <w:rPr>
          <w:rFonts w:hint="eastAsia" w:eastAsia="宋体"/>
          <w:sz w:val="24"/>
          <w:lang w:val="en-US" w:eastAsia="zh-CN"/>
        </w:rPr>
        <w:t>5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二、收入决算情况说明</w:t>
      </w:r>
      <w:r>
        <w:rPr>
          <w:sz w:val="24"/>
        </w:rPr>
        <w:t>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5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三、支出决算情况说明</w:t>
      </w:r>
      <w:r>
        <w:rPr>
          <w:sz w:val="24"/>
        </w:rPr>
        <w:t>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5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四、财政拨款收入支出决算总体情况说明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..</w:t>
      </w:r>
      <w:r>
        <w:rPr>
          <w:sz w:val="24"/>
        </w:rPr>
        <w:t>…</w:t>
      </w:r>
      <w:r>
        <w:rPr>
          <w:rFonts w:hint="eastAsia"/>
          <w:sz w:val="24"/>
        </w:rPr>
        <w:t>..</w:t>
      </w:r>
      <w:r>
        <w:rPr>
          <w:sz w:val="24"/>
        </w:rPr>
        <w:t>…</w:t>
      </w:r>
      <w:r>
        <w:rPr>
          <w:rFonts w:hint="eastAsia" w:eastAsia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五、一般公共预算财政拨款支出决算情况说明</w:t>
      </w:r>
      <w:r>
        <w:rPr>
          <w:sz w:val="24"/>
        </w:rPr>
        <w:t>………………………………</w:t>
      </w:r>
      <w:r>
        <w:rPr>
          <w:rFonts w:hint="eastAsia" w:eastAsia="宋体"/>
          <w:sz w:val="24"/>
          <w:lang w:val="en-US" w:eastAsia="zh-CN"/>
        </w:rPr>
        <w:t>5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六、一般公共预算财政拨款基本支出决算情况说</w:t>
      </w:r>
      <w:r>
        <w:rPr>
          <w:sz w:val="24"/>
        </w:rPr>
        <w:t>…………………………</w:t>
      </w:r>
      <w:r>
        <w:rPr>
          <w:rFonts w:hint="eastAsia" w:eastAsia="宋体"/>
          <w:sz w:val="24"/>
          <w:lang w:val="en-US" w:eastAsia="zh-CN"/>
        </w:rPr>
        <w:t>7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三公”经费财政拨款支出决算情况说明</w:t>
      </w:r>
      <w:r>
        <w:rPr>
          <w:sz w:val="24"/>
        </w:rPr>
        <w:t>…………………………</w:t>
      </w:r>
      <w:r>
        <w:rPr>
          <w:rFonts w:hint="eastAsia"/>
          <w:sz w:val="24"/>
        </w:rPr>
        <w:t>.</w:t>
      </w:r>
      <w:r>
        <w:rPr>
          <w:sz w:val="24"/>
        </w:rPr>
        <w:t>……</w:t>
      </w:r>
      <w:r>
        <w:rPr>
          <w:rFonts w:hint="eastAsia" w:eastAsia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八、政府性基金预算支出决算情况说</w:t>
      </w:r>
      <w:r>
        <w:rPr>
          <w:sz w:val="24"/>
        </w:rPr>
        <w:t>………………………………………</w:t>
      </w:r>
      <w:r>
        <w:rPr>
          <w:rFonts w:hint="eastAsia" w:eastAsia="宋体"/>
          <w:sz w:val="24"/>
          <w:lang w:val="en-US" w:eastAsia="zh-CN"/>
        </w:rPr>
        <w:t>9</w:t>
      </w:r>
    </w:p>
    <w:p>
      <w:pPr>
        <w:pStyle w:val="7"/>
        <w:adjustRightInd w:val="0"/>
        <w:snapToGrid w:val="0"/>
        <w:spacing w:line="440" w:lineRule="exact"/>
        <w:ind w:leftChars="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九、国有资本经营预算支出决算情况说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..</w:t>
      </w:r>
      <w:r>
        <w:rPr>
          <w:sz w:val="24"/>
        </w:rPr>
        <w:t>……</w:t>
      </w:r>
      <w:r>
        <w:rPr>
          <w:rFonts w:hint="eastAsia" w:eastAsia="宋体"/>
          <w:sz w:val="24"/>
          <w:lang w:val="en-US" w:eastAsia="zh-CN"/>
        </w:rPr>
        <w:t>9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Style w:val="11"/>
          <w:rFonts w:hint="eastAsia" w:ascii="宋体" w:hAnsi="宋体"/>
          <w:color w:val="000000"/>
          <w:sz w:val="24"/>
          <w:u w:val="none"/>
        </w:rPr>
        <w:t>十、</w:t>
      </w:r>
      <w:r>
        <w:rPr>
          <w:rFonts w:hint="eastAsia" w:ascii="宋体" w:hAnsi="宋体"/>
          <w:sz w:val="24"/>
        </w:rPr>
        <w:t>其他重要事项的情况说</w:t>
      </w:r>
      <w:r>
        <w:rPr>
          <w:sz w:val="24"/>
        </w:rPr>
        <w:t>…………………………………………………</w:t>
      </w:r>
      <w:r>
        <w:rPr>
          <w:rFonts w:hint="eastAsia" w:eastAsia="宋体"/>
          <w:sz w:val="24"/>
          <w:lang w:val="en-US" w:eastAsia="zh-CN"/>
        </w:rPr>
        <w:t>9</w:t>
      </w:r>
    </w:p>
    <w:p>
      <w:pPr>
        <w:pStyle w:val="6"/>
        <w:adjustRightInd w:val="0"/>
        <w:snapToGrid w:val="0"/>
        <w:spacing w:before="0" w:line="440" w:lineRule="exact"/>
        <w:jc w:val="left"/>
        <w:rPr>
          <w:rFonts w:hint="default" w:ascii="Arial" w:hAnsi="Arial" w:eastAsia="仿宋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第三部分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名词解释..................................................</w:t>
      </w:r>
      <w:r>
        <w:rPr>
          <w:rFonts w:hint="default" w:ascii="Arial" w:hAnsi="Arial" w:cs="Arial"/>
          <w:b w:val="0"/>
          <w:bCs w:val="0"/>
          <w:sz w:val="24"/>
          <w:lang w:val="en-US" w:eastAsia="zh-CN"/>
        </w:rPr>
        <w:t>11</w:t>
      </w:r>
    </w:p>
    <w:p>
      <w:pPr>
        <w:pStyle w:val="6"/>
        <w:adjustRightInd w:val="0"/>
        <w:snapToGrid w:val="0"/>
        <w:spacing w:before="0" w:line="440" w:lineRule="exact"/>
        <w:jc w:val="left"/>
        <w:rPr>
          <w:rFonts w:hint="default" w:ascii="Arial" w:hAnsi="Arial" w:eastAsia="仿宋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</w:rPr>
        <w:t>第四部分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附件......................................................</w:t>
      </w:r>
      <w:r>
        <w:rPr>
          <w:rFonts w:hint="default" w:ascii="Arial" w:hAnsi="Arial" w:cs="Arial"/>
          <w:b w:val="0"/>
          <w:bCs w:val="0"/>
          <w:sz w:val="24"/>
          <w:lang w:val="en-US" w:eastAsia="zh-CN"/>
        </w:rPr>
        <w:t>15</w:t>
      </w:r>
    </w:p>
    <w:p>
      <w:pPr>
        <w:pStyle w:val="6"/>
        <w:adjustRightInd w:val="0"/>
        <w:snapToGrid w:val="0"/>
        <w:spacing w:before="0" w:line="440" w:lineRule="exact"/>
        <w:jc w:val="left"/>
        <w:rPr>
          <w:rFonts w:hint="default" w:eastAsia="仿宋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</w:rPr>
        <w:t>第五部分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附表......................................................</w:t>
      </w:r>
      <w:r>
        <w:rPr>
          <w:rFonts w:hint="default" w:ascii="Arial" w:hAnsi="Arial" w:cs="Arial"/>
          <w:b w:val="0"/>
          <w:bCs w:val="0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一、收入支出决算总</w:t>
      </w:r>
      <w:r>
        <w:rPr>
          <w:sz w:val="24"/>
        </w:rPr>
        <w:t>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二、收入决算</w:t>
      </w:r>
      <w:r>
        <w:rPr>
          <w:sz w:val="24"/>
        </w:rPr>
        <w:t>…………………………………………………………………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三、支出决算</w:t>
      </w:r>
      <w:r>
        <w:rPr>
          <w:sz w:val="24"/>
        </w:rPr>
        <w:t>…………………………………………………………………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四、财政拨款收入支出决算总</w:t>
      </w:r>
      <w:r>
        <w:rPr>
          <w:sz w:val="24"/>
        </w:rPr>
        <w:t>………………………………………………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五、财政拨款支出决算明细</w:t>
      </w:r>
      <w:r>
        <w:rPr>
          <w:sz w:val="24"/>
        </w:rPr>
        <w:t>…………………………………………………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六、一般公共预算财政拨款支出决算</w:t>
      </w:r>
      <w:r>
        <w:rPr>
          <w:sz w:val="24"/>
        </w:rPr>
        <w:t>………………………………………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七、一般公共预算财政拨款支出决算明细</w:t>
      </w:r>
      <w:r>
        <w:rPr>
          <w:sz w:val="24"/>
        </w:rPr>
        <w:t>…………………………………</w:t>
      </w:r>
      <w:r>
        <w:rPr>
          <w:rFonts w:hint="eastAsia"/>
          <w:sz w:val="24"/>
        </w:rPr>
        <w:t>.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八、一般公共预算财政拨款基本支出决算</w:t>
      </w:r>
      <w:r>
        <w:rPr>
          <w:sz w:val="24"/>
        </w:rPr>
        <w:t>…………………………………</w:t>
      </w:r>
      <w:r>
        <w:rPr>
          <w:rFonts w:hint="eastAsia"/>
          <w:sz w:val="24"/>
        </w:rPr>
        <w:t>2</w:t>
      </w:r>
      <w:r>
        <w:rPr>
          <w:rFonts w:hint="eastAsia" w:eastAsia="宋体"/>
          <w:sz w:val="24"/>
          <w:lang w:val="en-US" w:eastAsia="zh-CN"/>
        </w:rPr>
        <w:t>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九、一般公共预算财政拨款项目支出决算</w:t>
      </w:r>
      <w:r>
        <w:rPr>
          <w:sz w:val="24"/>
        </w:rPr>
        <w:t>…………………………………</w:t>
      </w:r>
      <w:r>
        <w:rPr>
          <w:rFonts w:hint="eastAsia" w:eastAsia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十、一般公共预算财政拨款“三公”经费支出决算表</w:t>
      </w:r>
      <w:r>
        <w:rPr>
          <w:sz w:val="24"/>
        </w:rPr>
        <w:t>……………</w:t>
      </w:r>
      <w:r>
        <w:rPr>
          <w:rFonts w:hint="eastAsia"/>
          <w:sz w:val="24"/>
        </w:rPr>
        <w:t>..</w:t>
      </w:r>
      <w:r>
        <w:rPr>
          <w:sz w:val="24"/>
        </w:rPr>
        <w:t>………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十一、政府性基金预算财政拨款收入支出决算表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</w:t>
      </w:r>
      <w:r>
        <w:rPr>
          <w:sz w:val="24"/>
        </w:rPr>
        <w:t>……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十二、政府性基金预算财政拨款“三公”经费支出决算表</w:t>
      </w:r>
      <w:r>
        <w:rPr>
          <w:sz w:val="24"/>
        </w:rPr>
        <w:t>……………</w:t>
      </w:r>
      <w:r>
        <w:rPr>
          <w:rFonts w:hint="eastAsia"/>
          <w:sz w:val="24"/>
        </w:rPr>
        <w:t>..</w:t>
      </w:r>
      <w:r>
        <w:rPr>
          <w:sz w:val="24"/>
        </w:rPr>
        <w:t>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十三、国有资本经营预算财政拨款收入支出决算表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</w:t>
      </w:r>
      <w:r>
        <w:rPr>
          <w:sz w:val="24"/>
        </w:rPr>
        <w:t>…</w:t>
      </w:r>
      <w:r>
        <w:rPr>
          <w:rFonts w:hint="eastAsia" w:eastAsia="宋体"/>
          <w:sz w:val="24"/>
          <w:lang w:val="en-US" w:eastAsia="zh-CN"/>
        </w:rPr>
        <w:t>20</w:t>
      </w:r>
    </w:p>
    <w:p>
      <w:pPr>
        <w:pStyle w:val="7"/>
        <w:adjustRightInd w:val="0"/>
        <w:snapToGrid w:val="0"/>
        <w:spacing w:line="440" w:lineRule="exact"/>
        <w:jc w:val="left"/>
        <w:rPr>
          <w:rFonts w:hint="eastAsia" w:eastAsia="宋体"/>
          <w:lang w:eastAsia="zh-CN"/>
        </w:rPr>
        <w:sectPr>
          <w:footerReference r:id="rId5" w:type="default"/>
          <w:pgSz w:w="11906" w:h="16839"/>
          <w:pgMar w:top="1413" w:right="1785" w:bottom="1378" w:left="1785" w:header="0" w:footer="1215" w:gutter="0"/>
          <w:pgNumType w:fmt="decimal" w:start="1"/>
          <w:cols w:space="720" w:num="1"/>
        </w:sectPr>
      </w:pPr>
      <w:r>
        <w:rPr>
          <w:rFonts w:hint="eastAsia" w:ascii="宋体" w:hAnsi="宋体"/>
          <w:sz w:val="24"/>
        </w:rPr>
        <w:t>十四、国有资本经营预算财政拨款支出决算表</w:t>
      </w:r>
      <w:r>
        <w:rPr>
          <w:sz w:val="24"/>
        </w:rPr>
        <w:t>………………………</w:t>
      </w:r>
      <w:r>
        <w:rPr>
          <w:rFonts w:hint="eastAsia"/>
          <w:sz w:val="24"/>
        </w:rPr>
        <w:t>..</w:t>
      </w:r>
      <w:r>
        <w:rPr>
          <w:sz w:val="24"/>
        </w:rPr>
        <w:t>……</w:t>
      </w:r>
      <w:r>
        <w:rPr>
          <w:rFonts w:hint="eastAsia"/>
          <w:sz w:val="24"/>
        </w:rPr>
        <w:t>2</w:t>
      </w:r>
      <w:r>
        <w:rPr>
          <w:rFonts w:hint="eastAsia" w:eastAsia="宋体"/>
          <w:sz w:val="24"/>
          <w:lang w:val="en-US" w:eastAsia="zh-CN"/>
        </w:rPr>
        <w:t>0</w:t>
      </w:r>
    </w:p>
    <w:p>
      <w:pPr>
        <w:tabs>
          <w:tab w:val="right" w:leader="dot" w:pos="8320"/>
        </w:tabs>
        <w:spacing w:before="186" w:line="226" w:lineRule="auto"/>
      </w:pPr>
    </w:p>
    <w:p>
      <w:pPr>
        <w:spacing w:before="164" w:line="225" w:lineRule="auto"/>
        <w:ind w:left="179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7"/>
          <w:sz w:val="43"/>
          <w:szCs w:val="43"/>
        </w:rPr>
        <w:t>一部分 单位概况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firstLine="632" w:firstLineChars="200"/>
        <w:outlineLvl w:val="1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bookmarkStart w:id="0" w:name="_bookmark2"/>
      <w:bookmarkEnd w:id="0"/>
      <w:r>
        <w:rPr>
          <w:rFonts w:hint="eastAsia" w:ascii="宋体" w:hAnsi="宋体" w:eastAsia="宋体" w:cs="宋体"/>
          <w:b w:val="0"/>
          <w:bCs w:val="0"/>
          <w:spacing w:val="8"/>
          <w:position w:val="4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一、职能简</w:t>
      </w:r>
      <w:r>
        <w:rPr>
          <w:rFonts w:hint="eastAsia" w:ascii="宋体" w:hAnsi="宋体" w:eastAsia="宋体" w:cs="宋体"/>
          <w:b w:val="0"/>
          <w:bCs w:val="0"/>
          <w:spacing w:val="7"/>
          <w:position w:val="4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5" w:line="500" w:lineRule="exact"/>
        <w:ind w:right="87" w:firstLine="664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6"/>
          <w:sz w:val="30"/>
          <w:szCs w:val="30"/>
        </w:rPr>
        <w:t>制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定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学校发展目标，制定和健全各项规章制度，规范办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学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行</w:t>
      </w:r>
      <w:r>
        <w:rPr>
          <w:rFonts w:hint="eastAsia" w:ascii="宋体" w:hAnsi="宋体" w:eastAsia="宋体" w:cs="宋体"/>
          <w:spacing w:val="8"/>
          <w:sz w:val="30"/>
          <w:szCs w:val="30"/>
        </w:rPr>
        <w:t>为，加强教师队伍建设，不断提高教师的政治素质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和</w:t>
      </w:r>
      <w:r>
        <w:rPr>
          <w:rFonts w:hint="eastAsia" w:ascii="宋体" w:hAnsi="宋体" w:eastAsia="宋体" w:cs="宋体"/>
          <w:spacing w:val="8"/>
          <w:sz w:val="30"/>
          <w:szCs w:val="30"/>
        </w:rPr>
        <w:t>文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化业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务</w:t>
      </w:r>
      <w:r>
        <w:rPr>
          <w:rFonts w:hint="eastAsia" w:ascii="宋体" w:hAnsi="宋体" w:eastAsia="宋体" w:cs="宋体"/>
          <w:spacing w:val="8"/>
          <w:sz w:val="30"/>
          <w:szCs w:val="30"/>
        </w:rPr>
        <w:t>水平和科研水平；坚持以教学为中心，保证教学计划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的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贯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彻执行，实施素质教育，围绕培养学生创新精神和实践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力</w:t>
      </w:r>
      <w:r>
        <w:rPr>
          <w:rFonts w:hint="eastAsia" w:ascii="宋体" w:hAnsi="宋体" w:eastAsia="宋体" w:cs="宋体"/>
          <w:spacing w:val="9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努力提高教育教学质量。完成本辖区内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学前教育、九年一贯制义务教育</w:t>
      </w:r>
      <w:r>
        <w:rPr>
          <w:rFonts w:hint="eastAsia" w:ascii="宋体" w:hAnsi="宋体" w:eastAsia="宋体" w:cs="宋体"/>
          <w:spacing w:val="7"/>
          <w:sz w:val="30"/>
          <w:szCs w:val="30"/>
        </w:rPr>
        <w:t>及相关社会服务</w:t>
      </w:r>
      <w:r>
        <w:rPr>
          <w:rFonts w:hint="eastAsia" w:ascii="宋体" w:hAnsi="宋体" w:eastAsia="宋体" w:cs="宋体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2" w:line="500" w:lineRule="exact"/>
        <w:ind w:firstLine="604" w:firstLineChars="200"/>
        <w:textAlignment w:val="baseline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</w:rPr>
        <w:t>1. 在教育</w:t>
      </w: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教学</w:t>
      </w:r>
      <w:r>
        <w:rPr>
          <w:rFonts w:hint="eastAsia" w:ascii="宋体" w:hAnsi="宋体" w:eastAsia="宋体" w:cs="宋体"/>
          <w:sz w:val="30"/>
          <w:szCs w:val="30"/>
        </w:rPr>
        <w:t>方面，进一步规范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高效</w:t>
      </w:r>
      <w:r>
        <w:rPr>
          <w:rFonts w:hint="eastAsia" w:ascii="宋体" w:hAnsi="宋体" w:eastAsia="宋体" w:cs="宋体"/>
          <w:sz w:val="30"/>
          <w:szCs w:val="30"/>
        </w:rPr>
        <w:t>课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堂，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深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入挖掘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课本，结合学生实际</w:t>
      </w:r>
      <w:r>
        <w:rPr>
          <w:rFonts w:hint="eastAsia" w:ascii="宋体" w:hAnsi="宋体" w:eastAsia="宋体" w:cs="宋体"/>
          <w:spacing w:val="8"/>
          <w:sz w:val="30"/>
          <w:szCs w:val="30"/>
        </w:rPr>
        <w:t>，开展了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丰富多彩</w:t>
      </w:r>
      <w:r>
        <w:rPr>
          <w:rFonts w:hint="eastAsia" w:ascii="宋体" w:hAnsi="宋体" w:eastAsia="宋体" w:cs="宋体"/>
          <w:spacing w:val="8"/>
          <w:sz w:val="30"/>
          <w:szCs w:val="30"/>
        </w:rPr>
        <w:t>的</w:t>
      </w:r>
      <w:r>
        <w:rPr>
          <w:rFonts w:hint="eastAsia" w:ascii="宋体" w:hAnsi="宋体" w:eastAsia="宋体" w:cs="宋体"/>
          <w:spacing w:val="1"/>
          <w:sz w:val="30"/>
          <w:szCs w:val="30"/>
        </w:rPr>
        <w:t>语文</w:t>
      </w: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pacing w:val="1"/>
          <w:sz w:val="30"/>
          <w:szCs w:val="30"/>
        </w:rPr>
        <w:t>数</w:t>
      </w:r>
      <w:r>
        <w:rPr>
          <w:rFonts w:hint="eastAsia" w:ascii="宋体" w:hAnsi="宋体" w:eastAsia="宋体" w:cs="宋体"/>
          <w:sz w:val="30"/>
          <w:szCs w:val="30"/>
        </w:rPr>
        <w:t>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和综合学科</w:t>
      </w:r>
      <w:r>
        <w:rPr>
          <w:rFonts w:hint="eastAsia" w:ascii="宋体" w:hAnsi="宋体" w:eastAsia="宋体" w:cs="宋体"/>
          <w:sz w:val="30"/>
          <w:szCs w:val="30"/>
        </w:rPr>
        <w:t>公开课竞赛。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提升教师教育教学能力，形成积极向上的教育教学理念。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00" w:lineRule="exact"/>
        <w:ind w:left="34" w:right="90" w:firstLine="635"/>
        <w:textAlignment w:val="baseline"/>
        <w:rPr>
          <w:rFonts w:hint="eastAsia" w:ascii="宋体" w:hAnsi="宋体" w:eastAsia="宋体" w:cs="宋体"/>
          <w:spacing w:val="8"/>
          <w:sz w:val="30"/>
          <w:szCs w:val="30"/>
        </w:rPr>
      </w:pPr>
      <w:r>
        <w:rPr>
          <w:rFonts w:hint="eastAsia" w:ascii="宋体" w:hAnsi="宋体" w:eastAsia="宋体" w:cs="宋体"/>
          <w:spacing w:val="15"/>
          <w:sz w:val="30"/>
          <w:szCs w:val="30"/>
        </w:rPr>
        <w:t>2</w:t>
      </w:r>
      <w:r>
        <w:rPr>
          <w:rFonts w:hint="eastAsia" w:ascii="宋体" w:hAnsi="宋体" w:eastAsia="宋体" w:cs="宋体"/>
          <w:spacing w:val="8"/>
          <w:sz w:val="30"/>
          <w:szCs w:val="30"/>
        </w:rPr>
        <w:t>.在校园安全管理方面，严格按照上级文件要求，安全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教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育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天天讲，安全排查周周新，把安全责任落实到了人头。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特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别</w:t>
      </w:r>
      <w:r>
        <w:rPr>
          <w:rFonts w:hint="eastAsia" w:ascii="宋体" w:hAnsi="宋体" w:eastAsia="宋体" w:cs="宋体"/>
          <w:spacing w:val="8"/>
          <w:sz w:val="30"/>
          <w:szCs w:val="30"/>
        </w:rPr>
        <w:t>是学校校舍及器械安全情况，主动进行排查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发现问题，</w:t>
      </w:r>
      <w:r>
        <w:rPr>
          <w:rFonts w:hint="eastAsia" w:ascii="宋体" w:hAnsi="宋体" w:eastAsia="宋体" w:cs="宋体"/>
          <w:spacing w:val="8"/>
          <w:sz w:val="30"/>
          <w:szCs w:val="30"/>
          <w:lang w:eastAsia="zh-CN"/>
        </w:rPr>
        <w:t>及时处理。</w:t>
      </w:r>
      <w:r>
        <w:rPr>
          <w:rFonts w:hint="eastAsia" w:ascii="宋体" w:hAnsi="宋体" w:eastAsia="宋体" w:cs="宋体"/>
          <w:spacing w:val="8"/>
          <w:sz w:val="30"/>
          <w:szCs w:val="30"/>
        </w:rPr>
        <w:t>让老师安居乐教，也让家长安心和放心。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12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"/>
          <w:sz w:val="30"/>
          <w:szCs w:val="30"/>
          <w:lang w:val="en-US" w:eastAsia="zh-CN"/>
        </w:rPr>
        <w:t>3.在德育工作方面，结合每月一个主题开展一次大型活动。</w:t>
      </w:r>
      <w:r>
        <w:rPr>
          <w:rFonts w:hint="eastAsia" w:ascii="宋体" w:hAnsi="宋体" w:eastAsia="宋体" w:cs="宋体"/>
          <w:spacing w:val="3"/>
          <w:sz w:val="30"/>
          <w:szCs w:val="30"/>
        </w:rPr>
        <w:t>今</w:t>
      </w:r>
      <w:r>
        <w:rPr>
          <w:rFonts w:hint="eastAsia" w:ascii="宋体" w:hAnsi="宋体" w:eastAsia="宋体" w:cs="宋体"/>
          <w:spacing w:val="2"/>
          <w:sz w:val="30"/>
          <w:szCs w:val="30"/>
        </w:rPr>
        <w:t>年在中国共产党成立 100 周年的大背景下，依托活动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激</w:t>
      </w:r>
      <w:r>
        <w:rPr>
          <w:rFonts w:hint="eastAsia" w:ascii="宋体" w:hAnsi="宋体" w:eastAsia="宋体" w:cs="宋体"/>
          <w:spacing w:val="9"/>
          <w:sz w:val="30"/>
          <w:szCs w:val="30"/>
        </w:rPr>
        <w:t>发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师生爱党爱国热情，有效做好了学党史，感党恩，跟党</w:t>
      </w:r>
      <w:r>
        <w:rPr>
          <w:rFonts w:hint="eastAsia" w:ascii="宋体" w:hAnsi="宋体" w:eastAsia="宋体" w:cs="宋体"/>
          <w:spacing w:val="27"/>
          <w:sz w:val="30"/>
          <w:szCs w:val="30"/>
        </w:rPr>
        <w:t>走</w:t>
      </w:r>
      <w:r>
        <w:rPr>
          <w:rFonts w:hint="eastAsia" w:ascii="宋体" w:hAnsi="宋体" w:eastAsia="宋体" w:cs="宋体"/>
          <w:spacing w:val="14"/>
          <w:sz w:val="30"/>
          <w:szCs w:val="30"/>
        </w:rPr>
        <w:t>系列教育活动。另外学校狠抓学生的作息和日常行为习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惯</w:t>
      </w:r>
      <w:r>
        <w:rPr>
          <w:rFonts w:hint="eastAsia" w:ascii="宋体" w:hAnsi="宋体" w:eastAsia="宋体" w:cs="宋体"/>
          <w:spacing w:val="12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开齐开足了艺体课程，丰富了学生的学习生活，有效的提升了学生的行为品质和行为习惯</w:t>
      </w:r>
      <w:r>
        <w:rPr>
          <w:rFonts w:hint="eastAsia" w:ascii="宋体" w:hAnsi="宋体" w:eastAsia="宋体" w:cs="宋体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00" w:lineRule="exact"/>
        <w:ind w:left="35" w:firstLine="629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6"/>
          <w:sz w:val="30"/>
          <w:szCs w:val="30"/>
        </w:rPr>
        <w:t>4</w:t>
      </w:r>
      <w:r>
        <w:rPr>
          <w:rFonts w:hint="eastAsia" w:ascii="宋体" w:hAnsi="宋体" w:eastAsia="宋体" w:cs="宋体"/>
          <w:spacing w:val="13"/>
          <w:sz w:val="30"/>
          <w:szCs w:val="30"/>
        </w:rPr>
        <w:t>.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在课后服务方面学校以课后服务为平台，办好乡村少</w:t>
      </w:r>
      <w:r>
        <w:rPr>
          <w:rFonts w:hint="eastAsia" w:ascii="宋体" w:hAnsi="宋体" w:eastAsia="宋体" w:cs="宋体"/>
          <w:spacing w:val="38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19"/>
          <w:sz w:val="30"/>
          <w:szCs w:val="30"/>
        </w:rPr>
        <w:t>宫，把体艺“2+1”</w:t>
      </w:r>
      <w:r>
        <w:rPr>
          <w:rFonts w:hint="eastAsia" w:ascii="宋体" w:hAnsi="宋体" w:eastAsia="宋体" w:cs="宋体"/>
          <w:spacing w:val="20"/>
          <w:sz w:val="30"/>
          <w:szCs w:val="30"/>
        </w:rPr>
        <w:t>实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实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在在的落实到时间上，既保证了学生的体育锻炼时间，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也</w:t>
      </w:r>
      <w:r>
        <w:rPr>
          <w:rFonts w:hint="eastAsia" w:ascii="宋体" w:hAnsi="宋体" w:eastAsia="宋体" w:cs="宋体"/>
          <w:spacing w:val="14"/>
          <w:sz w:val="30"/>
          <w:szCs w:val="30"/>
        </w:rPr>
        <w:t>提</w:t>
      </w:r>
      <w:r>
        <w:rPr>
          <w:rFonts w:hint="eastAsia" w:ascii="宋体" w:hAnsi="宋体" w:eastAsia="宋体" w:cs="宋体"/>
          <w:spacing w:val="8"/>
          <w:sz w:val="30"/>
          <w:szCs w:val="30"/>
        </w:rPr>
        <w:t>高了学生的体育能力，足球赛、市区艺术人才大赛成绩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优异。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" w:line="500" w:lineRule="exact"/>
        <w:ind w:left="37" w:right="152" w:firstLine="634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5"/>
          <w:sz w:val="30"/>
          <w:szCs w:val="30"/>
        </w:rPr>
        <w:t>5</w:t>
      </w:r>
      <w:r>
        <w:rPr>
          <w:rFonts w:hint="eastAsia" w:ascii="宋体" w:hAnsi="宋体" w:eastAsia="宋体" w:cs="宋体"/>
          <w:spacing w:val="8"/>
          <w:sz w:val="30"/>
          <w:szCs w:val="30"/>
        </w:rPr>
        <w:t>.在教学质量提升方面。</w:t>
      </w:r>
      <w:r>
        <w:rPr>
          <w:rFonts w:hint="eastAsia" w:ascii="宋体" w:hAnsi="宋体" w:eastAsia="宋体" w:cs="宋体"/>
          <w:spacing w:val="12"/>
          <w:sz w:val="30"/>
          <w:szCs w:val="30"/>
        </w:rPr>
        <w:t>采</w:t>
      </w:r>
      <w:r>
        <w:rPr>
          <w:rFonts w:hint="eastAsia" w:ascii="宋体" w:hAnsi="宋体" w:eastAsia="宋体" w:cs="宋体"/>
          <w:spacing w:val="8"/>
          <w:sz w:val="30"/>
          <w:szCs w:val="30"/>
        </w:rPr>
        <w:t>用学校领导班子成员下沉指导的方式，双向促发展，也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进</w:t>
      </w:r>
      <w:r>
        <w:rPr>
          <w:rFonts w:hint="eastAsia" w:ascii="宋体" w:hAnsi="宋体" w:eastAsia="宋体" w:cs="宋体"/>
          <w:spacing w:val="12"/>
          <w:sz w:val="30"/>
          <w:szCs w:val="30"/>
        </w:rPr>
        <w:t>一</w:t>
      </w:r>
      <w:r>
        <w:rPr>
          <w:rFonts w:hint="eastAsia" w:ascii="宋体" w:hAnsi="宋体" w:eastAsia="宋体" w:cs="宋体"/>
          <w:spacing w:val="8"/>
          <w:sz w:val="30"/>
          <w:szCs w:val="30"/>
        </w:rPr>
        <w:t>步提高了学校领导的质量意识，提升了老师的质量紧迫</w:t>
      </w:r>
      <w:r>
        <w:rPr>
          <w:rFonts w:hint="eastAsia" w:ascii="宋体" w:hAnsi="宋体" w:eastAsia="宋体" w:cs="宋体"/>
          <w:spacing w:val="3"/>
          <w:sz w:val="30"/>
          <w:szCs w:val="30"/>
        </w:rPr>
        <w:t>感</w:t>
      </w:r>
      <w:r>
        <w:rPr>
          <w:rFonts w:hint="eastAsia" w:ascii="宋体" w:hAnsi="宋体" w:eastAsia="宋体" w:cs="宋体"/>
          <w:spacing w:val="2"/>
          <w:sz w:val="30"/>
          <w:szCs w:val="30"/>
        </w:rPr>
        <w:t>，2020秋和2021年春季学期各年级排名均有不同程度的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提升。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" w:line="500" w:lineRule="exact"/>
        <w:ind w:left="34" w:right="155" w:firstLine="634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6"/>
          <w:sz w:val="30"/>
          <w:szCs w:val="30"/>
        </w:rPr>
        <w:t>6</w:t>
      </w:r>
      <w:r>
        <w:rPr>
          <w:rFonts w:hint="eastAsia" w:ascii="宋体" w:hAnsi="宋体" w:eastAsia="宋体" w:cs="宋体"/>
          <w:spacing w:val="9"/>
          <w:sz w:val="30"/>
          <w:szCs w:val="30"/>
        </w:rPr>
        <w:t>.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在后勤财务管理方面，着力于食堂管理，确保让师生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4"/>
          <w:sz w:val="30"/>
          <w:szCs w:val="30"/>
        </w:rPr>
        <w:t>吃得放心和开心</w:t>
      </w:r>
      <w:r>
        <w:rPr>
          <w:rFonts w:hint="eastAsia" w:ascii="宋体" w:hAnsi="宋体" w:eastAsia="宋体" w:cs="宋体"/>
          <w:spacing w:val="2"/>
          <w:sz w:val="30"/>
          <w:szCs w:val="30"/>
        </w:rPr>
        <w:t>。 同时加强了人、财、物管理，精打细算，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使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有</w:t>
      </w:r>
      <w:r>
        <w:rPr>
          <w:rFonts w:hint="eastAsia" w:ascii="宋体" w:hAnsi="宋体" w:eastAsia="宋体" w:cs="宋体"/>
          <w:spacing w:val="8"/>
          <w:sz w:val="30"/>
          <w:szCs w:val="30"/>
        </w:rPr>
        <w:t>限的资金得到合理利用，一年时间，学校办公条件、维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护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修</w:t>
      </w:r>
      <w:r>
        <w:rPr>
          <w:rFonts w:hint="eastAsia" w:ascii="宋体" w:hAnsi="宋体" w:eastAsia="宋体" w:cs="宋体"/>
          <w:spacing w:val="8"/>
          <w:sz w:val="30"/>
          <w:szCs w:val="30"/>
        </w:rPr>
        <w:t>缮、设备设施都有提升，后勤保障服务运行步入正轨，</w:t>
      </w:r>
      <w:r>
        <w:rPr>
          <w:rFonts w:hint="eastAsia" w:ascii="宋体" w:hAnsi="宋体" w:eastAsia="宋体" w:cs="宋体"/>
          <w:spacing w:val="6"/>
          <w:sz w:val="30"/>
          <w:szCs w:val="30"/>
        </w:rPr>
        <w:t>高</w:t>
      </w:r>
      <w:r>
        <w:rPr>
          <w:rFonts w:hint="eastAsia" w:ascii="宋体" w:hAnsi="宋体" w:eastAsia="宋体" w:cs="宋体"/>
          <w:spacing w:val="3"/>
          <w:sz w:val="30"/>
          <w:szCs w:val="30"/>
        </w:rPr>
        <w:t>效运行。</w:t>
      </w:r>
    </w:p>
    <w:p>
      <w:pPr>
        <w:widowControl/>
        <w:shd w:val="clear" w:color="auto" w:fill="FFFFFF"/>
        <w:spacing w:beforeLines="0" w:afterLines="0"/>
        <w:ind w:firstLine="640"/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</w:pPr>
      <w:r>
        <w:rPr>
          <w:rFonts w:hint="eastAsia" w:ascii="黑体" w:hAnsi="黑体" w:eastAsia="黑体"/>
          <w:color w:val="000000"/>
          <w:kern w:val="2"/>
          <w:sz w:val="32"/>
          <w:szCs w:val="24"/>
          <w:lang w:val="zh-CN"/>
        </w:rPr>
        <w:t>二、机</w:t>
      </w:r>
      <w:r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  <w:t>构设置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before="0" w:beforeAutospacing="0" w:after="0" w:afterAutospacing="0" w:line="520" w:lineRule="exact"/>
        <w:ind w:right="0" w:rightChars="0" w:firstLine="600" w:firstLineChars="200"/>
        <w:jc w:val="both"/>
        <w:outlineLvl w:val="9"/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攀枝花市仁和区布德中小学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eastAsia="zh-CN"/>
        </w:rPr>
        <w:t>是一所农村九年一贯制（寄宿制）学校，含一所中学，一所中心小学，辖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6所村校和一所中心幼儿园。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总编制数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92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名，现在在职职工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91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人，其中：专业技术人员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88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人，工勤人员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人。退休教职工6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人。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eastAsia="zh-CN"/>
        </w:rPr>
        <w:t>现有初中学生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339人，小学学生507人，学前幼儿119人。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eastAsia" w:ascii="宋体" w:hAnsi="宋体" w:eastAsia="宋体" w:cs="宋体"/>
          <w:sz w:val="30"/>
          <w:szCs w:val="30"/>
        </w:rPr>
        <w:sectPr>
          <w:footerReference r:id="rId6" w:type="default"/>
          <w:pgSz w:w="11906" w:h="16839"/>
          <w:pgMar w:top="1431" w:right="1647" w:bottom="1376" w:left="1785" w:header="0" w:footer="121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4" w:line="500" w:lineRule="exact"/>
        <w:ind w:left="746" w:firstLine="305" w:firstLineChars="100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2"/>
          <w:sz w:val="30"/>
          <w:szCs w:val="30"/>
        </w:rPr>
        <w:t>第二部分 2021 年度单位决算情况说明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672"/>
        <w:textAlignment w:val="baseline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3"/>
          <w:sz w:val="30"/>
          <w:szCs w:val="30"/>
        </w:rPr>
        <w:t>一、 收入支出决算总体情况说</w:t>
      </w:r>
      <w:r>
        <w:rPr>
          <w:rFonts w:hint="eastAsia" w:ascii="宋体" w:hAnsi="宋体" w:eastAsia="宋体" w:cs="宋体"/>
          <w:b/>
          <w:bCs/>
          <w:spacing w:val="2"/>
          <w:sz w:val="30"/>
          <w:szCs w:val="30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5" w:firstLine="634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3"/>
          <w:sz w:val="30"/>
          <w:szCs w:val="30"/>
        </w:rPr>
        <w:t>2021年度收、支总计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>1675.29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 xml:space="preserve"> 万元。与 2020 年相比，收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支总计各减少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128.27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万元，下降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7.1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%。主要变动原因是单位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人</w:t>
      </w:r>
      <w:r>
        <w:rPr>
          <w:rFonts w:hint="eastAsia" w:ascii="宋体" w:hAnsi="宋体" w:eastAsia="宋体" w:cs="宋体"/>
          <w:spacing w:val="7"/>
          <w:sz w:val="30"/>
          <w:szCs w:val="30"/>
        </w:rPr>
        <w:t>员减少，人员经费减少。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72"/>
        <w:textAlignment w:val="baseline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</w:rPr>
        <w:t>二、 收入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决算情况说明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line="500" w:lineRule="exact"/>
        <w:ind w:firstLine="608" w:firstLineChars="200"/>
        <w:textAlignment w:val="baseline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</w:rPr>
        <w:t>2021年本年收入合计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>1675.29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万元，其</w:t>
      </w:r>
      <w:r>
        <w:rPr>
          <w:rFonts w:hint="eastAsia" w:ascii="宋体" w:hAnsi="宋体" w:eastAsia="宋体" w:cs="宋体"/>
          <w:spacing w:val="1"/>
          <w:sz w:val="30"/>
          <w:szCs w:val="30"/>
        </w:rPr>
        <w:t>中：一般公共预</w:t>
      </w:r>
      <w:r>
        <w:rPr>
          <w:rFonts w:hint="eastAsia" w:ascii="宋体" w:hAnsi="宋体" w:eastAsia="宋体" w:cs="宋体"/>
          <w:spacing w:val="-16"/>
          <w:sz w:val="30"/>
          <w:szCs w:val="30"/>
        </w:rPr>
        <w:t>算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财政拨款收入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1673.83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万元， 占</w:t>
      </w:r>
      <w:r>
        <w:rPr>
          <w:rFonts w:hint="eastAsia" w:ascii="宋体" w:hAnsi="宋体" w:eastAsia="宋体" w:cs="宋体"/>
          <w:spacing w:val="-9"/>
          <w:sz w:val="30"/>
          <w:szCs w:val="30"/>
          <w:lang w:val="en-US" w:eastAsia="zh-CN"/>
        </w:rPr>
        <w:t>99.9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%</w:t>
      </w:r>
      <w:r>
        <w:rPr>
          <w:rFonts w:hint="eastAsia" w:ascii="宋体" w:hAnsi="宋体" w:eastAsia="宋体" w:cs="宋体"/>
          <w:spacing w:val="-9"/>
          <w:sz w:val="30"/>
          <w:szCs w:val="30"/>
          <w:lang w:val="en-US" w:eastAsia="zh-CN"/>
        </w:rPr>
        <w:t>;</w:t>
      </w:r>
      <w:r>
        <w:rPr>
          <w:rFonts w:hint="eastAsia" w:ascii="宋体" w:hAnsi="宋体" w:eastAsia="宋体" w:cs="宋体"/>
          <w:sz w:val="30"/>
          <w:szCs w:val="30"/>
        </w:rPr>
        <w:t>年初结转和结余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1.46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0.1</w:t>
      </w:r>
      <w:r>
        <w:rPr>
          <w:rFonts w:hint="eastAsia" w:ascii="宋体" w:hAnsi="宋体" w:eastAsia="宋体" w:cs="宋体"/>
          <w:sz w:val="30"/>
          <w:szCs w:val="30"/>
        </w:rPr>
        <w:t>%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line="500" w:lineRule="exact"/>
        <w:ind w:left="673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</w:rPr>
        <w:t>三、 支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出决算情况说明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669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</w:rPr>
        <w:t>2021年本年支出合计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>675.29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</w:t>
      </w:r>
      <w:r>
        <w:rPr>
          <w:rFonts w:hint="eastAsia" w:ascii="宋体" w:hAnsi="宋体" w:eastAsia="宋体" w:cs="宋体"/>
          <w:spacing w:val="1"/>
          <w:sz w:val="30"/>
          <w:szCs w:val="30"/>
        </w:rPr>
        <w:t>元 ，其中：基本支出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8" w:line="500" w:lineRule="exact"/>
        <w:ind w:left="3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20"/>
          <w:sz w:val="30"/>
          <w:szCs w:val="30"/>
          <w:lang w:val="en-US" w:eastAsia="zh-CN"/>
        </w:rPr>
        <w:t>1458.80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万元，占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87.1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%；项目支出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216.49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万元，占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12.9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2" w:line="500" w:lineRule="exact"/>
        <w:ind w:left="686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2"/>
          <w:sz w:val="30"/>
          <w:szCs w:val="30"/>
        </w:rPr>
        <w:t>四</w:t>
      </w: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、财政拨款收入支出决算总体情况说明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00" w:lineRule="exact"/>
        <w:ind w:firstLine="544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4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>0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21年财政拨款收、支总计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>675.29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万元。与2020年相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比，财政拨款收、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支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总计各减少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128.27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万元，下降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7.1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%。主</w:t>
      </w:r>
      <w:r>
        <w:rPr>
          <w:rFonts w:hint="eastAsia" w:ascii="宋体" w:hAnsi="宋体" w:eastAsia="宋体" w:cs="宋体"/>
          <w:spacing w:val="9"/>
          <w:sz w:val="30"/>
          <w:szCs w:val="30"/>
        </w:rPr>
        <w:t>要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变动原因是单位人员减少，人员经费减少。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75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9"/>
          <w:sz w:val="30"/>
          <w:szCs w:val="30"/>
        </w:rPr>
        <w:t>五、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</w:rPr>
        <w:t>般公共预算财政拨款支出决算情况说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</w:rPr>
        <w:t>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hint="eastAsia"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一般公共预算财政拨款支出决算总体情况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3" w:line="500" w:lineRule="exact"/>
        <w:ind w:left="34" w:right="102" w:firstLine="63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6"/>
          <w:sz w:val="30"/>
          <w:szCs w:val="30"/>
        </w:rPr>
        <w:t>20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1年一般公共预算财政拨款支出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1673.83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万元， 占本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4"/>
          <w:sz w:val="30"/>
          <w:szCs w:val="30"/>
        </w:rPr>
        <w:t>年支</w:t>
      </w:r>
      <w:r>
        <w:rPr>
          <w:rFonts w:hint="eastAsia" w:ascii="宋体" w:hAnsi="宋体" w:eastAsia="宋体" w:cs="宋体"/>
          <w:spacing w:val="2"/>
          <w:sz w:val="30"/>
          <w:szCs w:val="30"/>
        </w:rPr>
        <w:t>出合计的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99.9</w:t>
      </w:r>
      <w:r>
        <w:rPr>
          <w:rFonts w:hint="eastAsia" w:ascii="宋体" w:hAnsi="宋体" w:eastAsia="宋体" w:cs="宋体"/>
          <w:spacing w:val="2"/>
          <w:sz w:val="30"/>
          <w:szCs w:val="30"/>
        </w:rPr>
        <w:t>%。与2020年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1749.01万元</w:t>
      </w:r>
      <w:r>
        <w:rPr>
          <w:rFonts w:hint="eastAsia" w:ascii="宋体" w:hAnsi="宋体" w:eastAsia="宋体" w:cs="宋体"/>
          <w:spacing w:val="2"/>
          <w:sz w:val="30"/>
          <w:szCs w:val="30"/>
        </w:rPr>
        <w:t>相比，一般公共预算财政拨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款支出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减少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75.18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万元，下降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%。主要变动原因是单位人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员</w:t>
      </w:r>
      <w:r>
        <w:rPr>
          <w:rFonts w:hint="eastAsia" w:ascii="宋体" w:hAnsi="宋体" w:eastAsia="宋体" w:cs="宋体"/>
          <w:spacing w:val="7"/>
          <w:sz w:val="30"/>
          <w:szCs w:val="30"/>
        </w:rPr>
        <w:t>减少，人员经费减少。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eastAsia" w:ascii="宋体" w:hAnsi="宋体" w:eastAsia="宋体" w:cs="宋体"/>
          <w:sz w:val="30"/>
          <w:szCs w:val="30"/>
        </w:rPr>
        <w:sectPr>
          <w:footerReference r:id="rId7" w:type="default"/>
          <w:pgSz w:w="11906" w:h="16839"/>
          <w:pgMar w:top="1431" w:right="1696" w:bottom="1378" w:left="1785" w:header="0" w:footer="121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6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7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hint="eastAsia"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一般公共预算财政拨款支出决算结构情况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7" w:line="500" w:lineRule="exact"/>
        <w:ind w:left="35" w:right="17" w:firstLine="634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</w:rPr>
        <w:t>2021年一般公共预算财政拨款支出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1673.83</w:t>
      </w:r>
      <w:r>
        <w:rPr>
          <w:rFonts w:hint="eastAsia" w:ascii="宋体" w:hAnsi="宋体" w:eastAsia="宋体" w:cs="宋体"/>
          <w:spacing w:val="1"/>
          <w:sz w:val="30"/>
          <w:szCs w:val="30"/>
        </w:rPr>
        <w:t>万元，主要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用于以下方面: 一般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公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共服务支出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万元，占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%；教育支</w:t>
      </w:r>
      <w:r>
        <w:rPr>
          <w:rFonts w:hint="eastAsia" w:ascii="宋体" w:hAnsi="宋体" w:eastAsia="宋体" w:cs="宋体"/>
          <w:spacing w:val="-12"/>
          <w:sz w:val="30"/>
          <w:szCs w:val="30"/>
        </w:rPr>
        <w:t>出</w:t>
      </w:r>
      <w:r>
        <w:rPr>
          <w:rFonts w:hint="eastAsia" w:ascii="宋体" w:hAnsi="宋体" w:eastAsia="宋体" w:cs="宋体"/>
          <w:spacing w:val="-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1188.20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万元，占7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%；社会保障和就业支出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243.77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万</w:t>
      </w:r>
      <w:r>
        <w:rPr>
          <w:rFonts w:hint="eastAsia" w:ascii="宋体" w:hAnsi="宋体" w:eastAsia="宋体" w:cs="宋体"/>
          <w:spacing w:val="-20"/>
          <w:sz w:val="30"/>
          <w:szCs w:val="30"/>
        </w:rPr>
        <w:t>元</w:t>
      </w:r>
      <w:r>
        <w:rPr>
          <w:rFonts w:hint="eastAsia" w:ascii="宋体" w:hAnsi="宋体" w:eastAsia="宋体" w:cs="宋体"/>
          <w:spacing w:val="-15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 xml:space="preserve">占 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14.6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%；卫生健康支出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86.18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万元，占</w:t>
      </w:r>
      <w:r>
        <w:rPr>
          <w:rFonts w:hint="eastAsia" w:ascii="宋体" w:hAnsi="宋体" w:eastAsia="宋体" w:cs="宋体"/>
          <w:spacing w:val="-10"/>
          <w:sz w:val="30"/>
          <w:szCs w:val="30"/>
          <w:lang w:val="en-US" w:eastAsia="zh-CN"/>
        </w:rPr>
        <w:t>5.1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%；住房保</w:t>
      </w:r>
      <w:r>
        <w:rPr>
          <w:rFonts w:hint="eastAsia" w:ascii="宋体" w:hAnsi="宋体" w:eastAsia="宋体" w:cs="宋体"/>
          <w:spacing w:val="-26"/>
          <w:sz w:val="30"/>
          <w:szCs w:val="30"/>
        </w:rPr>
        <w:t>障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 xml:space="preserve">支出 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 xml:space="preserve">155.68 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>万元，占</w:t>
      </w:r>
      <w:r>
        <w:rPr>
          <w:rFonts w:hint="eastAsia" w:ascii="宋体" w:hAnsi="宋体" w:eastAsia="宋体" w:cs="宋体"/>
          <w:spacing w:val="-13"/>
          <w:sz w:val="30"/>
          <w:szCs w:val="30"/>
          <w:lang w:val="en-US" w:eastAsia="zh-CN"/>
        </w:rPr>
        <w:t>9.3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>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7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hint="eastAsia"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一般公共预算财政拨款支出决算具体情况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4" w:line="500" w:lineRule="exact"/>
        <w:ind w:left="66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hint="eastAsia"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年一般公共预算支出决算数为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1673.83</w:t>
      </w:r>
      <w:r>
        <w:rPr>
          <w:rFonts w:hint="eastAsia" w:ascii="宋体" w:hAnsi="宋体" w:eastAsia="宋体" w:cs="宋体"/>
          <w:spacing w:val="1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hint="eastAsia" w:ascii="宋体" w:hAnsi="宋体" w:eastAsia="宋体" w:cs="宋体"/>
          <w:spacing w:val="1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1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7" w:line="500" w:lineRule="exact"/>
        <w:ind w:left="35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调整预算数的</w:t>
      </w:r>
      <w:r>
        <w:rPr>
          <w:rFonts w:hint="eastAsia"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100%。其中</w:t>
      </w:r>
      <w:r>
        <w:rPr>
          <w:rFonts w:hint="eastAsia" w:ascii="宋体" w:hAnsi="宋体" w:eastAsia="宋体" w:cs="宋体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35" w:right="17" w:firstLine="654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1.教育 (类) 普通教育 (款) 学前教育 (项) :</w:t>
      </w:r>
      <w:r>
        <w:rPr>
          <w:rFonts w:hint="eastAsia" w:ascii="宋体" w:hAnsi="宋体" w:eastAsia="宋体" w:cs="宋体"/>
          <w:b w:val="0"/>
          <w:bCs w:val="0"/>
          <w:spacing w:val="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6"/>
          <w:sz w:val="30"/>
          <w:szCs w:val="30"/>
        </w:rPr>
        <w:t>支出</w:t>
      </w:r>
      <w:r>
        <w:rPr>
          <w:rFonts w:hint="eastAsia" w:ascii="宋体" w:hAnsi="宋体" w:eastAsia="宋体" w:cs="宋体"/>
          <w:spacing w:val="4"/>
          <w:sz w:val="30"/>
          <w:szCs w:val="30"/>
        </w:rPr>
        <w:t>决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算为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24.56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万元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，完成调整预算100%，决算数与调整预算数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34" w:right="20" w:firstLine="63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2.教育 (类) 普通教育 (款) 小学教育 (项) :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支出决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4"/>
          <w:sz w:val="30"/>
          <w:szCs w:val="30"/>
        </w:rPr>
        <w:t>算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751.60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万元，完成调整预算100%，决算数与调整预算</w:t>
      </w:r>
      <w:r>
        <w:rPr>
          <w:rFonts w:hint="eastAsia" w:ascii="宋体" w:hAnsi="宋体" w:eastAsia="宋体" w:cs="宋体"/>
          <w:spacing w:val="3"/>
          <w:sz w:val="30"/>
          <w:szCs w:val="30"/>
        </w:rPr>
        <w:t>数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34" w:right="20" w:firstLine="63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 xml:space="preserve">.教育 (类) 普通教育 (款)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初中</w:t>
      </w:r>
      <w:r>
        <w:rPr>
          <w:rFonts w:hint="eastAsia" w:ascii="宋体" w:hAnsi="宋体" w:eastAsia="宋体" w:cs="宋体"/>
          <w:sz w:val="32"/>
          <w:szCs w:val="32"/>
        </w:rPr>
        <w:t>教育 (项) :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支出决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4"/>
          <w:sz w:val="30"/>
          <w:szCs w:val="30"/>
        </w:rPr>
        <w:t>算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360.00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万元，完成调整预算100%，决算数与调整预算</w:t>
      </w:r>
      <w:r>
        <w:rPr>
          <w:rFonts w:hint="eastAsia" w:ascii="宋体" w:hAnsi="宋体" w:eastAsia="宋体" w:cs="宋体"/>
          <w:spacing w:val="3"/>
          <w:sz w:val="30"/>
          <w:szCs w:val="30"/>
        </w:rPr>
        <w:t>数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37" w:right="20" w:firstLine="634"/>
        <w:rPr>
          <w:rFonts w:hint="eastAsia" w:ascii="宋体" w:hAnsi="宋体" w:eastAsia="宋体" w:cs="宋体"/>
          <w:spacing w:val="2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.教育 (类) 教育费附加安排的支出 (款) 其他教育费 附加安排的支出 (项) :</w:t>
      </w:r>
      <w:r>
        <w:rPr>
          <w:rFonts w:hint="eastAsia" w:ascii="宋体" w:hAnsi="宋体" w:eastAsia="宋体" w:cs="宋体"/>
          <w:spacing w:val="7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>52.03</w:t>
      </w:r>
      <w:r>
        <w:rPr>
          <w:rFonts w:hint="eastAsia" w:ascii="宋体" w:hAnsi="宋体" w:eastAsia="宋体" w:cs="宋体"/>
          <w:spacing w:val="7"/>
          <w:sz w:val="30"/>
          <w:szCs w:val="30"/>
        </w:rPr>
        <w:t>万元，完成调</w:t>
      </w:r>
      <w:r>
        <w:rPr>
          <w:rFonts w:hint="eastAsia" w:ascii="宋体" w:hAnsi="宋体" w:eastAsia="宋体" w:cs="宋体"/>
          <w:spacing w:val="3"/>
          <w:sz w:val="30"/>
          <w:szCs w:val="30"/>
        </w:rPr>
        <w:t>整预算100%，决算数与调整预算数持平</w:t>
      </w:r>
      <w:r>
        <w:rPr>
          <w:rFonts w:hint="eastAsia" w:ascii="宋体" w:hAnsi="宋体" w:eastAsia="宋体" w:cs="宋体"/>
          <w:spacing w:val="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37" w:right="20" w:firstLine="634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 xml:space="preserve">.社会保障和就业 (类) 行政事业单位养老支出 (款) 事业单位离退休 (项) : 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103.03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万元，完成调整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5"/>
          <w:sz w:val="30"/>
          <w:szCs w:val="30"/>
        </w:rPr>
        <w:t>预</w:t>
      </w:r>
      <w:r>
        <w:rPr>
          <w:rFonts w:hint="eastAsia" w:ascii="宋体" w:hAnsi="宋体" w:eastAsia="宋体" w:cs="宋体"/>
          <w:spacing w:val="3"/>
          <w:sz w:val="30"/>
          <w:szCs w:val="30"/>
        </w:rPr>
        <w:t>算100%，决算数与调整预算数持平。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" w:line="500" w:lineRule="exact"/>
        <w:ind w:left="35" w:firstLine="637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.社会保障和就业 (类) 行政事业单位养老支出 (款) 机关事业单位基本养老保险缴费支出 (项) :</w:t>
      </w:r>
      <w:r>
        <w:rPr>
          <w:rFonts w:hint="eastAsia" w:ascii="宋体" w:hAnsi="宋体" w:eastAsia="宋体" w:cs="宋体"/>
          <w:spacing w:val="19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126.16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万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元，完成调整预算100%，决算数与调整预算数持平。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3" w:line="500" w:lineRule="exact"/>
        <w:ind w:left="35" w:right="93" w:firstLine="63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 xml:space="preserve">.社会保障和就业 (类) 行政事业单位养老支出 (款) 机关事业单位职业年金缴费支出 (项) : </w:t>
      </w:r>
      <w:r>
        <w:rPr>
          <w:rFonts w:hint="eastAsia" w:ascii="宋体" w:hAnsi="宋体" w:eastAsia="宋体" w:cs="宋体"/>
          <w:spacing w:val="12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12"/>
          <w:sz w:val="30"/>
          <w:szCs w:val="30"/>
          <w:lang w:val="en-US" w:eastAsia="zh-CN"/>
        </w:rPr>
        <w:t>14.59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5"/>
          <w:sz w:val="30"/>
          <w:szCs w:val="30"/>
        </w:rPr>
        <w:t>万元，完成调整预算100%，决算数与调整预算数持平</w:t>
      </w:r>
      <w:r>
        <w:rPr>
          <w:rFonts w:hint="eastAsia" w:ascii="宋体" w:hAnsi="宋体" w:eastAsia="宋体" w:cs="宋体"/>
          <w:spacing w:val="3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35" w:right="113" w:firstLine="63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.卫生健康 (类) 行政事业单位医疗 (款) 事业单位医 疗 (项) :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73.69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万元，完成调整预算 100%</w:t>
      </w:r>
      <w:r>
        <w:rPr>
          <w:rFonts w:hint="eastAsia" w:ascii="宋体" w:hAnsi="宋体" w:eastAsia="宋体" w:cs="宋体"/>
          <w:spacing w:val="1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 xml:space="preserve">决 </w:t>
      </w:r>
      <w:r>
        <w:rPr>
          <w:rFonts w:hint="eastAsia" w:ascii="宋体" w:hAnsi="宋体" w:eastAsia="宋体" w:cs="宋体"/>
          <w:spacing w:val="7"/>
          <w:sz w:val="30"/>
          <w:szCs w:val="30"/>
        </w:rPr>
        <w:t>算数与调整预算数持平。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35" w:right="113" w:firstLine="63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.卫生健康 (类) 行政事业单位医疗 (款) 公务员医疗 补助 (项) :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支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出决算为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12.49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万元，完成调整预算 100%，决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7"/>
          <w:sz w:val="30"/>
          <w:szCs w:val="30"/>
        </w:rPr>
        <w:t>算数与调整预算数持平。</w:t>
      </w:r>
    </w:p>
    <w:p>
      <w:pPr>
        <w:keepNext w:val="0"/>
        <w:keepLines w:val="0"/>
        <w:pageBreakBefore w:val="0"/>
        <w:tabs>
          <w:tab w:val="left" w:pos="193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34" w:right="113" w:firstLine="63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.住房保障支出 (类) 住房改革支出 (款) 住房公积金 (项) :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支出决算为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2"/>
          <w:sz w:val="30"/>
          <w:szCs w:val="30"/>
        </w:rPr>
        <w:t>55.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68</w:t>
      </w:r>
      <w:r>
        <w:rPr>
          <w:rFonts w:hint="eastAsia" w:ascii="宋体" w:hAnsi="宋体" w:eastAsia="宋体" w:cs="宋体"/>
          <w:spacing w:val="2"/>
          <w:sz w:val="30"/>
          <w:szCs w:val="30"/>
        </w:rPr>
        <w:t xml:space="preserve"> 万元，完成调整预算100%</w:t>
      </w:r>
      <w:r>
        <w:rPr>
          <w:rFonts w:hint="eastAsia" w:ascii="宋体" w:hAnsi="宋体" w:eastAsia="宋体" w:cs="宋体"/>
          <w:spacing w:val="1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 xml:space="preserve">决算 </w:t>
      </w:r>
      <w:r>
        <w:rPr>
          <w:rFonts w:hint="eastAsia" w:ascii="宋体" w:hAnsi="宋体" w:eastAsia="宋体" w:cs="宋体"/>
          <w:spacing w:val="7"/>
          <w:sz w:val="30"/>
          <w:szCs w:val="30"/>
        </w:rPr>
        <w:t>数与调整预算数持平</w:t>
      </w:r>
      <w:r>
        <w:rPr>
          <w:rFonts w:hint="eastAsia" w:ascii="宋体" w:hAnsi="宋体" w:eastAsia="宋体" w:cs="宋体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77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9"/>
          <w:sz w:val="30"/>
          <w:szCs w:val="30"/>
        </w:rPr>
        <w:t>六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、一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</w:rPr>
        <w:t>般公共预算财政拨款基本支出决算情况说</w:t>
      </w:r>
      <w:r>
        <w:rPr>
          <w:rFonts w:hint="eastAsia" w:ascii="宋体" w:hAnsi="宋体" w:eastAsia="宋体" w:cs="宋体"/>
          <w:b/>
          <w:bCs/>
          <w:spacing w:val="7"/>
          <w:sz w:val="30"/>
          <w:szCs w:val="30"/>
        </w:rPr>
        <w:t>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37" w:right="184" w:firstLine="63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"/>
          <w:sz w:val="30"/>
          <w:szCs w:val="30"/>
        </w:rPr>
        <w:t>2021年一般公共预算财政拨款基本支出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1458.80</w:t>
      </w:r>
      <w:r>
        <w:rPr>
          <w:rFonts w:hint="eastAsia" w:ascii="宋体" w:hAnsi="宋体" w:eastAsia="宋体" w:cs="宋体"/>
          <w:sz w:val="30"/>
          <w:szCs w:val="30"/>
        </w:rPr>
        <w:t>万元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其中：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" w:line="500" w:lineRule="exact"/>
        <w:ind w:left="31" w:right="112" w:firstLine="654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6"/>
          <w:sz w:val="30"/>
          <w:szCs w:val="30"/>
        </w:rPr>
        <w:t>人员经费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1422.97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万元，主要包括：基本工资</w:t>
      </w:r>
      <w:r>
        <w:rPr>
          <w:rFonts w:hint="eastAsia" w:ascii="宋体" w:hAnsi="宋体" w:eastAsia="宋体" w:cs="宋体"/>
          <w:spacing w:val="-3"/>
          <w:sz w:val="30"/>
          <w:szCs w:val="30"/>
          <w:lang w:val="en-US" w:eastAsia="zh-CN"/>
        </w:rPr>
        <w:t>429.02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万</w:t>
      </w:r>
      <w:r>
        <w:rPr>
          <w:rFonts w:hint="eastAsia" w:ascii="宋体" w:hAnsi="宋体" w:eastAsia="宋体" w:cs="宋体"/>
          <w:spacing w:val="4"/>
          <w:sz w:val="30"/>
          <w:szCs w:val="30"/>
        </w:rPr>
        <w:t>元</w:t>
      </w:r>
      <w:r>
        <w:rPr>
          <w:rFonts w:hint="eastAsia" w:ascii="宋体" w:hAnsi="宋体" w:eastAsia="宋体" w:cs="宋体"/>
          <w:spacing w:val="3"/>
          <w:sz w:val="30"/>
          <w:szCs w:val="30"/>
        </w:rPr>
        <w:t>、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津贴补贴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69.17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万元、绩效工资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424.94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万元、机关事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业</w:t>
      </w:r>
      <w:r>
        <w:rPr>
          <w:rFonts w:hint="eastAsia" w:ascii="宋体" w:hAnsi="宋体" w:eastAsia="宋体" w:cs="宋体"/>
          <w:spacing w:val="7"/>
          <w:sz w:val="30"/>
          <w:szCs w:val="30"/>
        </w:rPr>
        <w:t>单位基本养老保险缴费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>126.16</w:t>
      </w:r>
      <w:r>
        <w:rPr>
          <w:rFonts w:hint="eastAsia" w:ascii="宋体" w:hAnsi="宋体" w:eastAsia="宋体" w:cs="宋体"/>
          <w:spacing w:val="7"/>
          <w:sz w:val="30"/>
          <w:szCs w:val="30"/>
        </w:rPr>
        <w:t>万元、职业年金缴费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>14.59</w:t>
      </w:r>
      <w:r>
        <w:rPr>
          <w:rFonts w:hint="eastAsia" w:ascii="宋体" w:hAnsi="宋体" w:eastAsia="宋体" w:cs="宋体"/>
          <w:spacing w:val="4"/>
          <w:sz w:val="30"/>
          <w:szCs w:val="30"/>
        </w:rPr>
        <w:t>万元、职工</w:t>
      </w:r>
      <w:r>
        <w:rPr>
          <w:rFonts w:hint="eastAsia" w:ascii="宋体" w:hAnsi="宋体" w:eastAsia="宋体" w:cs="宋体"/>
          <w:spacing w:val="3"/>
          <w:sz w:val="30"/>
          <w:szCs w:val="30"/>
        </w:rPr>
        <w:t>基</w:t>
      </w:r>
      <w:r>
        <w:rPr>
          <w:rFonts w:hint="eastAsia" w:ascii="宋体" w:hAnsi="宋体" w:eastAsia="宋体" w:cs="宋体"/>
          <w:spacing w:val="2"/>
          <w:sz w:val="30"/>
          <w:szCs w:val="30"/>
        </w:rPr>
        <w:t>本医疗保险缴费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73.69</w:t>
      </w:r>
      <w:r>
        <w:rPr>
          <w:rFonts w:hint="eastAsia" w:ascii="宋体" w:hAnsi="宋体" w:eastAsia="宋体" w:cs="宋体"/>
          <w:spacing w:val="2"/>
          <w:sz w:val="30"/>
          <w:szCs w:val="30"/>
        </w:rPr>
        <w:t>万元、公务员医疗补助</w:t>
      </w:r>
      <w:r>
        <w:rPr>
          <w:rFonts w:hint="eastAsia" w:ascii="宋体" w:hAnsi="宋体" w:eastAsia="宋体" w:cs="宋体"/>
          <w:spacing w:val="-4"/>
          <w:sz w:val="30"/>
          <w:szCs w:val="30"/>
        </w:rPr>
        <w:t xml:space="preserve">缴费 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12.49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万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元、其他社会保障缴费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14.17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万元、住房公积金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55.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68</w:t>
      </w:r>
      <w:r>
        <w:rPr>
          <w:rFonts w:hint="eastAsia" w:ascii="宋体" w:hAnsi="宋体" w:eastAsia="宋体" w:cs="宋体"/>
          <w:spacing w:val="-4"/>
          <w:sz w:val="30"/>
          <w:szCs w:val="30"/>
        </w:rPr>
        <w:t xml:space="preserve"> 万元、生活补助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99.12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万元</w:t>
      </w: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抚恤金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3.94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pacing w:val="-10"/>
          <w:sz w:val="30"/>
          <w:szCs w:val="30"/>
        </w:rPr>
        <w:t>日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常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公用经费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35.83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万元，主要包括：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办公费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万元、维修（护）费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0.32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万元、劳务费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0.39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万元、工会经费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16.01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万元、福利费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18.52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万元、其他交通费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0.15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万元、其他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商品和服务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支出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0.25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66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2"/>
          <w:sz w:val="30"/>
          <w:szCs w:val="30"/>
        </w:rPr>
        <w:t>七、</w:t>
      </w:r>
      <w:r>
        <w:rPr>
          <w:rFonts w:hint="eastAsia" w:ascii="宋体" w:hAnsi="宋体" w:eastAsia="宋体" w:cs="宋体"/>
          <w:b/>
          <w:bCs/>
          <w:spacing w:val="2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hint="eastAsia" w:ascii="宋体" w:hAnsi="宋体" w:eastAsia="宋体" w:cs="宋体"/>
          <w:b/>
          <w:bCs/>
          <w:spacing w:val="2"/>
          <w:sz w:val="30"/>
          <w:szCs w:val="30"/>
        </w:rPr>
        <w:t>三公”</w:t>
      </w:r>
      <w:r>
        <w:rPr>
          <w:rFonts w:hint="eastAsia" w:ascii="宋体" w:hAnsi="宋体" w:eastAsia="宋体" w:cs="宋体"/>
          <w:b/>
          <w:bCs/>
          <w:spacing w:val="1"/>
          <w:sz w:val="30"/>
          <w:szCs w:val="30"/>
        </w:rPr>
        <w:t>经费财政拨款支出决算情况说明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3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hint="eastAsia"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3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“三公”经费财政拨款支出决算总体情况</w:t>
      </w:r>
      <w:r>
        <w:rPr>
          <w:rFonts w:hint="eastAsia" w:ascii="宋体" w:hAnsi="宋体" w:eastAsia="宋体" w:cs="宋体"/>
          <w:spacing w:val="1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hint="eastAsia" w:ascii="宋体" w:hAnsi="宋体" w:eastAsia="宋体" w:cs="宋体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line="500" w:lineRule="exact"/>
        <w:ind w:left="41" w:right="205" w:firstLine="62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"/>
          <w:sz w:val="30"/>
          <w:szCs w:val="30"/>
        </w:rPr>
        <w:t>2021年“三公”经费财政拨款支出</w:t>
      </w:r>
      <w:r>
        <w:rPr>
          <w:rFonts w:hint="eastAsia" w:ascii="宋体" w:hAnsi="宋体" w:eastAsia="宋体" w:cs="宋体"/>
          <w:sz w:val="30"/>
          <w:szCs w:val="30"/>
        </w:rPr>
        <w:t>决算为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0.58</w:t>
      </w:r>
      <w:r>
        <w:rPr>
          <w:rFonts w:hint="eastAsia" w:ascii="宋体" w:hAnsi="宋体" w:eastAsia="宋体" w:cs="宋体"/>
          <w:sz w:val="30"/>
          <w:szCs w:val="30"/>
        </w:rPr>
        <w:t>万元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30"/>
          <w:szCs w:val="30"/>
        </w:rPr>
        <w:t>完成预算10</w:t>
      </w:r>
      <w:r>
        <w:rPr>
          <w:rFonts w:hint="eastAsia" w:ascii="宋体" w:hAnsi="宋体" w:eastAsia="宋体" w:cs="宋体"/>
          <w:spacing w:val="3"/>
          <w:sz w:val="30"/>
          <w:szCs w:val="30"/>
        </w:rPr>
        <w:t>0</w:t>
      </w:r>
      <w:r>
        <w:rPr>
          <w:rFonts w:hint="eastAsia" w:ascii="宋体" w:hAnsi="宋体" w:eastAsia="宋体" w:cs="宋体"/>
          <w:spacing w:val="2"/>
          <w:sz w:val="30"/>
          <w:szCs w:val="30"/>
        </w:rPr>
        <w:t>%，决算数与预算数持平。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8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二)“三公”经费财政拨款支出决算具体情况说明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7" w:line="500" w:lineRule="exact"/>
        <w:ind w:left="27"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8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16"/>
          <w:sz w:val="30"/>
          <w:szCs w:val="30"/>
        </w:rPr>
        <w:t>0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21年“三公”经费财政拨款支出决算中，因公出国(境)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费支出决算 0 万元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占0%；公务用车购置及运行维护费支出</w:t>
      </w:r>
      <w:r>
        <w:rPr>
          <w:rFonts w:hint="eastAsia" w:ascii="宋体" w:hAnsi="宋体" w:eastAsia="宋体" w:cs="宋体"/>
          <w:spacing w:val="-24"/>
          <w:sz w:val="30"/>
          <w:szCs w:val="30"/>
        </w:rPr>
        <w:t>决</w:t>
      </w:r>
      <w:r>
        <w:rPr>
          <w:rFonts w:hint="eastAsia" w:ascii="宋体" w:hAnsi="宋体" w:eastAsia="宋体" w:cs="宋体"/>
          <w:spacing w:val="-23"/>
          <w:sz w:val="30"/>
          <w:szCs w:val="30"/>
        </w:rPr>
        <w:t>算</w:t>
      </w:r>
      <w:r>
        <w:rPr>
          <w:rFonts w:hint="eastAsia" w:ascii="宋体" w:hAnsi="宋体" w:eastAsia="宋体" w:cs="宋体"/>
          <w:spacing w:val="-12"/>
          <w:sz w:val="30"/>
          <w:szCs w:val="30"/>
        </w:rPr>
        <w:t xml:space="preserve"> 0.</w:t>
      </w:r>
      <w:r>
        <w:rPr>
          <w:rFonts w:hint="eastAsia" w:ascii="宋体" w:hAnsi="宋体" w:eastAsia="宋体" w:cs="宋体"/>
          <w:spacing w:val="-12"/>
          <w:sz w:val="30"/>
          <w:szCs w:val="30"/>
          <w:lang w:val="en-US" w:eastAsia="zh-CN"/>
        </w:rPr>
        <w:t>58</w:t>
      </w:r>
      <w:r>
        <w:rPr>
          <w:rFonts w:hint="eastAsia" w:ascii="宋体" w:hAnsi="宋体" w:eastAsia="宋体" w:cs="宋体"/>
          <w:spacing w:val="-12"/>
          <w:sz w:val="30"/>
          <w:szCs w:val="30"/>
        </w:rPr>
        <w:t>万元，占100%；公务接待费支出决算 0 万元，占</w:t>
      </w:r>
      <w:r>
        <w:rPr>
          <w:rFonts w:hint="eastAsia" w:ascii="宋体" w:hAnsi="宋体" w:eastAsia="宋体" w:cs="宋体"/>
          <w:spacing w:val="10"/>
          <w:sz w:val="30"/>
          <w:szCs w:val="30"/>
        </w:rPr>
        <w:t>0</w:t>
      </w:r>
      <w:r>
        <w:rPr>
          <w:rFonts w:hint="eastAsia" w:ascii="宋体" w:hAnsi="宋体" w:eastAsia="宋体" w:cs="宋体"/>
          <w:spacing w:val="6"/>
          <w:sz w:val="30"/>
          <w:szCs w:val="30"/>
        </w:rPr>
        <w:t>%。具体情况如下：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18" w:right="135" w:firstLine="66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1.因公出国 (境) 经费支出</w:t>
      </w:r>
      <w:r>
        <w:rPr>
          <w:rFonts w:hint="eastAsia" w:ascii="宋体" w:hAnsi="宋体" w:eastAsia="宋体" w:cs="宋体"/>
          <w:spacing w:val="-4"/>
          <w:sz w:val="30"/>
          <w:szCs w:val="30"/>
        </w:rPr>
        <w:t xml:space="preserve"> 0 万元，完成预算 0%。全</w:t>
      </w:r>
      <w:r>
        <w:rPr>
          <w:rFonts w:hint="eastAsia" w:ascii="宋体" w:hAnsi="宋体" w:eastAsia="宋体" w:cs="宋体"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spacing w:val="-20"/>
          <w:sz w:val="30"/>
          <w:szCs w:val="30"/>
        </w:rPr>
        <w:t>安排</w:t>
      </w:r>
      <w:r>
        <w:rPr>
          <w:rFonts w:hint="eastAsia" w:ascii="宋体" w:hAnsi="宋体" w:eastAsia="宋体" w:cs="宋体"/>
          <w:spacing w:val="-11"/>
          <w:sz w:val="30"/>
          <w:szCs w:val="30"/>
        </w:rPr>
        <w:t>因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公出国 (境) 团组 0 次， 出国 (境 ) 0 人。因公出国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(境 ) 支出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决算与 2020 年持平，增长/下降 0%。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" w:line="500" w:lineRule="exact"/>
        <w:ind w:left="48" w:right="135" w:firstLine="63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2.公务用车购置及运行维护费支出</w:t>
      </w:r>
      <w:r>
        <w:rPr>
          <w:rFonts w:hint="eastAsia" w:ascii="宋体" w:hAnsi="宋体" w:eastAsia="宋体" w:cs="宋体"/>
          <w:spacing w:val="1"/>
          <w:sz w:val="30"/>
          <w:szCs w:val="30"/>
        </w:rPr>
        <w:t xml:space="preserve"> 0.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58</w:t>
      </w:r>
      <w:r>
        <w:rPr>
          <w:rFonts w:hint="eastAsia" w:ascii="宋体" w:hAnsi="宋体" w:eastAsia="宋体" w:cs="宋体"/>
          <w:spacing w:val="1"/>
          <w:sz w:val="30"/>
          <w:szCs w:val="30"/>
        </w:rPr>
        <w:t>万元,完成预算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2"/>
          <w:sz w:val="30"/>
          <w:szCs w:val="30"/>
        </w:rPr>
        <w:t>100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%</w:t>
      </w:r>
      <w:r>
        <w:rPr>
          <w:rFonts w:hint="eastAsia" w:ascii="宋体" w:hAnsi="宋体" w:eastAsia="宋体" w:cs="宋体"/>
          <w:spacing w:val="6"/>
          <w:sz w:val="30"/>
          <w:szCs w:val="30"/>
        </w:rPr>
        <w:t>。公务用车购置及运行维护费支出决算比 2020年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0.96万元</w:t>
      </w:r>
      <w:r>
        <w:rPr>
          <w:rFonts w:hint="eastAsia" w:ascii="宋体" w:hAnsi="宋体" w:eastAsia="宋体" w:cs="宋体"/>
          <w:spacing w:val="6"/>
          <w:sz w:val="30"/>
          <w:szCs w:val="30"/>
        </w:rPr>
        <w:t>减少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0.38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万元，下降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39.6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00" w:lineRule="exact"/>
        <w:ind w:left="25" w:right="37" w:firstLine="642"/>
        <w:rPr>
          <w:rFonts w:hint="eastAsia" w:ascii="宋体" w:hAnsi="宋体" w:eastAsia="宋体" w:cs="宋体"/>
          <w:spacing w:val="-14"/>
          <w:sz w:val="30"/>
          <w:szCs w:val="30"/>
        </w:rPr>
      </w:pPr>
      <w:r>
        <w:rPr>
          <w:rFonts w:hint="eastAsia" w:ascii="宋体" w:hAnsi="宋体" w:eastAsia="宋体" w:cs="宋体"/>
          <w:spacing w:val="4"/>
          <w:sz w:val="30"/>
          <w:szCs w:val="30"/>
        </w:rPr>
        <w:t>其中</w:t>
      </w:r>
      <w:r>
        <w:rPr>
          <w:rFonts w:hint="eastAsia" w:ascii="宋体" w:hAnsi="宋体" w:eastAsia="宋体" w:cs="宋体"/>
          <w:spacing w:val="3"/>
          <w:sz w:val="30"/>
          <w:szCs w:val="30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公务用车购置支出</w:t>
      </w:r>
      <w:r>
        <w:rPr>
          <w:rFonts w:hint="eastAsia" w:ascii="宋体" w:hAnsi="宋体" w:eastAsia="宋体" w:cs="宋体"/>
          <w:spacing w:val="2"/>
          <w:sz w:val="30"/>
          <w:szCs w:val="30"/>
        </w:rPr>
        <w:t>0万元。全年按规定更新购置</w:t>
      </w:r>
      <w:r>
        <w:rPr>
          <w:rFonts w:hint="eastAsia" w:ascii="宋体" w:hAnsi="宋体" w:eastAsia="宋体" w:cs="宋体"/>
          <w:spacing w:val="-22"/>
          <w:sz w:val="30"/>
          <w:szCs w:val="30"/>
        </w:rPr>
        <w:t>公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>务用车0辆，其中：轿车0辆、金额0万元，越野车0辆、</w:t>
      </w:r>
      <w:r>
        <w:rPr>
          <w:rFonts w:hint="eastAsia" w:ascii="宋体" w:hAnsi="宋体" w:eastAsia="宋体" w:cs="宋体"/>
          <w:spacing w:val="-14"/>
          <w:sz w:val="30"/>
          <w:szCs w:val="30"/>
        </w:rPr>
        <w:t>金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额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0万元，小型载客汽车0辆、金额0万元，大中型载客</w:t>
      </w:r>
      <w:r>
        <w:rPr>
          <w:rFonts w:hint="eastAsia" w:ascii="宋体" w:hAnsi="宋体" w:eastAsia="宋体" w:cs="宋体"/>
          <w:spacing w:val="-22"/>
          <w:sz w:val="30"/>
          <w:szCs w:val="30"/>
        </w:rPr>
        <w:t>汽</w:t>
      </w:r>
      <w:r>
        <w:rPr>
          <w:rFonts w:hint="eastAsia" w:ascii="宋体" w:hAnsi="宋体" w:eastAsia="宋体" w:cs="宋体"/>
          <w:spacing w:val="-14"/>
          <w:sz w:val="30"/>
          <w:szCs w:val="30"/>
        </w:rPr>
        <w:t>车</w:t>
      </w:r>
      <w:r>
        <w:rPr>
          <w:rFonts w:hint="eastAsia" w:ascii="宋体" w:hAnsi="宋体" w:eastAsia="宋体" w:cs="宋体"/>
          <w:spacing w:val="-11"/>
          <w:sz w:val="30"/>
          <w:szCs w:val="30"/>
        </w:rPr>
        <w:t>0辆、金额0万元，其他车型0辆、金额0万元。截至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24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13"/>
          <w:sz w:val="30"/>
          <w:szCs w:val="30"/>
        </w:rPr>
        <w:t>0</w:t>
      </w:r>
      <w:r>
        <w:rPr>
          <w:rFonts w:hint="eastAsia" w:ascii="宋体" w:hAnsi="宋体" w:eastAsia="宋体" w:cs="宋体"/>
          <w:spacing w:val="-12"/>
          <w:sz w:val="30"/>
          <w:szCs w:val="30"/>
        </w:rPr>
        <w:t>21年12月底，单位共有公务用车</w:t>
      </w:r>
      <w:r>
        <w:rPr>
          <w:rFonts w:hint="eastAsia" w:ascii="宋体" w:hAnsi="宋体" w:eastAsia="宋体" w:cs="宋体"/>
          <w:spacing w:val="-12"/>
          <w:sz w:val="30"/>
          <w:szCs w:val="30"/>
          <w:lang w:eastAsia="zh-CN"/>
        </w:rPr>
        <w:t>—业务用车</w:t>
      </w:r>
      <w:r>
        <w:rPr>
          <w:rFonts w:hint="eastAsia" w:ascii="宋体" w:hAnsi="宋体" w:eastAsia="宋体" w:cs="宋体"/>
          <w:spacing w:val="-1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12"/>
          <w:sz w:val="30"/>
          <w:szCs w:val="30"/>
        </w:rPr>
        <w:t>辆，其中：轿车0辆、越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野车</w:t>
      </w:r>
      <w:r>
        <w:rPr>
          <w:rFonts w:hint="eastAsia" w:ascii="宋体" w:hAnsi="宋体" w:eastAsia="宋体" w:cs="宋体"/>
          <w:spacing w:val="-7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辆、小型载客汽车0辆、大中型载客汽车0辆、其</w:t>
      </w:r>
      <w:r>
        <w:rPr>
          <w:rFonts w:hint="eastAsia" w:ascii="宋体" w:hAnsi="宋体" w:eastAsia="宋体" w:cs="宋体"/>
          <w:spacing w:val="-17"/>
          <w:sz w:val="30"/>
          <w:szCs w:val="30"/>
        </w:rPr>
        <w:t>他</w:t>
      </w:r>
      <w:r>
        <w:rPr>
          <w:rFonts w:hint="eastAsia" w:ascii="宋体" w:hAnsi="宋体" w:eastAsia="宋体" w:cs="宋体"/>
          <w:spacing w:val="-14"/>
          <w:sz w:val="30"/>
          <w:szCs w:val="30"/>
        </w:rPr>
        <w:t>车型</w:t>
      </w:r>
      <w:r>
        <w:rPr>
          <w:rFonts w:hint="eastAsia" w:ascii="宋体" w:hAnsi="宋体" w:eastAsia="宋体" w:cs="宋体"/>
          <w:spacing w:val="-14"/>
          <w:sz w:val="30"/>
          <w:szCs w:val="30"/>
          <w:lang w:eastAsia="zh-CN"/>
        </w:rPr>
        <w:t>皮卡车</w:t>
      </w:r>
      <w:r>
        <w:rPr>
          <w:rFonts w:hint="eastAsia" w:ascii="宋体" w:hAnsi="宋体" w:eastAsia="宋体" w:cs="宋体"/>
          <w:spacing w:val="-1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pacing w:val="-14"/>
          <w:sz w:val="30"/>
          <w:szCs w:val="30"/>
        </w:rPr>
        <w:t>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00" w:lineRule="exact"/>
        <w:ind w:left="25" w:right="37"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公务用车运行维护费支出</w:t>
      </w:r>
      <w:r>
        <w:rPr>
          <w:rFonts w:hint="eastAsia" w:ascii="宋体" w:hAnsi="宋体" w:eastAsia="宋体" w:cs="宋体"/>
          <w:spacing w:val="8"/>
          <w:sz w:val="30"/>
          <w:szCs w:val="30"/>
        </w:rPr>
        <w:t>0.</w:t>
      </w:r>
      <w:r>
        <w:rPr>
          <w:rFonts w:hint="eastAsia" w:ascii="宋体" w:hAnsi="宋体" w:eastAsia="宋体" w:cs="宋体"/>
          <w:spacing w:val="8"/>
          <w:sz w:val="30"/>
          <w:szCs w:val="30"/>
          <w:lang w:val="en-US" w:eastAsia="zh-CN"/>
        </w:rPr>
        <w:t>58</w:t>
      </w:r>
      <w:r>
        <w:rPr>
          <w:rFonts w:hint="eastAsia" w:ascii="宋体" w:hAnsi="宋体" w:eastAsia="宋体" w:cs="宋体"/>
          <w:spacing w:val="8"/>
          <w:sz w:val="30"/>
          <w:szCs w:val="30"/>
        </w:rPr>
        <w:t>万元。主要用于到村</w:t>
      </w:r>
      <w:r>
        <w:rPr>
          <w:rFonts w:hint="eastAsia" w:ascii="宋体" w:hAnsi="宋体" w:eastAsia="宋体" w:cs="宋体"/>
          <w:spacing w:val="3"/>
          <w:sz w:val="30"/>
          <w:szCs w:val="30"/>
        </w:rPr>
        <w:t>小</w:t>
      </w:r>
      <w:r>
        <w:rPr>
          <w:rFonts w:hint="eastAsia" w:ascii="宋体" w:hAnsi="宋体" w:eastAsia="宋体" w:cs="宋体"/>
          <w:spacing w:val="9"/>
          <w:sz w:val="30"/>
          <w:szCs w:val="30"/>
        </w:rPr>
        <w:t>教学点运送物资所需的公务用车燃料费、维修费、</w:t>
      </w:r>
      <w:r>
        <w:rPr>
          <w:rFonts w:hint="eastAsia" w:ascii="宋体" w:hAnsi="宋体" w:eastAsia="宋体" w:cs="宋体"/>
          <w:spacing w:val="7"/>
          <w:sz w:val="30"/>
          <w:szCs w:val="30"/>
        </w:rPr>
        <w:t>保险费等支出。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67" w:right="13" w:firstLine="624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3.公务接待费支出 </w:t>
      </w:r>
      <w:r>
        <w:rPr>
          <w:rFonts w:hint="eastAsia" w:ascii="宋体" w:hAnsi="宋体" w:eastAsia="宋体" w:cs="宋体"/>
          <w:spacing w:val="1"/>
          <w:sz w:val="30"/>
          <w:szCs w:val="30"/>
        </w:rPr>
        <w:t>0 万元，完成预算0%。公务接待费支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6"/>
          <w:sz w:val="30"/>
          <w:szCs w:val="30"/>
        </w:rPr>
        <w:t xml:space="preserve">出决算与 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020 年持平，增长/下降0%。其中：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1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国内公务接待支出</w:t>
      </w:r>
      <w:r>
        <w:rPr>
          <w:rFonts w:hint="eastAsia" w:ascii="宋体" w:hAnsi="宋体" w:eastAsia="宋体" w:cs="宋体"/>
          <w:b w:val="0"/>
          <w:bCs w:val="0"/>
          <w:color w:val="auto"/>
          <w:spacing w:val="-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9"/>
          <w:sz w:val="30"/>
          <w:szCs w:val="30"/>
        </w:rPr>
        <w:t>0 万元。 国内公务接待 0 批次，0 人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3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3"/>
          <w:sz w:val="30"/>
          <w:szCs w:val="30"/>
        </w:rPr>
        <w:t>次</w:t>
      </w:r>
      <w:r>
        <w:rPr>
          <w:rFonts w:hint="eastAsia" w:ascii="宋体" w:hAnsi="宋体" w:eastAsia="宋体" w:cs="宋体"/>
          <w:spacing w:val="-7"/>
          <w:sz w:val="30"/>
          <w:szCs w:val="30"/>
        </w:rPr>
        <w:t>，共计支出 0 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4" w:line="500" w:lineRule="exact"/>
        <w:ind w:left="679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外事接待支出 0</w:t>
      </w:r>
      <w:r>
        <w:rPr>
          <w:rFonts w:hint="eastAsia" w:ascii="宋体" w:hAnsi="宋体" w:eastAsia="宋体" w:cs="宋体"/>
          <w:spacing w:val="-3"/>
          <w:sz w:val="30"/>
          <w:szCs w:val="30"/>
        </w:rPr>
        <w:t xml:space="preserve"> 万元，外事接待 0 批次，0 人，共计支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67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26"/>
          <w:sz w:val="30"/>
          <w:szCs w:val="30"/>
        </w:rPr>
        <w:t>出</w:t>
      </w:r>
      <w:r>
        <w:rPr>
          <w:rFonts w:hint="eastAsia" w:ascii="宋体" w:hAnsi="宋体" w:eastAsia="宋体" w:cs="宋体"/>
          <w:spacing w:val="-24"/>
          <w:sz w:val="30"/>
          <w:szCs w:val="30"/>
        </w:rPr>
        <w:t xml:space="preserve"> 0 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line="500" w:lineRule="exact"/>
        <w:ind w:left="667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1"/>
          <w:sz w:val="30"/>
          <w:szCs w:val="30"/>
        </w:rPr>
        <w:t>八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</w:rPr>
        <w:t>、政府性基金预算支出决算情况说明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宋体" w:hAnsi="宋体" w:eastAsia="宋体" w:cs="宋体"/>
          <w:spacing w:val="-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pacing w:val="-4"/>
          <w:sz w:val="30"/>
          <w:szCs w:val="30"/>
        </w:rPr>
        <w:t>2021年政府性基金预算拨款支出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1.46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万元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结转结余用于教育事业的彩票公益金支出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—乡村学校少年宫建设等支出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1.46万元。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9" w:line="500" w:lineRule="exact"/>
        <w:ind w:left="674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6"/>
          <w:sz w:val="30"/>
          <w:szCs w:val="30"/>
        </w:rPr>
        <w:t>九</w:t>
      </w:r>
      <w:r>
        <w:rPr>
          <w:rFonts w:hint="eastAsia" w:ascii="宋体" w:hAnsi="宋体" w:eastAsia="宋体" w:cs="宋体"/>
          <w:b/>
          <w:bCs/>
          <w:spacing w:val="13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国有资本经营预算支出决算情况说明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8" w:line="500" w:lineRule="exact"/>
        <w:ind w:left="67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6"/>
          <w:sz w:val="30"/>
          <w:szCs w:val="30"/>
        </w:rPr>
        <w:t>20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2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1年国有资本经营预算拨款支出0万元。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6" w:line="500" w:lineRule="exact"/>
        <w:ind w:left="829"/>
        <w:outlineLvl w:val="1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6"/>
          <w:sz w:val="30"/>
          <w:szCs w:val="30"/>
        </w:rPr>
        <w:t>十</w:t>
      </w: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其他重要事项的情况说明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8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8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hint="eastAsia"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8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机关运行经费支出情</w:t>
      </w:r>
      <w:r>
        <w:rPr>
          <w:rFonts w:hint="eastAsia" w:ascii="宋体" w:hAnsi="宋体" w:eastAsia="宋体" w:cs="宋体"/>
          <w:spacing w:val="5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500" w:lineRule="exact"/>
        <w:ind w:left="53" w:right="13" w:firstLine="62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</w:rPr>
        <w:t>2021年，攀枝花市仁和区</w:t>
      </w:r>
      <w:r>
        <w:rPr>
          <w:rFonts w:hint="eastAsia" w:ascii="宋体" w:hAnsi="宋体" w:eastAsia="宋体" w:cs="宋体"/>
          <w:spacing w:val="2"/>
          <w:sz w:val="30"/>
          <w:szCs w:val="30"/>
          <w:lang w:eastAsia="zh-CN"/>
        </w:rPr>
        <w:t>布德中小学</w:t>
      </w:r>
      <w:r>
        <w:rPr>
          <w:rFonts w:hint="eastAsia" w:ascii="宋体" w:hAnsi="宋体" w:eastAsia="宋体" w:cs="宋体"/>
          <w:spacing w:val="1"/>
          <w:sz w:val="30"/>
          <w:szCs w:val="30"/>
        </w:rPr>
        <w:t>属于财政补助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的</w:t>
      </w:r>
      <w:r>
        <w:rPr>
          <w:rFonts w:hint="eastAsia" w:ascii="宋体" w:hAnsi="宋体" w:eastAsia="宋体" w:cs="宋体"/>
          <w:spacing w:val="11"/>
          <w:sz w:val="30"/>
          <w:szCs w:val="30"/>
          <w:lang w:eastAsia="zh-CN"/>
        </w:rPr>
        <w:t>全额拨款</w:t>
      </w:r>
      <w:r>
        <w:rPr>
          <w:rFonts w:hint="eastAsia" w:ascii="宋体" w:hAnsi="宋体" w:eastAsia="宋体" w:cs="宋体"/>
          <w:spacing w:val="6"/>
          <w:sz w:val="30"/>
          <w:szCs w:val="30"/>
        </w:rPr>
        <w:t>事业单位，无机关运行经费。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1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hint="eastAsia" w:ascii="宋体" w:hAnsi="宋体" w:eastAsia="宋体" w:cs="宋体"/>
          <w:spacing w:val="2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1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政府采购支出情</w:t>
      </w:r>
      <w:r>
        <w:rPr>
          <w:rFonts w:hint="eastAsia" w:ascii="宋体" w:hAnsi="宋体" w:eastAsia="宋体" w:cs="宋体"/>
          <w:spacing w:val="20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布德中小学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政府采购支出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总额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4.18万元，其中政府采购货物（办公室采购壁挂式空调台12台）支出4.18万元，主要用于教师办公室办公使用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25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1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hint="eastAsia" w:ascii="宋体" w:hAnsi="宋体" w:eastAsia="宋体" w:cs="宋体"/>
          <w:spacing w:val="1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9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8" w:firstLineChars="200"/>
        <w:jc w:val="left"/>
        <w:textAlignment w:val="auto"/>
        <w:rPr>
          <w:rFonts w:hint="eastAsia" w:ascii="宋体" w:hAnsi="宋体" w:eastAsia="宋体" w:cs="宋体"/>
          <w:spacing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8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spacing w:val="2"/>
          <w:sz w:val="30"/>
          <w:szCs w:val="30"/>
        </w:rPr>
        <w:t>截至2021年12月31日，攀枝花市仁和</w:t>
      </w:r>
      <w:r>
        <w:rPr>
          <w:rFonts w:hint="eastAsia" w:ascii="宋体" w:hAnsi="宋体" w:eastAsia="宋体" w:cs="宋体"/>
          <w:spacing w:val="1"/>
          <w:sz w:val="30"/>
          <w:szCs w:val="30"/>
        </w:rPr>
        <w:t>区</w:t>
      </w: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布德中小学</w:t>
      </w:r>
      <w:r>
        <w:rPr>
          <w:rFonts w:hint="eastAsia" w:ascii="宋体" w:hAnsi="宋体" w:eastAsia="宋体" w:cs="宋体"/>
          <w:spacing w:val="8"/>
          <w:sz w:val="30"/>
          <w:szCs w:val="30"/>
        </w:rPr>
        <w:t>共有车辆1辆，其中：副部 (省) 级及以上领导用车0辆、</w:t>
      </w:r>
      <w:r>
        <w:rPr>
          <w:rFonts w:hint="eastAsia" w:ascii="宋体" w:hAnsi="宋体" w:eastAsia="宋体" w:cs="宋体"/>
          <w:spacing w:val="3"/>
          <w:sz w:val="30"/>
          <w:szCs w:val="30"/>
        </w:rPr>
        <w:t>主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要</w:t>
      </w:r>
      <w:r>
        <w:rPr>
          <w:rFonts w:hint="eastAsia" w:ascii="宋体" w:hAnsi="宋体" w:eastAsia="宋体" w:cs="宋体"/>
          <w:spacing w:val="6"/>
          <w:sz w:val="30"/>
          <w:szCs w:val="30"/>
        </w:rPr>
        <w:t>领导干部用车0辆、机要通信用车0辆、应急保障用车0辆、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9"/>
          <w:sz w:val="30"/>
          <w:szCs w:val="30"/>
        </w:rPr>
        <w:t>应急保障用车0辆、执法执勤用车0辆、特种专业技术用车</w:t>
      </w:r>
      <w:r>
        <w:rPr>
          <w:rFonts w:hint="eastAsia" w:ascii="宋体" w:hAnsi="宋体" w:eastAsia="宋体" w:cs="宋体"/>
          <w:spacing w:val="7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辆</w:t>
      </w:r>
      <w:r>
        <w:rPr>
          <w:rFonts w:hint="eastAsia" w:ascii="宋体" w:hAnsi="宋体" w:eastAsia="宋体" w:cs="宋体"/>
          <w:spacing w:val="15"/>
          <w:sz w:val="30"/>
          <w:szCs w:val="30"/>
        </w:rPr>
        <w:t>、</w:t>
      </w:r>
      <w:r>
        <w:rPr>
          <w:rFonts w:hint="eastAsia" w:ascii="宋体" w:hAnsi="宋体" w:eastAsia="宋体" w:cs="宋体"/>
          <w:spacing w:val="8"/>
          <w:sz w:val="30"/>
          <w:szCs w:val="30"/>
        </w:rPr>
        <w:t>离退休干部用车0辆、其他用车0辆。其中：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其他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业务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用车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辆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主要</w:t>
      </w:r>
      <w:r>
        <w:rPr>
          <w:rFonts w:hint="eastAsia" w:ascii="宋体" w:hAnsi="宋体" w:eastAsia="宋体" w:cs="宋体"/>
          <w:sz w:val="30"/>
          <w:szCs w:val="30"/>
        </w:rPr>
        <w:t>用于下村小检查工作及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送村小营养餐</w:t>
      </w:r>
      <w:r>
        <w:rPr>
          <w:rFonts w:hint="eastAsia" w:ascii="宋体" w:hAnsi="宋体" w:eastAsia="宋体" w:cs="宋体"/>
          <w:sz w:val="30"/>
          <w:szCs w:val="30"/>
        </w:rPr>
        <w:t>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单价50万元以上通用设备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台（套），单价100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万元以上专用设备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台（套）。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0" w:line="500" w:lineRule="exact"/>
        <w:ind w:left="680"/>
        <w:outlineLvl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7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7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hint="eastAsia"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7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预算绩效管理情况</w:t>
      </w:r>
      <w:r>
        <w:rPr>
          <w:rFonts w:hint="eastAsia" w:ascii="宋体" w:hAnsi="宋体" w:eastAsia="宋体" w:cs="宋体"/>
          <w:spacing w:val="5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63" w:line="500" w:lineRule="exact"/>
        <w:ind w:left="30" w:firstLine="63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8"/>
          <w:sz w:val="30"/>
          <w:szCs w:val="30"/>
        </w:rPr>
        <w:t>根据预算绩效管理要求，本单位在 2021 年度预算编</w:t>
      </w:r>
      <w:r>
        <w:rPr>
          <w:rFonts w:hint="eastAsia" w:ascii="宋体" w:hAnsi="宋体" w:eastAsia="宋体" w:cs="宋体"/>
          <w:spacing w:val="6"/>
          <w:sz w:val="30"/>
          <w:szCs w:val="30"/>
        </w:rPr>
        <w:t>制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阶段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8"/>
          <w:sz w:val="30"/>
          <w:szCs w:val="30"/>
        </w:rPr>
        <w:t>组织对《学前生均公用经费》、《义务教育生均公用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经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费</w:t>
      </w:r>
      <w:r>
        <w:rPr>
          <w:rFonts w:hint="eastAsia" w:ascii="宋体" w:hAnsi="宋体" w:eastAsia="宋体" w:cs="宋体"/>
          <w:spacing w:val="11"/>
          <w:sz w:val="30"/>
          <w:szCs w:val="30"/>
          <w:lang w:val="en-US" w:eastAsia="zh-CN"/>
        </w:rPr>
        <w:t>-小学</w:t>
      </w:r>
      <w:r>
        <w:rPr>
          <w:rFonts w:hint="eastAsia" w:ascii="宋体" w:hAnsi="宋体" w:eastAsia="宋体" w:cs="宋体"/>
          <w:spacing w:val="8"/>
          <w:sz w:val="30"/>
          <w:szCs w:val="30"/>
        </w:rPr>
        <w:t>》、《义务教育生均公用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</w:rPr>
        <w:t>经</w:t>
      </w:r>
      <w:r>
        <w:rPr>
          <w:rFonts w:hint="eastAsia" w:ascii="宋体" w:hAnsi="宋体" w:eastAsia="宋体" w:cs="宋体"/>
          <w:spacing w:val="11"/>
          <w:sz w:val="30"/>
          <w:szCs w:val="30"/>
        </w:rPr>
        <w:t>费</w:t>
      </w:r>
      <w:r>
        <w:rPr>
          <w:rFonts w:hint="eastAsia" w:ascii="宋体" w:hAnsi="宋体" w:eastAsia="宋体" w:cs="宋体"/>
          <w:spacing w:val="11"/>
          <w:sz w:val="30"/>
          <w:szCs w:val="30"/>
          <w:lang w:val="en-US" w:eastAsia="zh-CN"/>
        </w:rPr>
        <w:t>-初中</w:t>
      </w:r>
      <w:r>
        <w:rPr>
          <w:rFonts w:hint="eastAsia" w:ascii="宋体" w:hAnsi="宋体" w:eastAsia="宋体" w:cs="宋体"/>
          <w:spacing w:val="8"/>
          <w:sz w:val="30"/>
          <w:szCs w:val="30"/>
        </w:rPr>
        <w:t>》、《教育教学管理经费》、《少年宫运转经费》</w:t>
      </w:r>
      <w:r>
        <w:rPr>
          <w:rFonts w:hint="eastAsia" w:ascii="宋体" w:hAnsi="宋体" w:eastAsia="宋体" w:cs="宋体"/>
          <w:spacing w:val="8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8"/>
          <w:sz w:val="30"/>
          <w:szCs w:val="30"/>
        </w:rPr>
        <w:t>个</w:t>
      </w:r>
      <w:r>
        <w:rPr>
          <w:rFonts w:hint="eastAsia" w:ascii="宋体" w:hAnsi="宋体" w:eastAsia="宋体" w:cs="宋体"/>
          <w:spacing w:val="-10"/>
          <w:sz w:val="30"/>
          <w:szCs w:val="30"/>
        </w:rPr>
        <w:t>项目开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展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了预算事前绩效评估</w:t>
      </w:r>
      <w:r>
        <w:rPr>
          <w:rFonts w:hint="eastAsia" w:ascii="宋体" w:hAnsi="宋体" w:eastAsia="宋体" w:cs="宋体"/>
          <w:i/>
          <w:iCs/>
          <w:spacing w:val="-5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-5"/>
          <w:sz w:val="30"/>
          <w:szCs w:val="30"/>
        </w:rPr>
        <w:t xml:space="preserve">对 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-5"/>
          <w:sz w:val="30"/>
          <w:szCs w:val="30"/>
        </w:rPr>
        <w:t xml:space="preserve"> 个项目编制了绩效目标</w:t>
      </w:r>
      <w:r>
        <w:rPr>
          <w:rFonts w:hint="eastAsia" w:ascii="宋体" w:hAnsi="宋体" w:eastAsia="宋体" w:cs="宋体"/>
          <w:i/>
          <w:iCs/>
          <w:spacing w:val="-5"/>
          <w:sz w:val="30"/>
          <w:szCs w:val="30"/>
        </w:rPr>
        <w:t>，</w:t>
      </w:r>
      <w:r>
        <w:rPr>
          <w:rFonts w:hint="eastAsia" w:ascii="宋体" w:hAnsi="宋体" w:eastAsia="宋体" w:cs="宋体"/>
          <w:spacing w:val="4"/>
          <w:sz w:val="30"/>
          <w:szCs w:val="30"/>
        </w:rPr>
        <w:t>预算执行过程中，</w:t>
      </w:r>
      <w:r>
        <w:rPr>
          <w:rFonts w:hint="eastAsia" w:ascii="宋体" w:hAnsi="宋体" w:eastAsia="宋体" w:cs="宋体"/>
          <w:spacing w:val="2"/>
          <w:sz w:val="30"/>
          <w:szCs w:val="30"/>
        </w:rPr>
        <w:t xml:space="preserve">选取 </w:t>
      </w:r>
      <w:r>
        <w:rPr>
          <w:rFonts w:hint="eastAsia" w:ascii="宋体" w:hAnsi="宋体" w:eastAsia="宋体" w:cs="宋体"/>
          <w:spacing w:val="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30"/>
          <w:szCs w:val="30"/>
        </w:rPr>
        <w:t xml:space="preserve"> 个项目开展绩效监控，年终执行完</w:t>
      </w:r>
      <w:r>
        <w:rPr>
          <w:rFonts w:hint="eastAsia" w:ascii="宋体" w:hAnsi="宋体" w:eastAsia="宋体" w:cs="宋体"/>
          <w:spacing w:val="-4"/>
          <w:sz w:val="30"/>
          <w:szCs w:val="30"/>
        </w:rPr>
        <w:t xml:space="preserve">毕后，对 </w:t>
      </w:r>
      <w:r>
        <w:rPr>
          <w:rFonts w:hint="eastAsia" w:ascii="宋体" w:hAnsi="宋体" w:eastAsia="宋体" w:cs="宋体"/>
          <w:spacing w:val="-4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-4"/>
          <w:sz w:val="30"/>
          <w:szCs w:val="30"/>
        </w:rPr>
        <w:t xml:space="preserve"> 个项目</w:t>
      </w:r>
      <w:r>
        <w:rPr>
          <w:rFonts w:hint="eastAsia" w:ascii="宋体" w:hAnsi="宋体" w:eastAsia="宋体" w:cs="宋体"/>
          <w:spacing w:val="-3"/>
          <w:sz w:val="30"/>
          <w:szCs w:val="30"/>
        </w:rPr>
        <w:t>开</w:t>
      </w:r>
      <w:r>
        <w:rPr>
          <w:rFonts w:hint="eastAsia" w:ascii="宋体" w:hAnsi="宋体" w:eastAsia="宋体" w:cs="宋体"/>
          <w:spacing w:val="-2"/>
          <w:sz w:val="30"/>
          <w:szCs w:val="30"/>
        </w:rPr>
        <w:t>展了绩效自评，2021 年特定目标类部门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4"/>
          <w:sz w:val="30"/>
          <w:szCs w:val="30"/>
        </w:rPr>
        <w:t>预算</w:t>
      </w:r>
      <w:r>
        <w:rPr>
          <w:rFonts w:hint="eastAsia" w:ascii="宋体" w:hAnsi="宋体" w:eastAsia="宋体" w:cs="宋体"/>
          <w:spacing w:val="7"/>
          <w:sz w:val="30"/>
          <w:szCs w:val="30"/>
        </w:rPr>
        <w:t>项目绩效目标自评表见附件 (第四部分) 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eastAsia" w:ascii="宋体" w:hAnsi="宋体" w:eastAsia="宋体" w:cs="宋体"/>
          <w:sz w:val="30"/>
          <w:szCs w:val="30"/>
        </w:rPr>
        <w:sectPr>
          <w:footerReference r:id="rId8" w:type="default"/>
          <w:pgSz w:w="11906" w:h="16839"/>
          <w:pgMar w:top="1431" w:right="1685" w:bottom="1377" w:left="1785" w:header="0" w:footer="1215" w:gutter="0"/>
          <w:pgNumType w:fmt="decimal"/>
          <w:cols w:space="720" w:num="1"/>
        </w:sectPr>
      </w:pPr>
    </w:p>
    <w:p>
      <w:pPr>
        <w:spacing w:before="113" w:line="225" w:lineRule="auto"/>
        <w:ind w:left="264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7"/>
          <w:sz w:val="43"/>
          <w:szCs w:val="43"/>
        </w:rPr>
        <w:t>三部分 名词解释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33" w:lineRule="auto"/>
        <w:ind w:left="36" w:right="10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财</w:t>
      </w:r>
      <w:r>
        <w:rPr>
          <w:rFonts w:ascii="仿宋" w:hAnsi="仿宋" w:eastAsia="仿宋" w:cs="仿宋"/>
          <w:spacing w:val="7"/>
          <w:sz w:val="31"/>
          <w:szCs w:val="31"/>
        </w:rPr>
        <w:t>政拨款收入：指单位从同级财政部门取得的财政预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算资金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" w:line="333" w:lineRule="auto"/>
        <w:ind w:left="30" w:right="10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2.事业收入：指事业单位开展专业业务活动及辅助活动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得的收入。</w:t>
      </w:r>
    </w:p>
    <w:p>
      <w:pPr>
        <w:spacing w:before="2" w:line="333" w:lineRule="auto"/>
        <w:ind w:left="34" w:right="10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经营收入：指事业单位在专业业务活动及其辅助活动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之</w:t>
      </w:r>
      <w:r>
        <w:rPr>
          <w:rFonts w:ascii="仿宋" w:hAnsi="仿宋" w:eastAsia="仿宋" w:cs="仿宋"/>
          <w:spacing w:val="8"/>
          <w:sz w:val="31"/>
          <w:szCs w:val="31"/>
        </w:rPr>
        <w:t>外开展非独立核算经营活动取得的收入。</w:t>
      </w:r>
    </w:p>
    <w:p>
      <w:pPr>
        <w:spacing w:line="333" w:lineRule="auto"/>
        <w:ind w:left="29" w:right="4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其他收入：指单位取得的除上述收入以外的各项收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入。</w:t>
      </w:r>
    </w:p>
    <w:p>
      <w:pPr>
        <w:spacing w:before="2" w:line="333" w:lineRule="auto"/>
        <w:ind w:left="53" w:right="10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使</w:t>
      </w:r>
      <w:r>
        <w:rPr>
          <w:rFonts w:ascii="仿宋" w:hAnsi="仿宋" w:eastAsia="仿宋" w:cs="仿宋"/>
          <w:spacing w:val="7"/>
          <w:sz w:val="31"/>
          <w:szCs w:val="31"/>
        </w:rPr>
        <w:t>用非财政拨款结余：指事业单位使用以前年度积累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非</w:t>
      </w:r>
      <w:r>
        <w:rPr>
          <w:rFonts w:ascii="仿宋" w:hAnsi="仿宋" w:eastAsia="仿宋" w:cs="仿宋"/>
          <w:spacing w:val="7"/>
          <w:sz w:val="31"/>
          <w:szCs w:val="31"/>
        </w:rPr>
        <w:t>财政拨款结余弥补当年收支差额的金额。</w:t>
      </w:r>
    </w:p>
    <w:p>
      <w:pPr>
        <w:spacing w:before="2" w:line="333" w:lineRule="auto"/>
        <w:ind w:left="27" w:right="10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6.年初结转和结余：指以前年度尚未完成、结转到本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有关规定继续使用的资金。</w:t>
      </w:r>
    </w:p>
    <w:p>
      <w:pPr>
        <w:spacing w:line="333" w:lineRule="auto"/>
        <w:ind w:left="23" w:right="10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7.结余分配：指事业单位按照会计制度规定缴纳的所</w:t>
      </w:r>
      <w:r>
        <w:rPr>
          <w:rFonts w:ascii="仿宋" w:hAnsi="仿宋" w:eastAsia="仿宋" w:cs="仿宋"/>
          <w:spacing w:val="5"/>
          <w:sz w:val="31"/>
          <w:szCs w:val="31"/>
        </w:rPr>
        <w:t>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税</w:t>
      </w:r>
      <w:r>
        <w:rPr>
          <w:rFonts w:ascii="仿宋" w:hAnsi="仿宋" w:eastAsia="仿宋" w:cs="仿宋"/>
          <w:spacing w:val="9"/>
          <w:sz w:val="31"/>
          <w:szCs w:val="31"/>
        </w:rPr>
        <w:t>、提取的专用结余以及转入非财政拨款结余的金额等。</w:t>
      </w:r>
    </w:p>
    <w:p>
      <w:pPr>
        <w:spacing w:before="3" w:line="342" w:lineRule="auto"/>
        <w:ind w:left="30" w:right="10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8.年末结转和结余：指单位按有关规定结转到下年或</w:t>
      </w:r>
      <w:r>
        <w:rPr>
          <w:rFonts w:ascii="仿宋" w:hAnsi="仿宋" w:eastAsia="仿宋" w:cs="仿宋"/>
          <w:spacing w:val="5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后</w:t>
      </w:r>
      <w:r>
        <w:rPr>
          <w:rFonts w:ascii="仿宋" w:hAnsi="仿宋" w:eastAsia="仿宋" w:cs="仿宋"/>
          <w:spacing w:val="7"/>
          <w:sz w:val="31"/>
          <w:szCs w:val="31"/>
        </w:rPr>
        <w:t>年度继续使用的资金。</w:t>
      </w:r>
    </w:p>
    <w:p>
      <w:pPr>
        <w:spacing w:before="1" w:line="360" w:lineRule="auto"/>
        <w:ind w:left="3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.教育支出 (类) 普通教育 (款) 学前教育 (项)： 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财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14"/>
          <w:sz w:val="31"/>
          <w:szCs w:val="31"/>
        </w:rPr>
        <w:t>部门安排的事业单位用于学前教育活动 日常公用经费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支出，主要包括：办公费、印刷费、咨询</w:t>
      </w:r>
      <w:r>
        <w:rPr>
          <w:rFonts w:ascii="仿宋" w:hAnsi="仿宋" w:eastAsia="仿宋" w:cs="仿宋"/>
          <w:sz w:val="31"/>
          <w:szCs w:val="31"/>
        </w:rPr>
        <w:t xml:space="preserve">费、手续费、水费、 </w:t>
      </w:r>
      <w:r>
        <w:rPr>
          <w:rFonts w:ascii="仿宋" w:hAnsi="仿宋" w:eastAsia="仿宋" w:cs="仿宋"/>
          <w:spacing w:val="8"/>
          <w:sz w:val="31"/>
          <w:szCs w:val="31"/>
        </w:rPr>
        <w:t>电费、邮电费、物业管理费、差旅费、维修 (护) 费、租</w:t>
      </w:r>
      <w:r>
        <w:rPr>
          <w:rFonts w:ascii="仿宋" w:hAnsi="仿宋" w:eastAsia="仿宋" w:cs="仿宋"/>
          <w:spacing w:val="6"/>
          <w:sz w:val="31"/>
          <w:szCs w:val="31"/>
        </w:rPr>
        <w:t>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培训费、劳务费、委托业务费、其他交通费、其他商品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和服</w:t>
      </w:r>
      <w:r>
        <w:rPr>
          <w:rFonts w:ascii="仿宋" w:hAnsi="仿宋" w:eastAsia="仿宋" w:cs="仿宋"/>
          <w:spacing w:val="9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支出、办公设备购置、专用设备购置、信息网络及软</w:t>
      </w:r>
    </w:p>
    <w:p>
      <w:pPr>
        <w:sectPr>
          <w:footerReference r:id="rId9" w:type="default"/>
          <w:pgSz w:w="11906" w:h="16839"/>
          <w:pgMar w:top="1431" w:right="1696" w:bottom="1378" w:left="1785" w:header="0" w:footer="1215" w:gutter="0"/>
          <w:pgNumType w:fmt="decimal"/>
          <w:cols w:space="720" w:num="1"/>
        </w:sectPr>
      </w:pPr>
    </w:p>
    <w:p>
      <w:pPr>
        <w:spacing w:before="215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件购置更新、其他资本性支出等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22" w:line="357" w:lineRule="auto"/>
        <w:ind w:left="36" w:right="11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10.教育支出 (类) 普通教育 (款) 小学教育 (项)：</w:t>
      </w:r>
      <w:r>
        <w:rPr>
          <w:rFonts w:ascii="仿宋" w:hAnsi="仿宋" w:eastAsia="仿宋" w:cs="仿宋"/>
          <w:spacing w:val="3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财</w:t>
      </w:r>
      <w:r>
        <w:rPr>
          <w:rFonts w:ascii="仿宋" w:hAnsi="仿宋" w:eastAsia="仿宋" w:cs="仿宋"/>
          <w:spacing w:val="14"/>
          <w:sz w:val="31"/>
          <w:szCs w:val="31"/>
        </w:rPr>
        <w:t>政部门安排的事业单位用于小学教育活动人员经费和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常</w:t>
      </w:r>
      <w:r>
        <w:rPr>
          <w:rFonts w:ascii="仿宋" w:hAnsi="仿宋" w:eastAsia="仿宋" w:cs="仿宋"/>
          <w:spacing w:val="13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用经费支出，人员经费支出主要包括：基本工资、津贴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补</w:t>
      </w:r>
      <w:r>
        <w:rPr>
          <w:rFonts w:ascii="仿宋" w:hAnsi="仿宋" w:eastAsia="仿宋" w:cs="仿宋"/>
          <w:spacing w:val="15"/>
          <w:sz w:val="31"/>
          <w:szCs w:val="31"/>
        </w:rPr>
        <w:t>贴</w:t>
      </w:r>
      <w:r>
        <w:rPr>
          <w:rFonts w:ascii="仿宋" w:hAnsi="仿宋" w:eastAsia="仿宋" w:cs="仿宋"/>
          <w:spacing w:val="8"/>
          <w:sz w:val="31"/>
          <w:szCs w:val="31"/>
        </w:rPr>
        <w:t>、奖金、伙食补助费、绩效工资、其他社会保障缴费、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其</w:t>
      </w:r>
      <w:r>
        <w:rPr>
          <w:rFonts w:ascii="仿宋" w:hAnsi="仿宋" w:eastAsia="仿宋" w:cs="仿宋"/>
          <w:spacing w:val="13"/>
          <w:sz w:val="31"/>
          <w:szCs w:val="31"/>
        </w:rPr>
        <w:t>他</w:t>
      </w:r>
      <w:r>
        <w:rPr>
          <w:rFonts w:ascii="仿宋" w:hAnsi="仿宋" w:eastAsia="仿宋" w:cs="仿宋"/>
          <w:spacing w:val="8"/>
          <w:sz w:val="31"/>
          <w:szCs w:val="31"/>
        </w:rPr>
        <w:t>工资福利支出、生活补助、奖励金、住房公积金、其他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对</w:t>
      </w:r>
      <w:r>
        <w:rPr>
          <w:rFonts w:ascii="仿宋" w:hAnsi="仿宋" w:eastAsia="仿宋" w:cs="仿宋"/>
          <w:spacing w:val="-3"/>
          <w:sz w:val="31"/>
          <w:szCs w:val="31"/>
        </w:rPr>
        <w:t>个人和家庭的补助支出等；  日常公用经费支出主要包括：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办公费、印刷费</w:t>
      </w:r>
      <w:r>
        <w:rPr>
          <w:rFonts w:ascii="仿宋" w:hAnsi="仿宋" w:eastAsia="仿宋" w:cs="仿宋"/>
          <w:spacing w:val="2"/>
          <w:sz w:val="31"/>
          <w:szCs w:val="31"/>
        </w:rPr>
        <w:t>、咨询费、手续费、水费、 电费、邮电费、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物业管理费、差旅费、维修 (护) 费、租赁费、培训费、</w:t>
      </w:r>
      <w:r>
        <w:rPr>
          <w:rFonts w:ascii="仿宋" w:hAnsi="仿宋" w:eastAsia="仿宋" w:cs="仿宋"/>
          <w:spacing w:val="5"/>
          <w:sz w:val="31"/>
          <w:szCs w:val="31"/>
        </w:rPr>
        <w:t>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、委托业务费、工会经费、福利费、公务用车运行维护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其他交通费、其他商品和服务支出、办公设备购置、专</w:t>
      </w:r>
    </w:p>
    <w:p>
      <w:pPr>
        <w:spacing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用设备购置、信息网络及软件购置更新、其他资本性支出等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60" w:line="375" w:lineRule="auto"/>
        <w:ind w:left="34" w:right="1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11.教育支出 (类) 教育费附加安排的支出 (款) 其</w:t>
      </w:r>
      <w:r>
        <w:rPr>
          <w:rFonts w:ascii="仿宋" w:hAnsi="仿宋" w:eastAsia="仿宋" w:cs="仿宋"/>
          <w:spacing w:val="7"/>
          <w:sz w:val="31"/>
          <w:szCs w:val="31"/>
        </w:rPr>
        <w:t>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教育费附加安排的支出 (项)： 指财政部门安排的事业单</w:t>
      </w:r>
      <w:r>
        <w:rPr>
          <w:rFonts w:ascii="仿宋" w:hAnsi="仿宋" w:eastAsia="仿宋" w:cs="仿宋"/>
          <w:spacing w:val="7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5"/>
          <w:sz w:val="31"/>
          <w:szCs w:val="31"/>
        </w:rPr>
        <w:t>于</w:t>
      </w:r>
      <w:r>
        <w:rPr>
          <w:rFonts w:ascii="仿宋" w:hAnsi="仿宋" w:eastAsia="仿宋" w:cs="仿宋"/>
          <w:spacing w:val="8"/>
          <w:sz w:val="31"/>
          <w:szCs w:val="31"/>
        </w:rPr>
        <w:t>教育活动人员经费和日常公用经费支出，主要包括：业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spacing w:val="15"/>
          <w:sz w:val="31"/>
          <w:szCs w:val="31"/>
        </w:rPr>
        <w:t>委</w:t>
      </w:r>
      <w:r>
        <w:rPr>
          <w:rFonts w:ascii="仿宋" w:hAnsi="仿宋" w:eastAsia="仿宋" w:cs="仿宋"/>
          <w:spacing w:val="8"/>
          <w:sz w:val="31"/>
          <w:szCs w:val="31"/>
        </w:rPr>
        <w:t>托费、劳务费、其他对个人和家庭的补助支出、其他商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品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服务支出、办公设备购置、其他资本性支出等。</w:t>
      </w:r>
    </w:p>
    <w:p>
      <w:pPr>
        <w:tabs>
          <w:tab w:val="left" w:pos="193"/>
        </w:tabs>
        <w:spacing w:before="28" w:line="357" w:lineRule="auto"/>
        <w:ind w:left="35" w:right="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.社会保障和就业支出 (类) 行政事业单位养老支出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4"/>
          <w:sz w:val="31"/>
          <w:szCs w:val="31"/>
        </w:rPr>
        <w:t>(款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事业单位离退休 (项)： 指财政部门安排的事业单位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用于单位离退休人员经费支出，主要包括</w:t>
      </w:r>
      <w:r>
        <w:rPr>
          <w:rFonts w:ascii="仿宋" w:hAnsi="仿宋" w:eastAsia="仿宋" w:cs="仿宋"/>
          <w:sz w:val="31"/>
          <w:szCs w:val="31"/>
        </w:rPr>
        <w:t>：退休费、福利费、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其他</w:t>
      </w:r>
      <w:r>
        <w:rPr>
          <w:rFonts w:ascii="仿宋" w:hAnsi="仿宋" w:eastAsia="仿宋" w:cs="仿宋"/>
          <w:spacing w:val="9"/>
          <w:sz w:val="31"/>
          <w:szCs w:val="31"/>
        </w:rPr>
        <w:t>商</w:t>
      </w:r>
      <w:r>
        <w:rPr>
          <w:rFonts w:ascii="仿宋" w:hAnsi="仿宋" w:eastAsia="仿宋" w:cs="仿宋"/>
          <w:spacing w:val="8"/>
          <w:sz w:val="31"/>
          <w:szCs w:val="31"/>
        </w:rPr>
        <w:t>品和服务支出、抚恤金、奖励金、职业年金缴费等。</w:t>
      </w:r>
    </w:p>
    <w:p>
      <w:pPr>
        <w:spacing w:before="165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23"/>
          <w:sz w:val="31"/>
          <w:szCs w:val="31"/>
        </w:rPr>
        <w:t>1</w:t>
      </w:r>
      <w:r>
        <w:rPr>
          <w:rFonts w:ascii="仿宋" w:hAnsi="仿宋" w:eastAsia="仿宋" w:cs="仿宋"/>
          <w:spacing w:val="19"/>
          <w:position w:val="23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.社会保障和就业支出 (类) 行政事业单位养老支出</w:t>
      </w:r>
    </w:p>
    <w:p>
      <w:pPr>
        <w:spacing w:before="1" w:line="226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(款) 机关事业单位基本养老保险缴费支出 (项)： 指财</w:t>
      </w:r>
      <w:r>
        <w:rPr>
          <w:rFonts w:ascii="仿宋" w:hAnsi="仿宋" w:eastAsia="仿宋" w:cs="仿宋"/>
          <w:spacing w:val="9"/>
          <w:sz w:val="31"/>
          <w:szCs w:val="31"/>
        </w:rPr>
        <w:t>政</w:t>
      </w:r>
    </w:p>
    <w:p>
      <w:pPr>
        <w:sectPr>
          <w:footerReference r:id="rId10" w:type="default"/>
          <w:pgSz w:w="11906" w:h="16839"/>
          <w:pgMar w:top="1431" w:right="1688" w:bottom="1378" w:left="1785" w:header="0" w:footer="1215" w:gutter="0"/>
          <w:pgNumType w:fmt="decimal"/>
          <w:cols w:space="720" w:num="1"/>
        </w:sectPr>
      </w:pPr>
    </w:p>
    <w:p>
      <w:pPr>
        <w:spacing w:before="161" w:line="372" w:lineRule="auto"/>
        <w:ind w:left="36" w:righ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部</w:t>
      </w:r>
      <w:r>
        <w:rPr>
          <w:rFonts w:ascii="仿宋" w:hAnsi="仿宋" w:eastAsia="仿宋" w:cs="仿宋"/>
          <w:spacing w:val="21"/>
          <w:sz w:val="31"/>
          <w:szCs w:val="31"/>
        </w:rPr>
        <w:t>门安排的事业单位用于缴纳单位机关事业单位基本养老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保险缴费支出。</w:t>
      </w:r>
    </w:p>
    <w:p>
      <w:pPr>
        <w:spacing w:before="3" w:line="371" w:lineRule="auto"/>
        <w:ind w:left="35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14.卫生健康支出 (类) 行政事业单位医疗 (款) 事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单位医疗 (项)： 指财政部门安排的事业单位用于缴纳单</w:t>
      </w:r>
      <w:r>
        <w:rPr>
          <w:rFonts w:ascii="仿宋" w:hAnsi="仿宋" w:eastAsia="仿宋" w:cs="仿宋"/>
          <w:spacing w:val="6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</w:t>
      </w:r>
      <w:r>
        <w:rPr>
          <w:rFonts w:ascii="仿宋" w:hAnsi="仿宋" w:eastAsia="仿宋" w:cs="仿宋"/>
          <w:spacing w:val="6"/>
          <w:sz w:val="31"/>
          <w:szCs w:val="31"/>
        </w:rPr>
        <w:t>本医疗保险支出。</w:t>
      </w:r>
    </w:p>
    <w:p>
      <w:pPr>
        <w:spacing w:before="3" w:line="371" w:lineRule="auto"/>
        <w:ind w:left="38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15.卫生健康支出 (类) 行政事业单位医疗 (款) 公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员医疗补助 (项)： 指财政部门安排的事业单位用于集中</w:t>
      </w:r>
      <w:r>
        <w:rPr>
          <w:rFonts w:ascii="仿宋" w:hAnsi="仿宋" w:eastAsia="仿宋" w:cs="仿宋"/>
          <w:spacing w:val="2"/>
          <w:sz w:val="31"/>
          <w:szCs w:val="31"/>
        </w:rPr>
        <w:t>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纳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6"/>
          <w:sz w:val="31"/>
          <w:szCs w:val="31"/>
        </w:rPr>
        <w:t>务员医疗补助支出。</w:t>
      </w:r>
    </w:p>
    <w:p>
      <w:pPr>
        <w:spacing w:before="4" w:line="371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16.住房保障支出 (类) 住房改革支出 (款) 住房公</w:t>
      </w:r>
      <w:r>
        <w:rPr>
          <w:rFonts w:ascii="仿宋" w:hAnsi="仿宋" w:eastAsia="仿宋" w:cs="仿宋"/>
          <w:spacing w:val="7"/>
          <w:sz w:val="31"/>
          <w:szCs w:val="31"/>
        </w:rPr>
        <w:t>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(项)： 指财政部门安排的事业单位用于缴纳单位住房公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积</w:t>
      </w:r>
      <w:r>
        <w:rPr>
          <w:rFonts w:ascii="仿宋" w:hAnsi="仿宋" w:eastAsia="仿宋" w:cs="仿宋"/>
          <w:spacing w:val="3"/>
          <w:sz w:val="31"/>
          <w:szCs w:val="31"/>
        </w:rPr>
        <w:t>金支出。</w:t>
      </w:r>
    </w:p>
    <w:p>
      <w:pPr>
        <w:spacing w:before="2" w:line="371" w:lineRule="auto"/>
        <w:ind w:left="31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17.基本支出：指为保障机构正常运转、完成日常工</w:t>
      </w:r>
      <w:r>
        <w:rPr>
          <w:rFonts w:ascii="仿宋" w:hAnsi="仿宋" w:eastAsia="仿宋" w:cs="仿宋"/>
          <w:spacing w:val="9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任</w:t>
      </w:r>
      <w:r>
        <w:rPr>
          <w:rFonts w:ascii="仿宋" w:hAnsi="仿宋" w:eastAsia="仿宋" w:cs="仿宋"/>
          <w:spacing w:val="8"/>
          <w:sz w:val="31"/>
          <w:szCs w:val="31"/>
        </w:rPr>
        <w:t>务而发生的人员支出和公用支出。</w:t>
      </w:r>
    </w:p>
    <w:p>
      <w:pPr>
        <w:spacing w:before="2" w:line="371" w:lineRule="auto"/>
        <w:ind w:left="34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18.项目支出：指在基本支出之外为完成特定行政任</w:t>
      </w:r>
      <w:r>
        <w:rPr>
          <w:rFonts w:ascii="仿宋" w:hAnsi="仿宋" w:eastAsia="仿宋" w:cs="仿宋"/>
          <w:spacing w:val="9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业发展目标所发生的支出。</w:t>
      </w:r>
    </w:p>
    <w:p>
      <w:pPr>
        <w:spacing w:line="378" w:lineRule="auto"/>
        <w:ind w:left="44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19.经营支出：指事业单位在专业业务活动及其辅助</w:t>
      </w:r>
      <w:r>
        <w:rPr>
          <w:rFonts w:ascii="仿宋" w:hAnsi="仿宋" w:eastAsia="仿宋" w:cs="仿宋"/>
          <w:spacing w:val="9"/>
          <w:sz w:val="31"/>
          <w:szCs w:val="31"/>
        </w:rPr>
        <w:t>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动之外开展非独立核算经营活动发生的支出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5" w:line="336" w:lineRule="auto"/>
        <w:ind w:left="18" w:right="1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0. “三公”经费：指部门用财政拨款安排的因公出国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境</w:t>
      </w:r>
      <w:r>
        <w:rPr>
          <w:rFonts w:ascii="仿宋" w:hAnsi="仿宋" w:eastAsia="仿宋" w:cs="仿宋"/>
          <w:spacing w:val="14"/>
          <w:sz w:val="31"/>
          <w:szCs w:val="31"/>
        </w:rPr>
        <w:t>) 费、公务用车购置及运行费和公务接待费。其中，因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公出国 (境) 费反映单位公务出国 (境) 的国际旅费、国</w:t>
      </w:r>
      <w:r>
        <w:rPr>
          <w:rFonts w:ascii="仿宋" w:hAnsi="仿宋" w:eastAsia="仿宋" w:cs="仿宋"/>
          <w:spacing w:val="7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城</w:t>
      </w:r>
      <w:r>
        <w:rPr>
          <w:rFonts w:ascii="仿宋" w:hAnsi="仿宋" w:eastAsia="仿宋" w:cs="仿宋"/>
          <w:spacing w:val="9"/>
          <w:sz w:val="31"/>
          <w:szCs w:val="31"/>
        </w:rPr>
        <w:t>市间交通费、住宿费、伙食费、培训费、公杂费等支出；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公务用车购置及运行费反映单位公务用车车辆购置支出 (</w:t>
      </w:r>
      <w:r>
        <w:rPr>
          <w:rFonts w:ascii="仿宋" w:hAnsi="仿宋" w:eastAsia="仿宋" w:cs="仿宋"/>
          <w:spacing w:val="5"/>
          <w:sz w:val="31"/>
          <w:szCs w:val="31"/>
        </w:rPr>
        <w:t>含</w:t>
      </w:r>
    </w:p>
    <w:p>
      <w:pPr>
        <w:sectPr>
          <w:footerReference r:id="rId11" w:type="default"/>
          <w:pgSz w:w="11906" w:h="16839"/>
          <w:pgMar w:top="1431" w:right="1785" w:bottom="1377" w:left="1785" w:header="0" w:footer="1215" w:gutter="0"/>
          <w:pgNumType w:fmt="decimal"/>
          <w:cols w:space="720" w:num="1"/>
        </w:sectPr>
      </w:pPr>
    </w:p>
    <w:p>
      <w:pPr>
        <w:spacing w:before="186" w:line="339" w:lineRule="auto"/>
        <w:ind w:left="23" w:right="16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车</w:t>
      </w:r>
      <w:r>
        <w:rPr>
          <w:rFonts w:ascii="仿宋" w:hAnsi="仿宋" w:eastAsia="仿宋" w:cs="仿宋"/>
          <w:spacing w:val="8"/>
          <w:sz w:val="31"/>
          <w:szCs w:val="31"/>
        </w:rPr>
        <w:t>辆购置税) 及租用费、燃料费、维修费、过路过桥费、保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险费等支出；公务接待费反映单位按规定开支的各类公务</w:t>
      </w:r>
      <w:r>
        <w:rPr>
          <w:rFonts w:ascii="仿宋" w:hAnsi="仿宋" w:eastAsia="仿宋" w:cs="仿宋"/>
          <w:spacing w:val="8"/>
          <w:sz w:val="31"/>
          <w:szCs w:val="31"/>
        </w:rPr>
        <w:t>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待 (含外宾接待) 支出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footerReference r:id="rId12" w:type="default"/>
          <w:pgSz w:w="11906" w:h="16839"/>
          <w:pgMar w:top="1431" w:right="1785" w:bottom="1377" w:left="1785" w:header="0" w:footer="1215" w:gutter="0"/>
          <w:pgNumType w:fmt="decimal"/>
          <w:cols w:space="720" w:num="1"/>
        </w:sectPr>
      </w:pPr>
    </w:p>
    <w:p>
      <w:pPr>
        <w:spacing w:before="113" w:line="225" w:lineRule="auto"/>
        <w:ind w:left="338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6"/>
          <w:sz w:val="43"/>
          <w:szCs w:val="43"/>
        </w:rPr>
        <w:t>四部分 附件</w:t>
      </w:r>
    </w:p>
    <w:p>
      <w:pPr>
        <w:spacing w:before="124" w:line="230" w:lineRule="auto"/>
        <w:ind w:left="6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273" w:line="624" w:lineRule="exact"/>
        <w:ind w:left="2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hAnsi="宋体" w:eastAsia="宋体" w:cs="宋体"/>
          <w:spacing w:val="4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spacing w:before="2" w:line="223" w:lineRule="auto"/>
        <w:ind w:left="19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学前生均公用经费》项目绩效目标自评</w:t>
      </w:r>
    </w:p>
    <w:p>
      <w:pPr>
        <w:spacing w:line="94" w:lineRule="exact"/>
      </w:pPr>
    </w:p>
    <w:tbl>
      <w:tblPr>
        <w:tblStyle w:val="12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46" w:line="226" w:lineRule="auto"/>
              <w:ind w:left="7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91"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攀枝花市仁和区教育和体育局-12700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</w:t>
            </w:r>
          </w:p>
        </w:tc>
        <w:tc>
          <w:tcPr>
            <w:tcW w:w="1223" w:type="dxa"/>
            <w:vAlign w:val="top"/>
          </w:tcPr>
          <w:p>
            <w:pPr>
              <w:spacing w:before="46" w:line="224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90" w:line="228" w:lineRule="auto"/>
              <w:ind w:left="158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攀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枝花市仁和区</w:t>
            </w: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  <w:lang w:eastAsia="zh-CN"/>
              </w:rPr>
              <w:t>布德中小学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3" w:line="319" w:lineRule="exact"/>
              <w:ind w:left="1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目预算</w:t>
            </w:r>
          </w:p>
          <w:p>
            <w:pPr>
              <w:spacing w:line="227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行情况</w:t>
            </w:r>
          </w:p>
          <w:p>
            <w:pPr>
              <w:spacing w:before="36" w:line="228" w:lineRule="auto"/>
              <w:ind w:left="10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34" w:type="dxa"/>
            <w:vAlign w:val="top"/>
          </w:tcPr>
          <w:p>
            <w:pPr>
              <w:spacing w:before="51" w:line="227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算数：</w:t>
            </w:r>
          </w:p>
        </w:tc>
        <w:tc>
          <w:tcPr>
            <w:tcW w:w="1188" w:type="dxa"/>
            <w:vAlign w:val="top"/>
          </w:tcPr>
          <w:p>
            <w:pPr>
              <w:spacing w:before="87" w:line="191" w:lineRule="auto"/>
              <w:ind w:left="318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</w:p>
        </w:tc>
        <w:tc>
          <w:tcPr>
            <w:tcW w:w="1223" w:type="dxa"/>
            <w:vAlign w:val="top"/>
          </w:tcPr>
          <w:p>
            <w:pPr>
              <w:spacing w:before="51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7" w:line="191" w:lineRule="auto"/>
              <w:ind w:left="9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0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其中：</w:t>
            </w:r>
          </w:p>
          <w:p>
            <w:pPr>
              <w:spacing w:before="1" w:line="226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1188" w:type="dxa"/>
            <w:vAlign w:val="top"/>
          </w:tcPr>
          <w:p>
            <w:pPr>
              <w:spacing w:before="238" w:line="191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</w:p>
        </w:tc>
        <w:tc>
          <w:tcPr>
            <w:tcW w:w="1223" w:type="dxa"/>
            <w:vAlign w:val="top"/>
          </w:tcPr>
          <w:p>
            <w:pPr>
              <w:spacing w:before="42" w:line="242" w:lineRule="auto"/>
              <w:ind w:left="116" w:righ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2413" w:type="dxa"/>
            <w:vAlign w:val="top"/>
          </w:tcPr>
          <w:p>
            <w:pPr>
              <w:spacing w:before="238" w:line="191" w:lineRule="auto"/>
              <w:ind w:left="9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1188" w:type="dxa"/>
            <w:vAlign w:val="top"/>
          </w:tcPr>
          <w:p>
            <w:pPr>
              <w:spacing w:before="88" w:line="19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2413" w:type="dxa"/>
            <w:vAlign w:val="top"/>
          </w:tcPr>
          <w:p>
            <w:pPr>
              <w:spacing w:before="88" w:line="190" w:lineRule="auto"/>
              <w:ind w:left="1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517" w:right="26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度总体目标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1" w:line="227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0" w:line="224" w:lineRule="auto"/>
              <w:ind w:left="9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5" w:line="324" w:lineRule="auto"/>
              <w:ind w:left="113" w:right="104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构建“绩效目标审核、事中绩效监控、事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效评估及绩效结果运用”的全过程绩效预算管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机制，全面提升财政资金支出绩效；确保学校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幼儿园 (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  <w:lang w:eastAsia="zh-CN"/>
              </w:rPr>
              <w:t>布德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镇中心幼儿园) 教育教学工作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的正常运转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5" w:line="324" w:lineRule="auto"/>
              <w:ind w:left="113" w:right="35" w:firstLine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构建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了“绩效目标审核、事中绩效监控、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后绩效评估及绩效结果运用”的全过程绩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预算管理机制，全面提升了财政资金支出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效；学校附属幼儿园(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  <w:lang w:eastAsia="zh-CN"/>
              </w:rPr>
              <w:t>布德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镇中心幼儿园)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育教学工作正常运转。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453" w:right="147" w:hanging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三级</w:t>
            </w:r>
          </w:p>
          <w:p>
            <w:pPr>
              <w:spacing w:before="1" w:line="216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223" w:type="dxa"/>
            <w:vAlign w:val="top"/>
          </w:tcPr>
          <w:p>
            <w:pPr>
              <w:spacing w:before="48" w:line="214" w:lineRule="auto"/>
              <w:ind w:left="340" w:right="187" w:hanging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值</w:t>
            </w:r>
          </w:p>
        </w:tc>
        <w:tc>
          <w:tcPr>
            <w:tcW w:w="2413" w:type="dxa"/>
            <w:vAlign w:val="top"/>
          </w:tcPr>
          <w:p>
            <w:pPr>
              <w:spacing w:before="210" w:line="218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309" w:line="218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量指标</w:t>
            </w:r>
          </w:p>
        </w:tc>
        <w:tc>
          <w:tcPr>
            <w:tcW w:w="1188" w:type="dxa"/>
            <w:vAlign w:val="top"/>
          </w:tcPr>
          <w:p>
            <w:pPr>
              <w:spacing w:before="246" w:line="356" w:lineRule="auto"/>
              <w:ind w:left="334" w:right="140" w:hanging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置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标准</w:t>
            </w:r>
          </w:p>
        </w:tc>
        <w:tc>
          <w:tcPr>
            <w:tcW w:w="1223" w:type="dxa"/>
            <w:vAlign w:val="top"/>
          </w:tcPr>
          <w:p>
            <w:pPr>
              <w:spacing w:before="86" w:line="308" w:lineRule="auto"/>
              <w:ind w:left="119" w:right="103" w:firstLine="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幼儿园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500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/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人.年，入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园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幼儿 </w:t>
            </w:r>
            <w:r>
              <w:rPr>
                <w:rFonts w:hint="eastAsia" w:ascii="仿宋" w:hAnsi="仿宋" w:eastAsia="仿宋" w:cs="仿宋"/>
                <w:spacing w:val="-4"/>
                <w:sz w:val="17"/>
                <w:szCs w:val="17"/>
                <w:lang w:val="en-US" w:eastAsia="zh-CN"/>
              </w:rPr>
              <w:t>119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人</w:t>
            </w:r>
          </w:p>
        </w:tc>
        <w:tc>
          <w:tcPr>
            <w:tcW w:w="2413" w:type="dxa"/>
            <w:vAlign w:val="top"/>
          </w:tcPr>
          <w:p>
            <w:pPr>
              <w:spacing w:before="247" w:line="356" w:lineRule="auto"/>
              <w:ind w:left="766" w:right="124" w:hanging="6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幼儿园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500 元/人.年，入园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幼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儿 </w:t>
            </w:r>
            <w:r>
              <w:rPr>
                <w:rFonts w:hint="eastAsia" w:ascii="仿宋" w:hAnsi="仿宋" w:eastAsia="仿宋" w:cs="仿宋"/>
                <w:spacing w:val="-6"/>
                <w:sz w:val="17"/>
                <w:szCs w:val="17"/>
                <w:lang w:val="en-US" w:eastAsia="zh-CN"/>
              </w:rPr>
              <w:t>119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7" w:lineRule="auto"/>
              <w:ind w:left="427" w:right="140" w:hanging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before="247" w:line="227" w:lineRule="exact"/>
              <w:ind w:left="4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7" w:lineRule="exact"/>
              <w:ind w:left="10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49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7" w:lineRule="auto"/>
              <w:ind w:left="338" w:right="140" w:hanging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时限</w:t>
            </w:r>
          </w:p>
        </w:tc>
        <w:tc>
          <w:tcPr>
            <w:tcW w:w="1223" w:type="dxa"/>
            <w:vAlign w:val="top"/>
          </w:tcPr>
          <w:p>
            <w:pPr>
              <w:spacing w:before="79" w:line="284" w:lineRule="auto"/>
              <w:ind w:left="537" w:right="121" w:hanging="4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021 年 1-12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月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82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本指标</w:t>
            </w:r>
          </w:p>
        </w:tc>
        <w:tc>
          <w:tcPr>
            <w:tcW w:w="1188" w:type="dxa"/>
            <w:vAlign w:val="top"/>
          </w:tcPr>
          <w:p>
            <w:pPr>
              <w:spacing w:before="167"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</w:t>
            </w:r>
          </w:p>
        </w:tc>
        <w:tc>
          <w:tcPr>
            <w:tcW w:w="1223" w:type="dxa"/>
            <w:vAlign w:val="top"/>
          </w:tcPr>
          <w:p>
            <w:pPr>
              <w:spacing w:before="166" w:line="232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before="166" w:line="232" w:lineRule="auto"/>
              <w:ind w:left="7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5.95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益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150" w:line="226" w:lineRule="auto"/>
              <w:ind w:left="547" w:right="253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5" w:line="308" w:lineRule="auto"/>
              <w:ind w:left="149" w:right="1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围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内适龄幼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全部入园</w:t>
            </w:r>
          </w:p>
        </w:tc>
        <w:tc>
          <w:tcPr>
            <w:tcW w:w="1223" w:type="dxa"/>
            <w:vAlign w:val="top"/>
          </w:tcPr>
          <w:p>
            <w:pPr>
              <w:spacing w:before="85" w:line="308" w:lineRule="auto"/>
              <w:ind w:left="168" w:right="1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围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内适龄幼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全部入园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26" w:lineRule="auto"/>
              <w:ind w:left="547" w:right="114" w:hanging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持续影响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9" w:line="307" w:lineRule="auto"/>
              <w:ind w:left="149" w:right="140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幼儿园教育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学工作正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有序开展</w:t>
            </w:r>
          </w:p>
        </w:tc>
        <w:tc>
          <w:tcPr>
            <w:tcW w:w="1223" w:type="dxa"/>
            <w:vAlign w:val="top"/>
          </w:tcPr>
          <w:p>
            <w:pPr>
              <w:spacing w:before="89" w:line="307" w:lineRule="auto"/>
              <w:ind w:left="168" w:right="156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幼儿园教育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学工作正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有序开展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42" w:line="227" w:lineRule="auto"/>
              <w:ind w:left="157" w:right="148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41" w:line="212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意度</w:t>
            </w:r>
          </w:p>
          <w:p>
            <w:pPr>
              <w:spacing w:before="1" w:line="217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140" w:line="287" w:lineRule="auto"/>
              <w:ind w:left="151" w:right="51" w:hanging="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生、家长、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社会满意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4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0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1431" w:right="1161" w:bottom="1378" w:left="1160" w:header="0" w:footer="1215" w:gutter="0"/>
          <w:pgNumType w:fmt="decimal"/>
          <w:cols w:space="720" w:num="1"/>
        </w:sectPr>
      </w:pPr>
    </w:p>
    <w:p>
      <w:pPr>
        <w:spacing w:before="215" w:line="230" w:lineRule="auto"/>
        <w:ind w:left="6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2" w:lineRule="auto"/>
        <w:ind w:left="2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spacing w:before="251" w:line="224" w:lineRule="auto"/>
        <w:ind w:left="15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义务教育生均公用经费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-小学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》项目绩效目标自评</w:t>
      </w:r>
    </w:p>
    <w:p>
      <w:pPr>
        <w:spacing w:line="93" w:lineRule="exact"/>
      </w:pPr>
    </w:p>
    <w:tbl>
      <w:tblPr>
        <w:tblStyle w:val="12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46" w:line="226" w:lineRule="auto"/>
              <w:ind w:left="7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91"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攀枝花市仁和区教育和体育局-12700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</w:t>
            </w:r>
          </w:p>
        </w:tc>
        <w:tc>
          <w:tcPr>
            <w:tcW w:w="1223" w:type="dxa"/>
            <w:vAlign w:val="top"/>
          </w:tcPr>
          <w:p>
            <w:pPr>
              <w:spacing w:before="46" w:line="224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90" w:line="228" w:lineRule="auto"/>
              <w:ind w:left="158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攀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枝花市仁和区</w:t>
            </w: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  <w:lang w:eastAsia="zh-CN"/>
              </w:rPr>
              <w:t>布德中小学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3" w:line="319" w:lineRule="exact"/>
              <w:ind w:left="1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目预算</w:t>
            </w:r>
          </w:p>
          <w:p>
            <w:pPr>
              <w:spacing w:line="227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行情况</w:t>
            </w:r>
          </w:p>
          <w:p>
            <w:pPr>
              <w:spacing w:before="36" w:line="228" w:lineRule="auto"/>
              <w:ind w:left="10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34" w:type="dxa"/>
            <w:vAlign w:val="top"/>
          </w:tcPr>
          <w:p>
            <w:pPr>
              <w:spacing w:before="51" w:line="227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90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1223" w:type="dxa"/>
            <w:vAlign w:val="top"/>
          </w:tcPr>
          <w:p>
            <w:pPr>
              <w:spacing w:before="51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9" w:line="190" w:lineRule="auto"/>
              <w:ind w:left="1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0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其中：</w:t>
            </w:r>
          </w:p>
          <w:p>
            <w:pPr>
              <w:spacing w:before="1" w:line="226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1188" w:type="dxa"/>
            <w:vAlign w:val="top"/>
          </w:tcPr>
          <w:p>
            <w:pPr>
              <w:spacing w:before="239" w:line="190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</w:p>
        </w:tc>
        <w:tc>
          <w:tcPr>
            <w:tcW w:w="1223" w:type="dxa"/>
            <w:vAlign w:val="top"/>
          </w:tcPr>
          <w:p>
            <w:pPr>
              <w:spacing w:before="42" w:line="242" w:lineRule="auto"/>
              <w:ind w:left="116" w:righ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90" w:lineRule="auto"/>
              <w:ind w:left="1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1188" w:type="dxa"/>
            <w:vAlign w:val="top"/>
          </w:tcPr>
          <w:p>
            <w:pPr>
              <w:spacing w:before="88" w:line="19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2413" w:type="dxa"/>
            <w:vAlign w:val="top"/>
          </w:tcPr>
          <w:p>
            <w:pPr>
              <w:spacing w:before="88" w:line="190" w:lineRule="auto"/>
              <w:ind w:left="1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517" w:right="26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度总体目标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1" w:line="227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0" w:line="224" w:lineRule="auto"/>
              <w:ind w:left="9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324" w:lineRule="auto"/>
              <w:ind w:left="113" w:right="104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构建“绩效目标审核、事中绩效监控、事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效评估及绩效结果运用”的全过程绩效预算管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机制，全面提升财政资金支出绩效；确保学校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育教学工作的正常运转，教学设备及教学环境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的完善。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6" w:line="324" w:lineRule="auto"/>
              <w:ind w:left="113" w:right="49" w:firstLine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构建了“绩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效目标审核、事中绩效监控、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后绩效评估及绩效结果运用”的全过程绩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预算管理机制，全面提升了财政资金支出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效；学校教育教学工作正常运转，教学设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及教学环境得到了的完善。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453" w:right="147" w:hanging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三级</w:t>
            </w:r>
          </w:p>
          <w:p>
            <w:pPr>
              <w:spacing w:before="1" w:line="216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223" w:type="dxa"/>
            <w:vAlign w:val="top"/>
          </w:tcPr>
          <w:p>
            <w:pPr>
              <w:spacing w:before="48" w:line="214" w:lineRule="auto"/>
              <w:ind w:left="340" w:right="187" w:hanging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值</w:t>
            </w:r>
          </w:p>
        </w:tc>
        <w:tc>
          <w:tcPr>
            <w:tcW w:w="2413" w:type="dxa"/>
            <w:vAlign w:val="top"/>
          </w:tcPr>
          <w:p>
            <w:pPr>
              <w:spacing w:before="210" w:line="218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量指标</w:t>
            </w:r>
          </w:p>
        </w:tc>
        <w:tc>
          <w:tcPr>
            <w:tcW w:w="118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5" w:line="358" w:lineRule="auto"/>
              <w:ind w:left="334" w:right="140" w:hanging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置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标准</w:t>
            </w:r>
          </w:p>
        </w:tc>
        <w:tc>
          <w:tcPr>
            <w:tcW w:w="1223" w:type="dxa"/>
            <w:vAlign w:val="top"/>
          </w:tcPr>
          <w:p>
            <w:pPr>
              <w:spacing w:before="85" w:line="229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小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学 16 元/</w:t>
            </w:r>
          </w:p>
          <w:p>
            <w:pPr>
              <w:spacing w:before="108" w:line="232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.年，在校</w:t>
            </w:r>
          </w:p>
          <w:p>
            <w:pPr>
              <w:spacing w:before="107" w:line="229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生人数</w:t>
            </w:r>
          </w:p>
          <w:p>
            <w:pPr>
              <w:spacing w:before="108" w:line="232" w:lineRule="auto"/>
              <w:ind w:left="3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9"/>
                <w:sz w:val="17"/>
                <w:szCs w:val="17"/>
                <w:lang w:val="en-US" w:eastAsia="zh-CN"/>
              </w:rPr>
              <w:t>571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 人</w:t>
            </w:r>
          </w:p>
        </w:tc>
        <w:tc>
          <w:tcPr>
            <w:tcW w:w="241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359" w:lineRule="auto"/>
              <w:ind w:left="760" w:right="107" w:hanging="6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小学 16 元/人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.年，在校学生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数 </w:t>
            </w:r>
            <w:r>
              <w:rPr>
                <w:rFonts w:hint="eastAsia" w:ascii="仿宋" w:hAnsi="仿宋" w:eastAsia="仿宋" w:cs="仿宋"/>
                <w:spacing w:val="-5"/>
                <w:sz w:val="17"/>
                <w:szCs w:val="17"/>
                <w:lang w:val="en-US" w:eastAsia="zh-CN"/>
              </w:rPr>
              <w:t>571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0"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8" w:lineRule="auto"/>
              <w:ind w:left="427" w:right="140" w:hanging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before="246" w:line="227" w:lineRule="exact"/>
              <w:ind w:left="4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  <w:tc>
          <w:tcPr>
            <w:tcW w:w="2413" w:type="dxa"/>
            <w:vAlign w:val="top"/>
          </w:tcPr>
          <w:p>
            <w:pPr>
              <w:spacing w:before="246" w:line="227" w:lineRule="exact"/>
              <w:ind w:left="10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0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8" w:lineRule="auto"/>
              <w:ind w:left="338" w:right="140" w:hanging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时限</w:t>
            </w:r>
          </w:p>
        </w:tc>
        <w:tc>
          <w:tcPr>
            <w:tcW w:w="1223" w:type="dxa"/>
            <w:vAlign w:val="top"/>
          </w:tcPr>
          <w:p>
            <w:pPr>
              <w:spacing w:before="78" w:line="284" w:lineRule="auto"/>
              <w:ind w:left="537" w:right="121" w:hanging="4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021 年 1-12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月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81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本指标</w:t>
            </w:r>
          </w:p>
        </w:tc>
        <w:tc>
          <w:tcPr>
            <w:tcW w:w="1188" w:type="dxa"/>
            <w:vAlign w:val="top"/>
          </w:tcPr>
          <w:p>
            <w:pPr>
              <w:spacing w:before="166"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</w:t>
            </w:r>
          </w:p>
        </w:tc>
        <w:tc>
          <w:tcPr>
            <w:tcW w:w="1223" w:type="dxa"/>
            <w:vAlign w:val="top"/>
          </w:tcPr>
          <w:p>
            <w:pPr>
              <w:spacing w:before="165" w:line="232" w:lineRule="auto"/>
              <w:ind w:left="2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万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元</w:t>
            </w:r>
          </w:p>
        </w:tc>
        <w:tc>
          <w:tcPr>
            <w:tcW w:w="2413" w:type="dxa"/>
            <w:vAlign w:val="top"/>
          </w:tcPr>
          <w:p>
            <w:pPr>
              <w:spacing w:before="165" w:line="232" w:lineRule="auto"/>
              <w:ind w:left="8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万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益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151" w:line="227" w:lineRule="auto"/>
              <w:ind w:left="547" w:right="253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7" w:line="307" w:lineRule="auto"/>
              <w:ind w:left="156" w:right="140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1223" w:type="dxa"/>
            <w:vAlign w:val="top"/>
          </w:tcPr>
          <w:p>
            <w:pPr>
              <w:spacing w:before="87" w:line="307" w:lineRule="auto"/>
              <w:ind w:left="176" w:right="156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241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27" w:lineRule="auto"/>
              <w:ind w:left="547" w:right="114" w:hanging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持续影响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8" w:line="227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3" w:line="228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1223" w:type="dxa"/>
            <w:vAlign w:val="top"/>
          </w:tcPr>
          <w:p>
            <w:pPr>
              <w:spacing w:before="88" w:line="227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3" w:line="228" w:lineRule="auto"/>
              <w:ind w:left="2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43" w:line="226" w:lineRule="auto"/>
              <w:ind w:left="157" w:right="148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44" w:line="210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意度</w:t>
            </w:r>
          </w:p>
          <w:p>
            <w:pPr>
              <w:spacing w:before="1" w:line="217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139" w:line="287" w:lineRule="auto"/>
              <w:ind w:left="151" w:right="51" w:hanging="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生、家长、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社会满意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4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exact"/>
              <w:ind w:left="10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6%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9"/>
          <w:pgMar w:top="1431" w:right="1161" w:bottom="1377" w:left="1160" w:header="0" w:footer="1215" w:gutter="0"/>
          <w:pgNumType w:fmt="decimal"/>
          <w:cols w:space="720" w:num="1"/>
        </w:sectPr>
      </w:pPr>
    </w:p>
    <w:p>
      <w:pPr>
        <w:spacing w:before="215" w:line="230" w:lineRule="auto"/>
        <w:ind w:left="68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101" w:line="222" w:lineRule="auto"/>
        <w:ind w:left="2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spacing w:before="251" w:line="224" w:lineRule="auto"/>
        <w:ind w:left="15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义务教育生均公用经费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-初中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》项目绩效目标自评</w:t>
      </w:r>
    </w:p>
    <w:p>
      <w:pPr>
        <w:spacing w:line="93" w:lineRule="exact"/>
      </w:pPr>
    </w:p>
    <w:tbl>
      <w:tblPr>
        <w:tblStyle w:val="12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46" w:line="226" w:lineRule="auto"/>
              <w:ind w:left="7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91"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攀枝花市仁和区教育和体育局-12700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</w:t>
            </w:r>
          </w:p>
        </w:tc>
        <w:tc>
          <w:tcPr>
            <w:tcW w:w="1223" w:type="dxa"/>
            <w:vAlign w:val="top"/>
          </w:tcPr>
          <w:p>
            <w:pPr>
              <w:spacing w:before="46" w:line="224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90" w:line="228" w:lineRule="auto"/>
              <w:ind w:left="158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攀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枝花市仁和区</w:t>
            </w: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  <w:lang w:eastAsia="zh-CN"/>
              </w:rPr>
              <w:t>布德中小学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3" w:line="319" w:lineRule="exact"/>
              <w:ind w:left="1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目预算</w:t>
            </w:r>
          </w:p>
          <w:p>
            <w:pPr>
              <w:spacing w:line="227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行情况</w:t>
            </w:r>
          </w:p>
          <w:p>
            <w:pPr>
              <w:spacing w:before="36" w:line="228" w:lineRule="auto"/>
              <w:ind w:left="10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34" w:type="dxa"/>
            <w:vAlign w:val="top"/>
          </w:tcPr>
          <w:p>
            <w:pPr>
              <w:spacing w:before="51" w:line="227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90" w:lineRule="auto"/>
              <w:ind w:left="422"/>
              <w:rPr>
                <w:rFonts w:hint="eastAsia" w:ascii="宋体" w:hAnsi="宋体" w:eastAsia="方正书宋简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23" w:type="dxa"/>
            <w:vAlign w:val="top"/>
          </w:tcPr>
          <w:p>
            <w:pPr>
              <w:spacing w:before="51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9" w:line="190" w:lineRule="auto"/>
              <w:ind w:left="1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0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其中：</w:t>
            </w:r>
          </w:p>
          <w:p>
            <w:pPr>
              <w:spacing w:before="1" w:line="226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1188" w:type="dxa"/>
            <w:vAlign w:val="top"/>
          </w:tcPr>
          <w:p>
            <w:pPr>
              <w:spacing w:before="239" w:line="190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23" w:type="dxa"/>
            <w:vAlign w:val="top"/>
          </w:tcPr>
          <w:p>
            <w:pPr>
              <w:spacing w:before="42" w:line="242" w:lineRule="auto"/>
              <w:ind w:left="116" w:righ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90" w:lineRule="auto"/>
              <w:ind w:left="1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1188" w:type="dxa"/>
            <w:vAlign w:val="top"/>
          </w:tcPr>
          <w:p>
            <w:pPr>
              <w:spacing w:before="88" w:line="19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2413" w:type="dxa"/>
            <w:vAlign w:val="top"/>
          </w:tcPr>
          <w:p>
            <w:pPr>
              <w:spacing w:before="88" w:line="190" w:lineRule="auto"/>
              <w:ind w:left="1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72" w:lineRule="auto"/>
              <w:ind w:left="517" w:right="26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度总体目标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1" w:line="227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0" w:line="224" w:lineRule="auto"/>
              <w:ind w:left="9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324" w:lineRule="auto"/>
              <w:ind w:left="113" w:right="104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构建“绩效目标审核、事中绩效监控、事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效评估及绩效结果运用”的全过程绩效预算管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机制，全面提升财政资金支出绩效；确保学校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育教学工作的正常运转，教学设备及教学环境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的完善。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6" w:line="324" w:lineRule="auto"/>
              <w:ind w:left="113" w:right="49" w:firstLine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构建了“绩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效目标审核、事中绩效监控、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后绩效评估及绩效结果运用”的全过程绩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预算管理机制，全面提升了财政资金支出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效；学校教育教学工作正常运转，教学设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及教学环境得到了的完善。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453" w:right="147" w:hanging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三级</w:t>
            </w:r>
          </w:p>
          <w:p>
            <w:pPr>
              <w:spacing w:before="1" w:line="216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223" w:type="dxa"/>
            <w:vAlign w:val="top"/>
          </w:tcPr>
          <w:p>
            <w:pPr>
              <w:spacing w:before="48" w:line="214" w:lineRule="auto"/>
              <w:ind w:left="340" w:right="187" w:hanging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值</w:t>
            </w:r>
          </w:p>
        </w:tc>
        <w:tc>
          <w:tcPr>
            <w:tcW w:w="2413" w:type="dxa"/>
            <w:vAlign w:val="top"/>
          </w:tcPr>
          <w:p>
            <w:pPr>
              <w:spacing w:before="210" w:line="218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量指标</w:t>
            </w:r>
          </w:p>
        </w:tc>
        <w:tc>
          <w:tcPr>
            <w:tcW w:w="118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5" w:line="358" w:lineRule="auto"/>
              <w:ind w:left="334" w:right="140" w:hanging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置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标准</w:t>
            </w:r>
          </w:p>
        </w:tc>
        <w:tc>
          <w:tcPr>
            <w:tcW w:w="1223" w:type="dxa"/>
            <w:vAlign w:val="top"/>
          </w:tcPr>
          <w:p>
            <w:pPr>
              <w:spacing w:before="85" w:line="229" w:lineRule="auto"/>
              <w:ind w:left="1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10"/>
                <w:sz w:val="17"/>
                <w:szCs w:val="17"/>
                <w:lang w:eastAsia="zh-CN"/>
              </w:rPr>
              <w:t>初中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7"/>
                <w:szCs w:val="17"/>
                <w:lang w:val="en-US" w:eastAsia="zh-CN"/>
              </w:rPr>
              <w:t>32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元/</w:t>
            </w:r>
          </w:p>
          <w:p>
            <w:pPr>
              <w:spacing w:before="108" w:line="232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.年，在校</w:t>
            </w:r>
          </w:p>
          <w:p>
            <w:pPr>
              <w:spacing w:before="107" w:line="229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生人数</w:t>
            </w:r>
          </w:p>
          <w:p>
            <w:pPr>
              <w:spacing w:before="108" w:line="232" w:lineRule="auto"/>
              <w:ind w:left="3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9"/>
                <w:sz w:val="17"/>
                <w:szCs w:val="17"/>
                <w:lang w:val="en-US" w:eastAsia="zh-CN"/>
              </w:rPr>
              <w:t>307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 人</w:t>
            </w:r>
          </w:p>
        </w:tc>
        <w:tc>
          <w:tcPr>
            <w:tcW w:w="241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5" w:line="359" w:lineRule="auto"/>
              <w:ind w:left="760" w:right="107" w:hanging="6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  <w:lang w:val="en-US" w:eastAsia="zh-CN"/>
              </w:rPr>
              <w:t>32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元/人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.年，在校学生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数 </w:t>
            </w:r>
            <w:r>
              <w:rPr>
                <w:rFonts w:hint="eastAsia" w:ascii="仿宋" w:hAnsi="仿宋" w:eastAsia="仿宋" w:cs="仿宋"/>
                <w:spacing w:val="-5"/>
                <w:sz w:val="17"/>
                <w:szCs w:val="17"/>
                <w:lang w:val="en-US" w:eastAsia="zh-CN"/>
              </w:rPr>
              <w:t>307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0"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8" w:lineRule="auto"/>
              <w:ind w:left="427" w:right="140" w:hanging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before="246" w:line="227" w:lineRule="exact"/>
              <w:ind w:left="4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  <w:tc>
          <w:tcPr>
            <w:tcW w:w="2413" w:type="dxa"/>
            <w:vAlign w:val="top"/>
          </w:tcPr>
          <w:p>
            <w:pPr>
              <w:spacing w:before="246" w:line="227" w:lineRule="exact"/>
              <w:ind w:left="10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0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效指标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288" w:lineRule="auto"/>
              <w:ind w:left="338" w:right="140" w:hanging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时限</w:t>
            </w:r>
          </w:p>
        </w:tc>
        <w:tc>
          <w:tcPr>
            <w:tcW w:w="1223" w:type="dxa"/>
            <w:vAlign w:val="top"/>
          </w:tcPr>
          <w:p>
            <w:pPr>
              <w:spacing w:before="78" w:line="284" w:lineRule="auto"/>
              <w:ind w:left="537" w:right="121" w:hanging="4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021 年 1-12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月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81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本指标</w:t>
            </w:r>
          </w:p>
        </w:tc>
        <w:tc>
          <w:tcPr>
            <w:tcW w:w="1188" w:type="dxa"/>
            <w:vAlign w:val="top"/>
          </w:tcPr>
          <w:p>
            <w:pPr>
              <w:spacing w:before="166" w:line="229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用经费</w:t>
            </w:r>
          </w:p>
        </w:tc>
        <w:tc>
          <w:tcPr>
            <w:tcW w:w="1223" w:type="dxa"/>
            <w:vAlign w:val="top"/>
          </w:tcPr>
          <w:p>
            <w:pPr>
              <w:spacing w:before="165" w:line="232" w:lineRule="auto"/>
              <w:ind w:left="2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万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元</w:t>
            </w:r>
          </w:p>
        </w:tc>
        <w:tc>
          <w:tcPr>
            <w:tcW w:w="2413" w:type="dxa"/>
            <w:vAlign w:val="top"/>
          </w:tcPr>
          <w:p>
            <w:pPr>
              <w:spacing w:before="165" w:line="232" w:lineRule="auto"/>
              <w:ind w:left="8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bidi="ar"/>
              </w:rPr>
              <w:t>0.9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万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益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151" w:line="227" w:lineRule="auto"/>
              <w:ind w:left="547" w:right="253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7" w:line="307" w:lineRule="auto"/>
              <w:ind w:left="156" w:right="140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1223" w:type="dxa"/>
            <w:vAlign w:val="top"/>
          </w:tcPr>
          <w:p>
            <w:pPr>
              <w:spacing w:before="87" w:line="307" w:lineRule="auto"/>
              <w:ind w:left="176" w:right="156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241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27" w:lineRule="auto"/>
              <w:ind w:left="547" w:right="114" w:hanging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持续影响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8" w:line="227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3" w:line="228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1223" w:type="dxa"/>
            <w:vAlign w:val="top"/>
          </w:tcPr>
          <w:p>
            <w:pPr>
              <w:spacing w:before="88" w:line="227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3" w:line="228" w:lineRule="auto"/>
              <w:ind w:left="2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43" w:line="226" w:lineRule="auto"/>
              <w:ind w:left="157" w:right="148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44" w:line="210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意度</w:t>
            </w:r>
          </w:p>
          <w:p>
            <w:pPr>
              <w:spacing w:before="1" w:line="217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139" w:line="287" w:lineRule="auto"/>
              <w:ind w:left="151" w:right="51" w:hanging="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生、家长、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社会满意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4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exact"/>
              <w:ind w:left="10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6%</w:t>
            </w:r>
          </w:p>
        </w:tc>
      </w:tr>
    </w:tbl>
    <w:p>
      <w:pPr>
        <w:spacing w:before="300" w:line="624" w:lineRule="exact"/>
        <w:ind w:left="2357"/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300" w:line="624" w:lineRule="exact"/>
        <w:ind w:left="2357"/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5" w:line="230" w:lineRule="auto"/>
        <w:ind w:left="688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4</w:t>
      </w:r>
    </w:p>
    <w:p>
      <w:pPr>
        <w:spacing w:before="300" w:line="624" w:lineRule="exact"/>
        <w:ind w:left="2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hAnsi="宋体" w:eastAsia="宋体" w:cs="宋体"/>
          <w:spacing w:val="4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spacing w:before="1" w:line="223" w:lineRule="auto"/>
        <w:ind w:left="19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教育教学管理经费》项目绩效目标自评</w:t>
      </w:r>
    </w:p>
    <w:p>
      <w:pPr>
        <w:spacing w:line="93" w:lineRule="exact"/>
      </w:pPr>
    </w:p>
    <w:tbl>
      <w:tblPr>
        <w:tblStyle w:val="12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46" w:line="226" w:lineRule="auto"/>
              <w:ind w:left="7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91"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攀枝花市仁和区教育和体育局-12700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</w:t>
            </w:r>
          </w:p>
        </w:tc>
        <w:tc>
          <w:tcPr>
            <w:tcW w:w="1223" w:type="dxa"/>
            <w:vAlign w:val="top"/>
          </w:tcPr>
          <w:p>
            <w:pPr>
              <w:spacing w:before="46" w:line="224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91" w:line="228" w:lineRule="auto"/>
              <w:ind w:left="157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攀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枝花市仁和区</w:t>
            </w: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  <w:lang w:eastAsia="zh-CN"/>
              </w:rPr>
              <w:t>布德中小学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3" w:line="319" w:lineRule="exact"/>
              <w:ind w:left="1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目预算</w:t>
            </w:r>
          </w:p>
          <w:p>
            <w:pPr>
              <w:spacing w:line="227" w:lineRule="auto"/>
              <w:ind w:left="10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行情况</w:t>
            </w:r>
          </w:p>
          <w:p>
            <w:pPr>
              <w:spacing w:before="36" w:line="228" w:lineRule="auto"/>
              <w:ind w:left="10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34" w:type="dxa"/>
            <w:vAlign w:val="top"/>
          </w:tcPr>
          <w:p>
            <w:pPr>
              <w:spacing w:before="51" w:line="227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90" w:lineRule="auto"/>
              <w:ind w:left="303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11.05</w:t>
            </w:r>
          </w:p>
        </w:tc>
        <w:tc>
          <w:tcPr>
            <w:tcW w:w="1223" w:type="dxa"/>
            <w:vAlign w:val="top"/>
          </w:tcPr>
          <w:p>
            <w:pPr>
              <w:spacing w:before="51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8" w:line="192" w:lineRule="auto"/>
              <w:ind w:left="916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11.05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321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其中：</w:t>
            </w:r>
          </w:p>
          <w:p>
            <w:pPr>
              <w:spacing w:line="226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1188" w:type="dxa"/>
            <w:vAlign w:val="top"/>
          </w:tcPr>
          <w:p>
            <w:pPr>
              <w:spacing w:before="239" w:line="190" w:lineRule="auto"/>
              <w:ind w:left="303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11.05</w:t>
            </w:r>
          </w:p>
        </w:tc>
        <w:tc>
          <w:tcPr>
            <w:tcW w:w="1223" w:type="dxa"/>
            <w:vAlign w:val="top"/>
          </w:tcPr>
          <w:p>
            <w:pPr>
              <w:spacing w:before="42" w:line="242" w:lineRule="auto"/>
              <w:ind w:left="116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92" w:lineRule="auto"/>
              <w:ind w:left="916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11.05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25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1188" w:type="dxa"/>
            <w:vAlign w:val="top"/>
          </w:tcPr>
          <w:p>
            <w:pPr>
              <w:spacing w:before="89" w:line="19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spacing w:before="51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2413" w:type="dxa"/>
            <w:vAlign w:val="top"/>
          </w:tcPr>
          <w:p>
            <w:pPr>
              <w:spacing w:before="89" w:line="190" w:lineRule="auto"/>
              <w:ind w:left="1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517" w:right="26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度总体目标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1" w:line="227" w:lineRule="auto"/>
              <w:ind w:left="15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0" w:line="224" w:lineRule="auto"/>
              <w:ind w:left="9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324" w:lineRule="auto"/>
              <w:ind w:left="113" w:right="105" w:firstLine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构建“绩效目标审核、事中绩效监控、事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效评估及绩效结果运用”的全过程绩效预算管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机制，全面提升财政资金支出绩效；确保学校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育教学工作的正常运转，教学设备及教学环境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的完善。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6" w:line="324" w:lineRule="auto"/>
              <w:ind w:left="113" w:right="47" w:firstLine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构建了“绩效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目标审核、事中绩效监控、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后绩效评估及绩效结果运用”的全过程绩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预算管理机制，全面提升了财政资金支出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效；学校教育教学工作正常运转，教学设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及教学环境得到了的完善。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453" w:right="147" w:hanging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三级</w:t>
            </w:r>
          </w:p>
          <w:p>
            <w:pPr>
              <w:spacing w:before="1" w:line="216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223" w:type="dxa"/>
            <w:vAlign w:val="top"/>
          </w:tcPr>
          <w:p>
            <w:pPr>
              <w:spacing w:before="48" w:line="214" w:lineRule="auto"/>
              <w:ind w:left="339" w:right="187" w:hanging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值</w:t>
            </w:r>
          </w:p>
        </w:tc>
        <w:tc>
          <w:tcPr>
            <w:tcW w:w="2413" w:type="dxa"/>
            <w:vAlign w:val="top"/>
          </w:tcPr>
          <w:p>
            <w:pPr>
              <w:spacing w:before="208" w:line="218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</w:p>
          <w:p>
            <w:pPr>
              <w:spacing w:before="1" w:line="217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量指标</w:t>
            </w:r>
          </w:p>
        </w:tc>
        <w:tc>
          <w:tcPr>
            <w:tcW w:w="1188" w:type="dxa"/>
            <w:vAlign w:val="top"/>
          </w:tcPr>
          <w:p>
            <w:pPr>
              <w:spacing w:before="136" w:line="229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目数量</w:t>
            </w:r>
          </w:p>
        </w:tc>
        <w:tc>
          <w:tcPr>
            <w:tcW w:w="1223" w:type="dxa"/>
            <w:vAlign w:val="top"/>
          </w:tcPr>
          <w:p>
            <w:pPr>
              <w:spacing w:before="136" w:line="229" w:lineRule="auto"/>
              <w:ind w:left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目 1 个</w:t>
            </w:r>
          </w:p>
        </w:tc>
        <w:tc>
          <w:tcPr>
            <w:tcW w:w="2413" w:type="dxa"/>
            <w:vAlign w:val="top"/>
          </w:tcPr>
          <w:p>
            <w:pPr>
              <w:spacing w:before="136" w:line="229" w:lineRule="auto"/>
              <w:ind w:left="8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目 1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before="85" w:line="225" w:lineRule="auto"/>
              <w:ind w:left="1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保学生在</w:t>
            </w:r>
          </w:p>
          <w:p>
            <w:pPr>
              <w:spacing w:before="112" w:line="227" w:lineRule="auto"/>
              <w:ind w:left="1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校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的正常教</w:t>
            </w:r>
          </w:p>
          <w:p>
            <w:pPr>
              <w:spacing w:before="112" w:line="228" w:lineRule="auto"/>
              <w:ind w:left="1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育教学，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弥</w:t>
            </w:r>
          </w:p>
          <w:p>
            <w:pPr>
              <w:spacing w:before="109" w:line="227" w:lineRule="auto"/>
              <w:ind w:left="1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办公经费</w:t>
            </w:r>
          </w:p>
          <w:p>
            <w:pPr>
              <w:spacing w:before="109" w:line="231" w:lineRule="auto"/>
              <w:ind w:left="4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足</w:t>
            </w:r>
          </w:p>
        </w:tc>
        <w:tc>
          <w:tcPr>
            <w:tcW w:w="1223" w:type="dxa"/>
            <w:vAlign w:val="top"/>
          </w:tcPr>
          <w:p>
            <w:pPr>
              <w:spacing w:before="274" w:line="426" w:lineRule="auto"/>
              <w:ind w:left="175" w:right="159" w:hanging="8"/>
              <w:rPr>
                <w:rFonts w:ascii="仿宋" w:hAnsi="仿宋" w:eastAsia="仿宋" w:cs="仿宋"/>
                <w:sz w:val="14"/>
                <w:szCs w:val="14"/>
              </w:rPr>
            </w:pPr>
            <w:r>
              <w:rPr>
                <w:rFonts w:ascii="仿宋" w:hAnsi="仿宋" w:eastAsia="仿宋" w:cs="仿宋"/>
                <w:spacing w:val="11"/>
                <w:sz w:val="14"/>
                <w:szCs w:val="14"/>
              </w:rPr>
              <w:t>其</w:t>
            </w:r>
            <w:r>
              <w:rPr>
                <w:rFonts w:ascii="仿宋" w:hAnsi="仿宋" w:eastAsia="仿宋" w:cs="仿宋"/>
                <w:spacing w:val="8"/>
                <w:sz w:val="14"/>
                <w:szCs w:val="14"/>
              </w:rPr>
              <w:t>他对个人和</w:t>
            </w:r>
            <w:r>
              <w:rPr>
                <w:rFonts w:ascii="仿宋" w:hAnsi="仿宋" w:eastAsia="仿宋" w:cs="仿宋"/>
                <w:sz w:val="14"/>
                <w:szCs w:val="1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4"/>
                <w:szCs w:val="14"/>
              </w:rPr>
              <w:t>家</w:t>
            </w:r>
            <w:r>
              <w:rPr>
                <w:rFonts w:ascii="仿宋" w:hAnsi="仿宋" w:eastAsia="仿宋" w:cs="仿宋"/>
                <w:spacing w:val="3"/>
                <w:sz w:val="14"/>
                <w:szCs w:val="14"/>
              </w:rPr>
              <w:t xml:space="preserve">庭的补助 </w:t>
            </w:r>
            <w:r>
              <w:rPr>
                <w:rFonts w:hint="eastAsia" w:ascii="仿宋" w:hAnsi="仿宋" w:eastAsia="仿宋" w:cs="仿宋"/>
                <w:spacing w:val="3"/>
                <w:sz w:val="14"/>
                <w:szCs w:val="1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14"/>
                <w:szCs w:val="1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4"/>
                <w:szCs w:val="14"/>
              </w:rPr>
              <w:t>万</w:t>
            </w:r>
            <w:r>
              <w:rPr>
                <w:rFonts w:ascii="仿宋" w:hAnsi="仿宋" w:eastAsia="仿宋" w:cs="仿宋"/>
                <w:spacing w:val="7"/>
                <w:sz w:val="14"/>
                <w:szCs w:val="14"/>
              </w:rPr>
              <w:t>元，劳务费</w:t>
            </w:r>
            <w:r>
              <w:rPr>
                <w:rFonts w:ascii="仿宋" w:hAnsi="仿宋" w:eastAsia="仿宋" w:cs="仿宋"/>
                <w:sz w:val="14"/>
                <w:szCs w:val="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4"/>
                <w:szCs w:val="14"/>
                <w:lang w:val="en-US" w:eastAsia="zh-CN"/>
              </w:rPr>
              <w:t>5.05</w:t>
            </w:r>
            <w:r>
              <w:rPr>
                <w:rFonts w:ascii="仿宋" w:hAnsi="仿宋" w:eastAsia="仿宋" w:cs="仿宋"/>
                <w:spacing w:val="1"/>
                <w:sz w:val="14"/>
                <w:szCs w:val="14"/>
              </w:rPr>
              <w:t xml:space="preserve"> 万元，</w:t>
            </w:r>
          </w:p>
        </w:tc>
        <w:tc>
          <w:tcPr>
            <w:tcW w:w="2413" w:type="dxa"/>
            <w:vAlign w:val="top"/>
          </w:tcPr>
          <w:p>
            <w:pPr>
              <w:spacing w:before="107" w:line="228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育教学管理经费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，</w:t>
            </w: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eastAsia="zh-CN"/>
              </w:rPr>
              <w:t>因</w:t>
            </w: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val="en-US" w:eastAsia="zh-CN"/>
              </w:rPr>
              <w:t>2021年春季学期起不准有食堂结余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，</w:t>
            </w: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非税收入减少，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此项目实际完成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指标为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7"/>
                <w:szCs w:val="17"/>
                <w:lang w:val="en-US" w:eastAsia="zh-CN"/>
              </w:rPr>
              <w:t>11.04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36"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132" w:line="229" w:lineRule="auto"/>
              <w:ind w:left="1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项目完成率</w:t>
            </w:r>
          </w:p>
        </w:tc>
        <w:tc>
          <w:tcPr>
            <w:tcW w:w="1223" w:type="dxa"/>
            <w:vAlign w:val="top"/>
          </w:tcPr>
          <w:p>
            <w:pPr>
              <w:spacing w:before="132" w:line="228" w:lineRule="exact"/>
              <w:ind w:left="4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  <w:tc>
          <w:tcPr>
            <w:tcW w:w="2413" w:type="dxa"/>
            <w:vAlign w:val="top"/>
          </w:tcPr>
          <w:p>
            <w:pPr>
              <w:spacing w:before="132" w:line="228" w:lineRule="exact"/>
              <w:ind w:left="9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position w:val="1"/>
                <w:sz w:val="17"/>
                <w:szCs w:val="17"/>
                <w:lang w:val="en-US" w:eastAsia="zh-CN"/>
              </w:rPr>
              <w:t>99.9</w:t>
            </w:r>
            <w:r>
              <w:rPr>
                <w:rFonts w:ascii="仿宋" w:hAnsi="仿宋" w:eastAsia="仿宋" w:cs="仿宋"/>
                <w:spacing w:val="2"/>
                <w:position w:val="1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49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效指标</w:t>
            </w:r>
          </w:p>
        </w:tc>
        <w:tc>
          <w:tcPr>
            <w:tcW w:w="1188" w:type="dxa"/>
            <w:vAlign w:val="top"/>
          </w:tcPr>
          <w:p>
            <w:pPr>
              <w:spacing w:before="87" w:line="287" w:lineRule="auto"/>
              <w:ind w:left="527" w:right="141" w:hanging="3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项目实施时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限</w:t>
            </w:r>
          </w:p>
        </w:tc>
        <w:tc>
          <w:tcPr>
            <w:tcW w:w="1223" w:type="dxa"/>
            <w:vAlign w:val="top"/>
          </w:tcPr>
          <w:p>
            <w:pPr>
              <w:spacing w:before="79" w:line="284" w:lineRule="auto"/>
              <w:ind w:left="537" w:right="122" w:hanging="4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021 年 1-12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月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82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本指标</w:t>
            </w:r>
          </w:p>
        </w:tc>
        <w:tc>
          <w:tcPr>
            <w:tcW w:w="1188" w:type="dxa"/>
            <w:vAlign w:val="top"/>
          </w:tcPr>
          <w:p>
            <w:pPr>
              <w:spacing w:before="167" w:line="229" w:lineRule="auto"/>
              <w:ind w:left="2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目经费</w:t>
            </w:r>
          </w:p>
        </w:tc>
        <w:tc>
          <w:tcPr>
            <w:tcW w:w="1223" w:type="dxa"/>
            <w:vAlign w:val="top"/>
          </w:tcPr>
          <w:p>
            <w:pPr>
              <w:spacing w:before="166" w:line="232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  <w:lang w:val="en-US" w:eastAsia="zh-CN"/>
              </w:rPr>
              <w:t>11.05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万元</w:t>
            </w:r>
          </w:p>
        </w:tc>
        <w:tc>
          <w:tcPr>
            <w:tcW w:w="2413" w:type="dxa"/>
            <w:vAlign w:val="top"/>
          </w:tcPr>
          <w:p>
            <w:pPr>
              <w:spacing w:before="166" w:line="232" w:lineRule="auto"/>
              <w:ind w:left="7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  <w:lang w:val="en-US" w:eastAsia="zh-CN"/>
              </w:rPr>
              <w:t>11.04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益</w:t>
            </w:r>
          </w:p>
          <w:p>
            <w:pPr>
              <w:spacing w:before="1" w:line="217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150" w:line="226" w:lineRule="auto"/>
              <w:ind w:left="546" w:right="253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5" w:line="308" w:lineRule="auto"/>
              <w:ind w:left="156" w:right="141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1223" w:type="dxa"/>
            <w:vAlign w:val="top"/>
          </w:tcPr>
          <w:p>
            <w:pPr>
              <w:spacing w:before="85" w:line="308" w:lineRule="auto"/>
              <w:ind w:left="175" w:right="156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确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保辖区范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围内适龄儿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童全部入学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1" w:line="226" w:lineRule="auto"/>
              <w:ind w:left="546" w:right="114" w:hanging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持续影响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9" w:line="227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1" w:line="228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1223" w:type="dxa"/>
            <w:vAlign w:val="top"/>
          </w:tcPr>
          <w:p>
            <w:pPr>
              <w:spacing w:before="89" w:line="227" w:lineRule="auto"/>
              <w:ind w:left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校教育教</w:t>
            </w:r>
          </w:p>
          <w:p>
            <w:pPr>
              <w:spacing w:before="109" w:line="226" w:lineRule="auto"/>
              <w:ind w:left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工作正常</w:t>
            </w:r>
          </w:p>
          <w:p>
            <w:pPr>
              <w:spacing w:before="111" w:line="228" w:lineRule="auto"/>
              <w:ind w:left="2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有序开展</w:t>
            </w:r>
          </w:p>
        </w:tc>
        <w:tc>
          <w:tcPr>
            <w:tcW w:w="241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6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42" w:line="227" w:lineRule="auto"/>
              <w:ind w:left="157" w:right="148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41" w:line="212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意度</w:t>
            </w:r>
          </w:p>
          <w:p>
            <w:pPr>
              <w:spacing w:before="1" w:line="217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140" w:line="287" w:lineRule="auto"/>
              <w:ind w:left="151" w:right="51" w:hanging="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生、家长、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社会满意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4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0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6%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9"/>
          <w:pgMar w:top="1431" w:right="1180" w:bottom="1378" w:left="1141" w:header="0" w:footer="1215" w:gutter="0"/>
          <w:pgNumType w:fmt="decimal"/>
          <w:cols w:space="720" w:num="1"/>
        </w:sectPr>
      </w:pPr>
    </w:p>
    <w:p>
      <w:pPr>
        <w:spacing w:before="162" w:line="230" w:lineRule="auto"/>
        <w:ind w:left="66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20"/>
          <w:sz w:val="31"/>
          <w:szCs w:val="31"/>
          <w:lang w:val="en-US" w:eastAsia="zh-CN"/>
        </w:rPr>
        <w:t>5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624" w:lineRule="exact"/>
        <w:ind w:left="2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</w:t>
      </w:r>
      <w:r>
        <w:rPr>
          <w:rFonts w:ascii="宋体" w:hAnsi="宋体" w:eastAsia="宋体" w:cs="宋体"/>
          <w:spacing w:val="4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年部门预算项目绩效目标自评</w:t>
      </w:r>
    </w:p>
    <w:p>
      <w:pPr>
        <w:spacing w:line="223" w:lineRule="auto"/>
        <w:ind w:left="20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1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乡村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少年宫运转经费》项目绩效目标自评</w:t>
      </w:r>
    </w:p>
    <w:p>
      <w:pPr>
        <w:spacing w:line="95" w:lineRule="exact"/>
      </w:pPr>
    </w:p>
    <w:tbl>
      <w:tblPr>
        <w:tblStyle w:val="12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45" w:line="226" w:lineRule="auto"/>
              <w:ind w:left="7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90"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攀枝花市仁和区教育和体育局-12700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</w:t>
            </w:r>
          </w:p>
        </w:tc>
        <w:tc>
          <w:tcPr>
            <w:tcW w:w="1223" w:type="dxa"/>
            <w:vAlign w:val="top"/>
          </w:tcPr>
          <w:p>
            <w:pPr>
              <w:spacing w:before="45" w:line="224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90" w:line="228" w:lineRule="auto"/>
              <w:ind w:left="158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攀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枝花市仁和区</w:t>
            </w: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  <w:lang w:eastAsia="zh-CN"/>
              </w:rPr>
              <w:t>布德中小学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0" w:lineRule="exact"/>
              <w:ind w:left="10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目预算</w:t>
            </w:r>
          </w:p>
          <w:p>
            <w:pPr>
              <w:spacing w:line="227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行情况</w:t>
            </w:r>
          </w:p>
          <w:p>
            <w:pPr>
              <w:spacing w:before="38" w:line="228" w:lineRule="auto"/>
              <w:ind w:left="10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34" w:type="dxa"/>
            <w:vAlign w:val="top"/>
          </w:tcPr>
          <w:p>
            <w:pPr>
              <w:spacing w:before="53" w:line="227" w:lineRule="auto"/>
              <w:ind w:left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算数：</w:t>
            </w:r>
          </w:p>
        </w:tc>
        <w:tc>
          <w:tcPr>
            <w:tcW w:w="1188" w:type="dxa"/>
            <w:vAlign w:val="top"/>
          </w:tcPr>
          <w:p>
            <w:pPr>
              <w:spacing w:before="90" w:line="192" w:lineRule="auto"/>
              <w:ind w:left="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223" w:type="dxa"/>
            <w:vAlign w:val="top"/>
          </w:tcPr>
          <w:p>
            <w:pPr>
              <w:spacing w:before="53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0" w:line="190" w:lineRule="auto"/>
              <w:ind w:left="115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2" w:line="319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</w:rPr>
              <w:t>其中：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1188" w:type="dxa"/>
            <w:vAlign w:val="top"/>
          </w:tcPr>
          <w:p>
            <w:pPr>
              <w:spacing w:before="238" w:line="192" w:lineRule="auto"/>
              <w:ind w:left="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223" w:type="dxa"/>
            <w:vAlign w:val="top"/>
          </w:tcPr>
          <w:p>
            <w:pPr>
              <w:spacing w:before="42" w:line="242" w:lineRule="auto"/>
              <w:ind w:left="116" w:righ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90" w:lineRule="auto"/>
              <w:ind w:left="1155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2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1188" w:type="dxa"/>
            <w:vAlign w:val="top"/>
          </w:tcPr>
          <w:p>
            <w:pPr>
              <w:spacing w:before="90" w:line="190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spacing w:before="52" w:line="225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他资金</w:t>
            </w:r>
          </w:p>
        </w:tc>
        <w:tc>
          <w:tcPr>
            <w:tcW w:w="2413" w:type="dxa"/>
            <w:vAlign w:val="top"/>
          </w:tcPr>
          <w:p>
            <w:pPr>
              <w:spacing w:before="90" w:line="190" w:lineRule="auto"/>
              <w:ind w:left="1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517" w:right="26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度总体目标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27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24" w:lineRule="auto"/>
              <w:ind w:left="9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7" w:line="318" w:lineRule="auto"/>
              <w:ind w:left="112" w:right="104" w:firstLine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确保乡村少年宫活动的顺利开展，让学生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与面达到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100%，体育艺术两大板块共开设十六个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目，丰富的活动项目拓宽学生的知识面，力求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每个学生都掌握一门特长。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4" w:line="319" w:lineRule="auto"/>
              <w:ind w:left="113" w:right="107" w:firstLine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乡村少年宫活动已顺利开展，学生参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与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面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到 100%，体育艺术两大板块共开设了十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个项目，丰富的活动项目拓宽学生的知识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面，让每个学生都掌握了一门特长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453" w:right="147" w:hanging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绩效指标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成情况</w:t>
            </w:r>
          </w:p>
        </w:tc>
        <w:tc>
          <w:tcPr>
            <w:tcW w:w="1141" w:type="dxa"/>
            <w:vAlign w:val="top"/>
          </w:tcPr>
          <w:p>
            <w:pPr>
              <w:spacing w:before="50" w:line="210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50" w:line="210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级</w:t>
            </w:r>
          </w:p>
          <w:p>
            <w:pPr>
              <w:spacing w:before="1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50" w:line="210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三级</w:t>
            </w:r>
          </w:p>
          <w:p>
            <w:pPr>
              <w:spacing w:before="1" w:line="216" w:lineRule="auto"/>
              <w:ind w:left="3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223" w:type="dxa"/>
            <w:vAlign w:val="top"/>
          </w:tcPr>
          <w:p>
            <w:pPr>
              <w:spacing w:before="48" w:line="214" w:lineRule="auto"/>
              <w:ind w:left="340" w:right="187" w:hanging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期指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值</w:t>
            </w:r>
          </w:p>
        </w:tc>
        <w:tc>
          <w:tcPr>
            <w:tcW w:w="2413" w:type="dxa"/>
            <w:vAlign w:val="top"/>
          </w:tcPr>
          <w:p>
            <w:pPr>
              <w:spacing w:before="208" w:line="218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量指标</w:t>
            </w:r>
          </w:p>
        </w:tc>
        <w:tc>
          <w:tcPr>
            <w:tcW w:w="1188" w:type="dxa"/>
            <w:vAlign w:val="top"/>
          </w:tcPr>
          <w:p>
            <w:pPr>
              <w:spacing w:before="136" w:line="229" w:lineRule="auto"/>
              <w:ind w:left="2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目数量</w:t>
            </w:r>
          </w:p>
        </w:tc>
        <w:tc>
          <w:tcPr>
            <w:tcW w:w="1223" w:type="dxa"/>
            <w:vAlign w:val="top"/>
          </w:tcPr>
          <w:p>
            <w:pPr>
              <w:spacing w:before="136" w:line="229" w:lineRule="auto"/>
              <w:ind w:left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目 1 个</w:t>
            </w:r>
          </w:p>
        </w:tc>
        <w:tc>
          <w:tcPr>
            <w:tcW w:w="2413" w:type="dxa"/>
            <w:vAlign w:val="top"/>
          </w:tcPr>
          <w:p>
            <w:pPr>
              <w:spacing w:before="136" w:line="229" w:lineRule="auto"/>
              <w:ind w:left="8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目 1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before="85" w:line="228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设 16 个活</w:t>
            </w:r>
          </w:p>
          <w:p>
            <w:pPr>
              <w:spacing w:before="109" w:line="229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项目，力</w:t>
            </w:r>
          </w:p>
          <w:p>
            <w:pPr>
              <w:spacing w:before="110" w:line="228" w:lineRule="auto"/>
              <w:ind w:left="1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求学生全部</w:t>
            </w:r>
          </w:p>
          <w:p>
            <w:pPr>
              <w:spacing w:before="109" w:line="227" w:lineRule="auto"/>
              <w:ind w:left="1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参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加。 弥补</w:t>
            </w:r>
          </w:p>
          <w:p>
            <w:pPr>
              <w:spacing w:before="110" w:line="228" w:lineRule="auto"/>
              <w:ind w:left="1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少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年宫办公</w:t>
            </w:r>
          </w:p>
          <w:p>
            <w:pPr>
              <w:spacing w:before="112" w:line="229" w:lineRule="auto"/>
              <w:ind w:left="2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经费不足</w:t>
            </w:r>
          </w:p>
        </w:tc>
        <w:tc>
          <w:tcPr>
            <w:tcW w:w="12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他商品和</w:t>
            </w:r>
          </w:p>
          <w:p>
            <w:pPr>
              <w:spacing w:before="109" w:line="228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服务支出 </w:t>
            </w: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  <w:p>
            <w:pPr>
              <w:spacing w:before="111" w:line="232" w:lineRule="auto"/>
              <w:ind w:left="4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</w:p>
        </w:tc>
        <w:tc>
          <w:tcPr>
            <w:tcW w:w="24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eastAsia="zh-CN"/>
              </w:rPr>
              <w:t>因</w:t>
            </w: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val="en-US" w:eastAsia="zh-CN"/>
              </w:rPr>
              <w:t>2021年春季学期起不准有食堂结余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，</w:t>
            </w: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非税收入减少，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导致此项目经费实际完成指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标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为</w:t>
            </w:r>
            <w:r>
              <w:rPr>
                <w:rFonts w:hint="eastAsia" w:ascii="仿宋" w:hAnsi="仿宋" w:eastAsia="仿宋" w:cs="仿宋"/>
                <w:spacing w:val="-9"/>
                <w:sz w:val="17"/>
                <w:szCs w:val="17"/>
                <w:lang w:val="en-US" w:eastAsia="zh-CN"/>
              </w:rPr>
              <w:t>0.5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38"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spacing w:before="134" w:line="229" w:lineRule="auto"/>
              <w:ind w:left="1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项目完成率</w:t>
            </w:r>
          </w:p>
        </w:tc>
        <w:tc>
          <w:tcPr>
            <w:tcW w:w="1223" w:type="dxa"/>
            <w:vAlign w:val="top"/>
          </w:tcPr>
          <w:p>
            <w:pPr>
              <w:spacing w:before="134" w:line="227" w:lineRule="exact"/>
              <w:ind w:left="4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0%</w:t>
            </w:r>
          </w:p>
        </w:tc>
        <w:tc>
          <w:tcPr>
            <w:tcW w:w="2413" w:type="dxa"/>
            <w:vAlign w:val="top"/>
          </w:tcPr>
          <w:p>
            <w:pPr>
              <w:spacing w:before="134" w:line="227" w:lineRule="exact"/>
              <w:ind w:left="10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17"/>
                <w:szCs w:val="17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150" w:line="218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效指标</w:t>
            </w:r>
          </w:p>
        </w:tc>
        <w:tc>
          <w:tcPr>
            <w:tcW w:w="1188" w:type="dxa"/>
            <w:vAlign w:val="top"/>
          </w:tcPr>
          <w:p>
            <w:pPr>
              <w:spacing w:before="85" w:line="289" w:lineRule="auto"/>
              <w:ind w:left="527" w:right="140" w:hanging="3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项目实施时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限</w:t>
            </w:r>
          </w:p>
        </w:tc>
        <w:tc>
          <w:tcPr>
            <w:tcW w:w="1223" w:type="dxa"/>
            <w:vAlign w:val="top"/>
          </w:tcPr>
          <w:p>
            <w:pPr>
              <w:spacing w:before="78" w:line="284" w:lineRule="auto"/>
              <w:ind w:left="537" w:right="121" w:hanging="4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021 年 1-12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月</w:t>
            </w:r>
          </w:p>
        </w:tc>
        <w:tc>
          <w:tcPr>
            <w:tcW w:w="2413" w:type="dxa"/>
            <w:vAlign w:val="top"/>
          </w:tcPr>
          <w:p>
            <w:pPr>
              <w:spacing w:before="247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81" w:line="218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本指标</w:t>
            </w:r>
          </w:p>
        </w:tc>
        <w:tc>
          <w:tcPr>
            <w:tcW w:w="1188" w:type="dxa"/>
            <w:vAlign w:val="top"/>
          </w:tcPr>
          <w:p>
            <w:pPr>
              <w:spacing w:before="166" w:line="229" w:lineRule="auto"/>
              <w:ind w:left="2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目经费</w:t>
            </w:r>
          </w:p>
        </w:tc>
        <w:tc>
          <w:tcPr>
            <w:tcW w:w="1223" w:type="dxa"/>
            <w:vAlign w:val="top"/>
          </w:tcPr>
          <w:p>
            <w:pPr>
              <w:spacing w:before="165" w:line="232" w:lineRule="auto"/>
              <w:ind w:left="3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 万元</w:t>
            </w:r>
          </w:p>
        </w:tc>
        <w:tc>
          <w:tcPr>
            <w:tcW w:w="2413" w:type="dxa"/>
            <w:vAlign w:val="top"/>
          </w:tcPr>
          <w:p>
            <w:pPr>
              <w:spacing w:before="165" w:line="232" w:lineRule="auto"/>
              <w:ind w:left="9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-9"/>
                <w:sz w:val="17"/>
                <w:szCs w:val="17"/>
                <w:lang w:val="en-US" w:eastAsia="zh-CN"/>
              </w:rPr>
              <w:t>0.5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0" w:lineRule="auto"/>
              <w:ind w:left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益</w:t>
            </w:r>
          </w:p>
          <w:p>
            <w:pPr>
              <w:spacing w:before="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634" w:type="dxa"/>
            <w:vAlign w:val="top"/>
          </w:tcPr>
          <w:p>
            <w:pPr>
              <w:spacing w:before="310" w:line="226" w:lineRule="auto"/>
              <w:ind w:left="547" w:right="253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社会效益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6" w:line="318" w:lineRule="auto"/>
              <w:ind w:left="149" w:right="140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过各类活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项目的开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展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，全面提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升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学生素质</w:t>
            </w:r>
          </w:p>
        </w:tc>
        <w:tc>
          <w:tcPr>
            <w:tcW w:w="1223" w:type="dxa"/>
            <w:vAlign w:val="top"/>
          </w:tcPr>
          <w:p>
            <w:pPr>
              <w:spacing w:before="88" w:line="229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过各类活</w:t>
            </w:r>
          </w:p>
          <w:p>
            <w:pPr>
              <w:spacing w:before="107" w:line="228" w:lineRule="auto"/>
              <w:ind w:left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项目的开</w:t>
            </w:r>
          </w:p>
          <w:p>
            <w:pPr>
              <w:spacing w:before="109" w:line="230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展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，全面提升</w:t>
            </w:r>
          </w:p>
          <w:p>
            <w:pPr>
              <w:spacing w:before="109" w:line="229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生素质</w:t>
            </w:r>
          </w:p>
        </w:tc>
        <w:tc>
          <w:tcPr>
            <w:tcW w:w="24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311" w:line="227" w:lineRule="auto"/>
              <w:ind w:left="547" w:right="114" w:hanging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持续影响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87" w:line="229" w:lineRule="auto"/>
              <w:ind w:left="1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提高学生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素</w:t>
            </w:r>
          </w:p>
          <w:p>
            <w:pPr>
              <w:spacing w:before="110" w:line="231" w:lineRule="auto"/>
              <w:ind w:left="1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质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，让每个</w:t>
            </w:r>
          </w:p>
          <w:p>
            <w:pPr>
              <w:spacing w:before="106" w:line="229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生掌握一</w:t>
            </w:r>
          </w:p>
          <w:p>
            <w:pPr>
              <w:spacing w:before="108" w:line="227" w:lineRule="auto"/>
              <w:ind w:left="3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门特</w:t>
            </w:r>
            <w:r>
              <w:rPr>
                <w:rFonts w:ascii="仿宋" w:hAnsi="仿宋" w:eastAsia="仿宋" w:cs="仿宋"/>
                <w:sz w:val="17"/>
                <w:szCs w:val="17"/>
              </w:rPr>
              <w:t>长</w:t>
            </w:r>
          </w:p>
        </w:tc>
        <w:tc>
          <w:tcPr>
            <w:tcW w:w="1223" w:type="dxa"/>
            <w:vAlign w:val="top"/>
          </w:tcPr>
          <w:p>
            <w:pPr>
              <w:spacing w:before="87" w:line="229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提高学生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素</w:t>
            </w:r>
          </w:p>
          <w:p>
            <w:pPr>
              <w:spacing w:before="110" w:line="231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质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，让每个学</w:t>
            </w:r>
          </w:p>
          <w:p>
            <w:pPr>
              <w:spacing w:before="106" w:line="229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生掌握一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门</w:t>
            </w:r>
          </w:p>
          <w:p>
            <w:pPr>
              <w:spacing w:before="108" w:line="229" w:lineRule="auto"/>
              <w:ind w:left="4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特长</w:t>
            </w:r>
          </w:p>
        </w:tc>
        <w:tc>
          <w:tcPr>
            <w:tcW w:w="24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4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部达到预期指标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before="42" w:line="227" w:lineRule="auto"/>
              <w:ind w:left="157" w:right="148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before="41" w:line="212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意度</w:t>
            </w:r>
          </w:p>
          <w:p>
            <w:pPr>
              <w:spacing w:before="1" w:line="217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标</w:t>
            </w:r>
          </w:p>
        </w:tc>
        <w:tc>
          <w:tcPr>
            <w:tcW w:w="1188" w:type="dxa"/>
            <w:vAlign w:val="top"/>
          </w:tcPr>
          <w:p>
            <w:pPr>
              <w:spacing w:before="140" w:line="287" w:lineRule="auto"/>
              <w:ind w:left="151" w:right="51" w:hanging="2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生、家长、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社会满意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4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17"/>
                <w:szCs w:val="17"/>
              </w:rPr>
              <w:t>≥</w:t>
            </w: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0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17"/>
                <w:szCs w:val="17"/>
              </w:rPr>
              <w:t>9</w:t>
            </w: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6%</w:t>
            </w:r>
          </w:p>
        </w:tc>
      </w:tr>
    </w:tbl>
    <w:p>
      <w:pPr>
        <w:spacing w:line="166" w:lineRule="exact"/>
        <w:rPr>
          <w:rFonts w:ascii="Arial"/>
          <w:sz w:val="14"/>
        </w:rPr>
      </w:pPr>
    </w:p>
    <w:p>
      <w:pPr>
        <w:sectPr>
          <w:footerReference r:id="rId16" w:type="default"/>
          <w:pgSz w:w="11906" w:h="16839"/>
          <w:pgMar w:top="1431" w:right="1161" w:bottom="1378" w:left="1160" w:header="0" w:footer="1215" w:gutter="0"/>
          <w:pgNumType w:fmt="decimal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0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6"/>
          <w:sz w:val="43"/>
          <w:szCs w:val="43"/>
        </w:rPr>
        <w:t>五部分 附表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、收入支出决算总表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437" w:lineRule="exact"/>
        <w:ind w:left="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、收入决算表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415" w:lineRule="exact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、支出决算表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00"/>
        <w:ind w:left="72"/>
        <w:outlineLvl w:val="1"/>
        <w:rPr>
          <w:rFonts w:ascii="仿宋" w:hAnsi="仿宋" w:eastAsia="仿宋" w:cs="仿宋"/>
          <w:sz w:val="31"/>
          <w:szCs w:val="31"/>
        </w:rPr>
      </w:pPr>
      <w:bookmarkStart w:id="1" w:name="_bookmark25"/>
      <w:bookmarkEnd w:id="1"/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财政拨款收入支出决算总表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423" w:lineRule="exact"/>
        <w:ind w:left="40"/>
        <w:outlineLvl w:val="1"/>
        <w:rPr>
          <w:rFonts w:ascii="仿宋" w:hAnsi="仿宋" w:eastAsia="仿宋" w:cs="仿宋"/>
          <w:sz w:val="31"/>
          <w:szCs w:val="31"/>
        </w:rPr>
      </w:pPr>
      <w:bookmarkStart w:id="2" w:name="_bookmark26"/>
      <w:bookmarkEnd w:id="2"/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五、财政拨款支出决算明细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36" w:lineRule="auto"/>
        <w:ind w:left="37"/>
        <w:outlineLvl w:val="1"/>
        <w:rPr>
          <w:rFonts w:ascii="仿宋" w:hAnsi="仿宋" w:eastAsia="仿宋" w:cs="仿宋"/>
          <w:sz w:val="31"/>
          <w:szCs w:val="31"/>
        </w:rPr>
      </w:pPr>
      <w:bookmarkStart w:id="3" w:name="_bookmark27"/>
      <w:bookmarkEnd w:id="3"/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、一般公共预算财政拨款支出决算表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02" w:line="239" w:lineRule="auto"/>
        <w:ind w:left="41"/>
        <w:outlineLvl w:val="1"/>
        <w:rPr>
          <w:rFonts w:ascii="仿宋" w:hAnsi="仿宋" w:eastAsia="仿宋" w:cs="仿宋"/>
          <w:sz w:val="31"/>
          <w:szCs w:val="31"/>
        </w:rPr>
      </w:pPr>
      <w:bookmarkStart w:id="4" w:name="_bookmark28"/>
      <w:bookmarkEnd w:id="4"/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一般公共预算财政拨款支出决算明细表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9" w:lineRule="auto"/>
        <w:ind w:left="34"/>
        <w:outlineLvl w:val="1"/>
        <w:rPr>
          <w:rFonts w:ascii="仿宋" w:hAnsi="仿宋" w:eastAsia="仿宋" w:cs="仿宋"/>
          <w:sz w:val="31"/>
          <w:szCs w:val="31"/>
        </w:rPr>
      </w:pPr>
      <w:bookmarkStart w:id="5" w:name="_bookmark29"/>
      <w:bookmarkEnd w:id="5"/>
      <w:r>
        <w:rPr>
          <w:rFonts w:ascii="仿宋" w:hAnsi="仿宋" w:eastAsia="仿宋" w:cs="仿宋"/>
          <w:spacing w:val="9"/>
          <w:sz w:val="31"/>
          <w:szCs w:val="31"/>
        </w:rPr>
        <w:t>八、一般公共预算财政拨款基本支出决算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46"/>
        <w:outlineLvl w:val="1"/>
        <w:rPr>
          <w:rFonts w:ascii="仿宋" w:hAnsi="仿宋" w:eastAsia="仿宋" w:cs="仿宋"/>
          <w:sz w:val="31"/>
          <w:szCs w:val="31"/>
        </w:rPr>
      </w:pPr>
      <w:bookmarkStart w:id="6" w:name="_bookmark30"/>
      <w:bookmarkEnd w:id="6"/>
      <w:r>
        <w:rPr>
          <w:rFonts w:ascii="仿宋" w:hAnsi="仿宋" w:eastAsia="仿宋" w:cs="仿宋"/>
          <w:spacing w:val="12"/>
          <w:sz w:val="31"/>
          <w:szCs w:val="31"/>
        </w:rPr>
        <w:t>九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、一般公共预算财政拨款项目支出决算表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2" w:line="228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bookmarkStart w:id="7" w:name="_bookmark31"/>
      <w:bookmarkEnd w:id="7"/>
      <w:r>
        <w:rPr>
          <w:rFonts w:ascii="仿宋" w:hAnsi="仿宋" w:eastAsia="仿宋" w:cs="仿宋"/>
          <w:spacing w:val="16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一般公共预算财政拨款“三公”经费支出决算表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01" w:line="228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bookmarkStart w:id="8" w:name="_bookmark32"/>
      <w:bookmarkEnd w:id="8"/>
      <w:r>
        <w:rPr>
          <w:rFonts w:ascii="仿宋" w:hAnsi="仿宋" w:eastAsia="仿宋" w:cs="仿宋"/>
          <w:spacing w:val="16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、政府性基金预算财政拨款收入支出决算表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228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bookmarkStart w:id="9" w:name="_bookmark33"/>
      <w:bookmarkEnd w:id="9"/>
      <w:r>
        <w:rPr>
          <w:rFonts w:ascii="仿宋" w:hAnsi="仿宋" w:eastAsia="仿宋" w:cs="仿宋"/>
          <w:spacing w:val="16"/>
          <w:sz w:val="31"/>
          <w:szCs w:val="31"/>
        </w:rPr>
        <w:t>十二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政府性基金预算财政拨款“三公”经费支出决算表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bookmarkStart w:id="10" w:name="_bookmark34"/>
      <w:bookmarkEnd w:id="10"/>
      <w:r>
        <w:rPr>
          <w:rFonts w:ascii="仿宋" w:hAnsi="仿宋" w:eastAsia="仿宋" w:cs="仿宋"/>
          <w:spacing w:val="2"/>
          <w:sz w:val="31"/>
          <w:szCs w:val="31"/>
        </w:rPr>
        <w:t>十三、 国有资本经营</w:t>
      </w:r>
      <w:r>
        <w:rPr>
          <w:rFonts w:ascii="仿宋" w:hAnsi="仿宋" w:eastAsia="仿宋" w:cs="仿宋"/>
          <w:spacing w:val="1"/>
          <w:sz w:val="31"/>
          <w:szCs w:val="31"/>
        </w:rPr>
        <w:t>预算财政拨款收入支出决算表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bookmarkStart w:id="11" w:name="_bookmark35"/>
      <w:bookmarkEnd w:id="11"/>
      <w:r>
        <w:rPr>
          <w:rFonts w:ascii="仿宋" w:hAnsi="仿宋" w:eastAsia="仿宋" w:cs="仿宋"/>
          <w:spacing w:val="1"/>
          <w:sz w:val="31"/>
          <w:szCs w:val="31"/>
        </w:rPr>
        <w:t>十四、 国有资本经营预算财</w:t>
      </w:r>
      <w:r>
        <w:rPr>
          <w:rFonts w:ascii="仿宋" w:hAnsi="仿宋" w:eastAsia="仿宋" w:cs="仿宋"/>
          <w:sz w:val="31"/>
          <w:szCs w:val="31"/>
        </w:rPr>
        <w:t>政拨款支出决算表</w:t>
      </w:r>
    </w:p>
    <w:sectPr>
      <w:footerReference r:id="rId17" w:type="default"/>
      <w:pgSz w:w="11906" w:h="16839"/>
      <w:pgMar w:top="1431" w:right="1785" w:bottom="1378" w:left="1785" w:header="0" w:footer="121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30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715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hint="eastAsia" w:ascii="Calibri" w:hAnsi="Calibri" w:eastAsia="宋体" w:cs="Calibri"/>
        <w:spacing w:val="-4"/>
        <w:sz w:val="17"/>
        <w:szCs w:val="17"/>
        <w:lang w:val="en-US" w:eastAsia="zh-CN"/>
      </w:rPr>
      <w:t>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34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hint="eastAsia" w:ascii="Calibri" w:hAnsi="Calibri" w:eastAsia="宋体" w:cs="Calibri"/>
        <w:spacing w:val="-4"/>
        <w:sz w:val="17"/>
        <w:szCs w:val="17"/>
        <w:lang w:val="en-US" w:eastAsia="zh-CN"/>
      </w:rPr>
      <w:t>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15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2543810</wp:posOffset>
              </wp:positionH>
              <wp:positionV relativeFrom="paragraph">
                <wp:posOffset>0</wp:posOffset>
              </wp:positionV>
              <wp:extent cx="169545" cy="13779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3pt;margin-top:0pt;height:10.85pt;width:13.35pt;mso-position-horizontal-relative:margin;z-index:251666432;mso-width-relative:page;mso-height-relative:page;" filled="f" stroked="f" coordsize="21600,21600" o:gfxdata="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Uyd39YAAAAHAQAADwAAAAAAAAABACAAAAAiAAAAZHJzL2Rvd25y&#10;ZXYueG1sUEsBAhQAFAAAAAgAh07iQAnOJWo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15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2954655</wp:posOffset>
              </wp:positionH>
              <wp:positionV relativeFrom="paragraph">
                <wp:posOffset>0</wp:posOffset>
              </wp:positionV>
              <wp:extent cx="154940" cy="137795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2.65pt;margin-top:0pt;height:10.85pt;width:12.2pt;mso-position-horizontal-relative:margin;z-index:251667456;mso-width-relative:page;mso-height-relative:page;" filled="f" stroked="f" coordsize="21600,21600" o:gfxdata="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uRjerXAAAABwEAAA8AAAAAAAAAAQAgAAAAIgAAAGRycy9kb3du&#10;cmV2LnhtbFBLAQIUABQAAAAIAIdO4kBYa5KcOQIAAGM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mYjczYmQxNTI0OTg1NmI3MGY0ZGFiNzFmYjlmODUifQ=="/>
  </w:docVars>
  <w:rsids>
    <w:rsidRoot w:val="00000000"/>
    <w:rsid w:val="031343CC"/>
    <w:rsid w:val="06346314"/>
    <w:rsid w:val="0D5C6EB4"/>
    <w:rsid w:val="219112B8"/>
    <w:rsid w:val="3CA65F5D"/>
    <w:rsid w:val="53CA35C0"/>
    <w:rsid w:val="54905D12"/>
    <w:rsid w:val="5B633AC9"/>
    <w:rsid w:val="63616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rFonts w:cs="Times New Roman"/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8688</Words>
  <Characters>10148</Characters>
  <TotalTime>0</TotalTime>
  <ScaleCrop>false</ScaleCrop>
  <LinksUpToDate>false</LinksUpToDate>
  <CharactersWithSpaces>10660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2022-09-24T18:42:00Z</dcterms:created>
  <dc:creator>曹颖</dc:creator>
  <cp:lastModifiedBy>言身寸</cp:lastModifiedBy>
  <cp:lastPrinted>2022-09-26T07:47:00Z</cp:lastPrinted>
  <dcterms:modified xsi:type="dcterms:W3CDTF">2023-10-08T03:39:54Z</dcterms:modified>
  <dc:title>四川省***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2022-09-26T09:59:08Z</vt:filetime>
  </property>
  <property fmtid="{D5CDD505-2E9C-101B-9397-08002B2CF9AE}" pid="4" name="KSOProductBuildVer">
    <vt:lpwstr>2052-12.1.0.15374</vt:lpwstr>
  </property>
  <property fmtid="{D5CDD505-2E9C-101B-9397-08002B2CF9AE}" pid="5" name="ICV">
    <vt:lpwstr>F2A77E6DA64E49CCBE3E402323077BD1</vt:lpwstr>
  </property>
</Properties>
</file>