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方正小标宋简体" w:hAnsi="方正小标宋简体" w:eastAsia="方正小标宋简体"/>
          <w:kern w:val="2"/>
          <w:sz w:val="72"/>
          <w:szCs w:val="24"/>
          <w:lang w:val="zh-CN"/>
        </w:rPr>
      </w:pPr>
      <w:bookmarkStart w:id="70" w:name="_GoBack"/>
      <w:bookmarkEnd w:id="70"/>
      <w:r>
        <w:rPr>
          <w:rFonts w:hint="eastAsia" w:ascii="方正小标宋简体" w:hAnsi="方正小标宋简体" w:eastAsia="方正小标宋简体"/>
          <w:kern w:val="2"/>
          <w:sz w:val="72"/>
          <w:szCs w:val="24"/>
          <w:lang w:val="zh-CN"/>
        </w:rPr>
        <w:t>2022年度</w:t>
      </w:r>
    </w:p>
    <w:p>
      <w:pPr>
        <w:spacing w:line="360" w:lineRule="auto"/>
        <w:jc w:val="center"/>
        <w:outlineLvl w:val="0"/>
        <w:rPr>
          <w:rFonts w:hint="eastAsia" w:ascii="方正小标宋简体" w:hAnsi="方正小标宋简体" w:eastAsia="方正小标宋简体"/>
          <w:kern w:val="2"/>
          <w:sz w:val="72"/>
          <w:szCs w:val="24"/>
          <w:lang w:val="zh-CN"/>
        </w:rPr>
      </w:pPr>
      <w:bookmarkStart w:id="0" w:name="_Toc24620"/>
      <w:bookmarkStart w:id="1" w:name="_Toc23698"/>
      <w:bookmarkStart w:id="2" w:name="_Toc25717"/>
      <w:bookmarkStart w:id="3" w:name="_Toc20629"/>
      <w:r>
        <w:rPr>
          <w:rFonts w:hint="eastAsia" w:ascii="方正小标宋简体" w:hAnsi="方正小标宋简体" w:eastAsia="方正小标宋简体"/>
          <w:kern w:val="2"/>
          <w:sz w:val="72"/>
          <w:szCs w:val="24"/>
          <w:lang w:val="zh-CN"/>
        </w:rPr>
        <w:t>攀枝花市仁和区大田镇中心学校单位决算</w:t>
      </w:r>
      <w:bookmarkEnd w:id="0"/>
      <w:bookmarkEnd w:id="1"/>
      <w:bookmarkEnd w:id="2"/>
      <w:bookmarkEnd w:id="3"/>
    </w:p>
    <w:p>
      <w:pPr>
        <w:keepNext/>
        <w:keepLines/>
        <w:tabs>
          <w:tab w:val="right" w:leader="dot" w:pos="8296"/>
        </w:tabs>
        <w:spacing w:line="576" w:lineRule="exact"/>
        <w:rPr>
          <w:rFonts w:hint="eastAsia" w:ascii="黑体" w:hAnsi="黑体" w:eastAsia="黑体"/>
          <w:b/>
          <w:color w:val="FF0000"/>
          <w:kern w:val="2"/>
          <w:sz w:val="48"/>
          <w:szCs w:val="24"/>
          <w:lang w:val="zh-CN"/>
        </w:rPr>
      </w:pPr>
    </w:p>
    <w:p>
      <w:pPr>
        <w:tabs>
          <w:tab w:val="right" w:leader="dot" w:pos="8296"/>
        </w:tabs>
        <w:spacing w:before="93"/>
        <w:jc w:val="center"/>
        <w:rPr>
          <w:rFonts w:hint="eastAsia" w:ascii="仿宋" w:hAnsi="仿宋" w:eastAsia="仿宋"/>
          <w:kern w:val="2"/>
          <w:sz w:val="28"/>
          <w:szCs w:val="24"/>
          <w:lang w:val="zh-CN"/>
        </w:rPr>
      </w:pPr>
      <w:r>
        <w:rPr>
          <w:rFonts w:hint="eastAsia" w:ascii="仿宋" w:hAnsi="仿宋" w:eastAsia="仿宋"/>
          <w:kern w:val="2"/>
          <w:sz w:val="28"/>
          <w:szCs w:val="24"/>
          <w:lang w:val="zh-CN"/>
        </w:rPr>
        <w:t>公开时间：2023年</w:t>
      </w:r>
      <w:r>
        <w:rPr>
          <w:rFonts w:hint="eastAsia" w:ascii="仿宋" w:hAnsi="仿宋" w:eastAsia="仿宋"/>
          <w:kern w:val="2"/>
          <w:sz w:val="28"/>
          <w:szCs w:val="24"/>
        </w:rPr>
        <w:t>9</w:t>
      </w:r>
      <w:r>
        <w:rPr>
          <w:rFonts w:hint="eastAsia" w:ascii="仿宋" w:hAnsi="仿宋" w:eastAsia="仿宋"/>
          <w:kern w:val="2"/>
          <w:sz w:val="28"/>
          <w:szCs w:val="24"/>
          <w:lang w:val="zh-CN"/>
        </w:rPr>
        <w:t>月</w:t>
      </w:r>
      <w:r>
        <w:rPr>
          <w:rFonts w:hint="eastAsia" w:ascii="仿宋" w:hAnsi="仿宋" w:eastAsia="仿宋"/>
          <w:kern w:val="2"/>
          <w:sz w:val="28"/>
          <w:szCs w:val="24"/>
        </w:rPr>
        <w:t>27</w:t>
      </w:r>
      <w:r>
        <w:rPr>
          <w:rFonts w:hint="eastAsia" w:ascii="仿宋" w:hAnsi="仿宋" w:eastAsia="仿宋"/>
          <w:kern w:val="2"/>
          <w:sz w:val="28"/>
          <w:szCs w:val="24"/>
          <w:lang w:val="zh-CN"/>
        </w:rPr>
        <w:t>日</w:t>
      </w:r>
    </w:p>
    <w:p>
      <w:pPr>
        <w:jc w:val="center"/>
        <w:rPr>
          <w:rFonts w:hint="eastAsia" w:ascii="黑体" w:hAnsi="黑体" w:eastAsia="黑体"/>
          <w:kern w:val="2"/>
          <w:sz w:val="48"/>
          <w:szCs w:val="24"/>
          <w:lang w:val="zh-CN"/>
        </w:rPr>
      </w:pPr>
    </w:p>
    <w:p>
      <w:pPr>
        <w:jc w:val="center"/>
        <w:rPr>
          <w:rFonts w:hint="eastAsia" w:ascii="黑体" w:hAnsi="黑体" w:eastAsia="黑体"/>
          <w:kern w:val="2"/>
          <w:sz w:val="48"/>
          <w:szCs w:val="24"/>
          <w:lang w:val="zh-CN"/>
        </w:rPr>
      </w:pPr>
    </w:p>
    <w:p>
      <w:pPr>
        <w:jc w:val="center"/>
        <w:rPr>
          <w:rFonts w:hint="eastAsia" w:ascii="黑体" w:hAnsi="黑体" w:eastAsia="黑体"/>
          <w:kern w:val="2"/>
          <w:sz w:val="48"/>
          <w:szCs w:val="24"/>
          <w:lang w:val="zh-CN"/>
        </w:rPr>
      </w:pPr>
    </w:p>
    <w:p>
      <w:pPr>
        <w:jc w:val="center"/>
        <w:rPr>
          <w:rFonts w:hint="eastAsia" w:ascii="黑体" w:hAnsi="黑体" w:eastAsia="黑体"/>
          <w:kern w:val="2"/>
          <w:sz w:val="48"/>
          <w:szCs w:val="24"/>
          <w:lang w:val="zh-CN"/>
        </w:rPr>
      </w:pPr>
    </w:p>
    <w:p>
      <w:pPr>
        <w:jc w:val="center"/>
        <w:rPr>
          <w:rFonts w:hint="eastAsia" w:ascii="黑体" w:hAnsi="黑体" w:eastAsia="黑体"/>
          <w:kern w:val="2"/>
          <w:sz w:val="48"/>
          <w:szCs w:val="24"/>
          <w:lang w:val="zh-CN"/>
        </w:rPr>
      </w:pPr>
    </w:p>
    <w:p>
      <w:pPr>
        <w:jc w:val="center"/>
        <w:rPr>
          <w:rFonts w:hint="eastAsia" w:ascii="黑体" w:hAnsi="黑体" w:eastAsia="黑体"/>
          <w:kern w:val="2"/>
          <w:sz w:val="48"/>
          <w:szCs w:val="24"/>
          <w:lang w:val="zh-CN"/>
        </w:rPr>
      </w:pPr>
    </w:p>
    <w:p>
      <w:pPr>
        <w:jc w:val="center"/>
        <w:rPr>
          <w:rFonts w:hint="eastAsia" w:ascii="黑体" w:hAnsi="黑体" w:eastAsia="黑体"/>
          <w:kern w:val="2"/>
          <w:sz w:val="48"/>
          <w:szCs w:val="24"/>
          <w:lang w:val="zh-CN"/>
        </w:rPr>
      </w:pPr>
    </w:p>
    <w:p>
      <w:pPr>
        <w:jc w:val="center"/>
        <w:rPr>
          <w:rFonts w:hint="eastAsia" w:ascii="黑体" w:hAnsi="黑体" w:eastAsia="黑体"/>
          <w:kern w:val="2"/>
          <w:sz w:val="48"/>
          <w:szCs w:val="24"/>
          <w:lang w:val="zh-CN"/>
        </w:rPr>
      </w:pPr>
    </w:p>
    <w:p>
      <w:pPr>
        <w:jc w:val="center"/>
        <w:rPr>
          <w:rFonts w:hint="eastAsia" w:ascii="黑体" w:hAnsi="黑体" w:eastAsia="黑体"/>
          <w:kern w:val="2"/>
          <w:sz w:val="48"/>
          <w:szCs w:val="24"/>
          <w:lang w:val="zh-CN"/>
        </w:rPr>
      </w:pPr>
    </w:p>
    <w:p>
      <w:pPr>
        <w:jc w:val="center"/>
        <w:rPr>
          <w:rFonts w:hint="eastAsia" w:ascii="黑体" w:hAnsi="黑体" w:eastAsia="黑体"/>
          <w:kern w:val="2"/>
          <w:sz w:val="48"/>
          <w:szCs w:val="24"/>
          <w:lang w:val="zh-CN"/>
        </w:rPr>
      </w:pPr>
    </w:p>
    <w:p>
      <w:pPr>
        <w:jc w:val="center"/>
        <w:rPr>
          <w:rFonts w:hint="eastAsia" w:ascii="黑体" w:hAnsi="黑体" w:eastAsia="黑体"/>
          <w:kern w:val="2"/>
          <w:sz w:val="48"/>
          <w:szCs w:val="24"/>
          <w:lang w:val="zh-CN"/>
        </w:rPr>
      </w:pPr>
    </w:p>
    <w:p>
      <w:pPr>
        <w:jc w:val="center"/>
        <w:rPr>
          <w:rFonts w:hint="eastAsia" w:ascii="黑体" w:hAnsi="黑体" w:eastAsia="黑体"/>
          <w:kern w:val="2"/>
          <w:sz w:val="48"/>
          <w:szCs w:val="24"/>
          <w:lang w:val="zh-CN"/>
        </w:rPr>
        <w:sectPr>
          <w:pgSz w:w="12240" w:h="15840"/>
          <w:pgMar w:top="1440" w:right="1800" w:bottom="1440" w:left="1800" w:header="720" w:footer="720" w:gutter="0"/>
          <w:lnNumType w:countBy="0" w:distance="360"/>
          <w:cols w:space="720" w:num="1"/>
        </w:sectPr>
      </w:pPr>
    </w:p>
    <w:p>
      <w:pPr>
        <w:jc w:val="center"/>
        <w:rPr>
          <w:rFonts w:hint="eastAsia" w:ascii="黑体" w:hAnsi="黑体" w:eastAsia="黑体"/>
          <w:kern w:val="2"/>
          <w:sz w:val="48"/>
          <w:szCs w:val="24"/>
          <w:lang w:val="zh-CN"/>
        </w:rPr>
      </w:pPr>
      <w:r>
        <w:rPr>
          <w:rFonts w:hint="eastAsia" w:ascii="黑体" w:hAnsi="黑体" w:eastAsia="黑体"/>
          <w:kern w:val="2"/>
          <w:sz w:val="48"/>
          <w:szCs w:val="24"/>
          <w:lang w:val="zh-CN"/>
        </w:rPr>
        <w:t>目录</w:t>
      </w:r>
    </w:p>
    <w:p>
      <w:pPr>
        <w:jc w:val="center"/>
        <w:rPr>
          <w:rFonts w:hint="eastAsia" w:ascii="黑体" w:hAnsi="黑体" w:eastAsia="黑体"/>
          <w:kern w:val="2"/>
          <w:sz w:val="28"/>
          <w:szCs w:val="24"/>
          <w:lang w:val="zh-CN"/>
        </w:rPr>
      </w:pPr>
    </w:p>
    <w:p>
      <w:pPr>
        <w:jc w:val="both"/>
        <w:rPr>
          <w:rFonts w:hint="default"/>
          <w:sz w:val="24"/>
          <w:szCs w:val="24"/>
        </w:rPr>
      </w:pPr>
      <w:bookmarkStart w:id="4" w:name="_Toc5776"/>
    </w:p>
    <w:p>
      <w:pPr>
        <w:pStyle w:val="6"/>
        <w:tabs>
          <w:tab w:val="right" w:leader="dot" w:pos="8640"/>
        </w:tabs>
        <w:rPr>
          <w:rFonts w:hint="default"/>
          <w:sz w:val="24"/>
          <w:szCs w:val="24"/>
        </w:rPr>
      </w:pPr>
      <w:r>
        <w:rPr>
          <w:rFonts w:hint="eastAsia" w:ascii="黑体" w:hAnsi="黑体" w:eastAsia="黑体"/>
          <w:kern w:val="44"/>
          <w:sz w:val="44"/>
          <w:szCs w:val="24"/>
          <w:lang w:val="zh-CN"/>
        </w:rPr>
        <w:fldChar w:fldCharType="begin"/>
      </w:r>
      <w:r>
        <w:rPr>
          <w:rFonts w:hint="eastAsia" w:ascii="黑体" w:hAnsi="黑体" w:eastAsia="黑体"/>
          <w:kern w:val="44"/>
          <w:sz w:val="44"/>
          <w:szCs w:val="24"/>
          <w:lang w:val="zh-CN"/>
        </w:rPr>
        <w:instrText xml:space="preserve">TOC \o "1-2" \h \u </w:instrText>
      </w:r>
      <w:r>
        <w:rPr>
          <w:rFonts w:hint="eastAsia" w:ascii="黑体" w:hAnsi="黑体" w:eastAsia="黑体"/>
          <w:kern w:val="44"/>
          <w:sz w:val="44"/>
          <w:szCs w:val="24"/>
          <w:lang w:val="zh-CN"/>
        </w:rPr>
        <w:fldChar w:fldCharType="separate"/>
      </w:r>
    </w:p>
    <w:p>
      <w:pPr>
        <w:pStyle w:val="6"/>
        <w:tabs>
          <w:tab w:val="right" w:leader="dot" w:pos="8640"/>
        </w:tabs>
        <w:rPr>
          <w:rFonts w:hint="default"/>
          <w:sz w:val="24"/>
          <w:szCs w:val="24"/>
        </w:rPr>
      </w:pP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HYPERLINK \l _Toc8576 </w:instrText>
      </w:r>
      <w:r>
        <w:rPr>
          <w:rFonts w:hint="eastAsia" w:ascii="黑体" w:hAnsi="黑体" w:eastAsia="黑体"/>
          <w:kern w:val="44"/>
          <w:sz w:val="24"/>
          <w:szCs w:val="24"/>
          <w:lang w:val="zh-CN"/>
        </w:rPr>
        <w:fldChar w:fldCharType="separate"/>
      </w:r>
      <w:r>
        <w:rPr>
          <w:rFonts w:hint="eastAsia" w:ascii="黑体" w:hAnsi="黑体" w:eastAsia="黑体"/>
          <w:kern w:val="44"/>
          <w:sz w:val="24"/>
          <w:szCs w:val="24"/>
          <w:lang w:val="zh-CN"/>
        </w:rPr>
        <w:t>第一部分 单位概况</w:t>
      </w:r>
      <w:r>
        <w:rPr>
          <w:rFonts w:hint="default"/>
          <w:sz w:val="24"/>
          <w:szCs w:val="24"/>
        </w:rPr>
        <w:tab/>
      </w:r>
      <w:r>
        <w:rPr>
          <w:rFonts w:hint="default"/>
          <w:sz w:val="24"/>
          <w:szCs w:val="24"/>
        </w:rPr>
        <w:fldChar w:fldCharType="begin"/>
      </w:r>
      <w:r>
        <w:rPr>
          <w:rFonts w:hint="default"/>
          <w:sz w:val="24"/>
          <w:szCs w:val="24"/>
        </w:rPr>
        <w:instrText xml:space="preserve"> PAGEREF _Toc8576 \h </w:instrText>
      </w:r>
      <w:r>
        <w:rPr>
          <w:rFonts w:hint="default"/>
          <w:sz w:val="24"/>
          <w:szCs w:val="24"/>
        </w:rPr>
        <w:fldChar w:fldCharType="separate"/>
      </w:r>
      <w:r>
        <w:rPr>
          <w:rFonts w:hint="default"/>
          <w:sz w:val="24"/>
          <w:szCs w:val="24"/>
          <w:lang/>
        </w:rPr>
        <w:t>2</w:t>
      </w:r>
      <w:r>
        <w:rPr>
          <w:rFonts w:hint="default"/>
          <w:sz w:val="24"/>
          <w:szCs w:val="24"/>
          <w:lang/>
        </w:rPr>
        <w:fldChar w:fldCharType="end"/>
      </w:r>
      <w:r>
        <w:rPr>
          <w:rFonts w:hint="default"/>
          <w:sz w:val="24"/>
          <w:szCs w:val="24"/>
          <w:lang/>
        </w:rPr>
        <w:fldChar w:fldCharType="end"/>
      </w:r>
    </w:p>
    <w:p>
      <w:pPr>
        <w:pStyle w:val="7"/>
        <w:tabs>
          <w:tab w:val="right" w:leader="dot" w:pos="8640"/>
        </w:tabs>
        <w:ind w:left="480"/>
        <w:rPr>
          <w:rFonts w:hint="default"/>
          <w:sz w:val="24"/>
          <w:szCs w:val="24"/>
        </w:rPr>
      </w:pP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HYPERLINK \l _Toc28184 </w:instrText>
      </w:r>
      <w:r>
        <w:rPr>
          <w:rFonts w:hint="eastAsia" w:ascii="黑体" w:hAnsi="黑体" w:eastAsia="黑体"/>
          <w:kern w:val="44"/>
          <w:sz w:val="24"/>
          <w:szCs w:val="24"/>
          <w:lang w:val="zh-CN"/>
        </w:rPr>
        <w:fldChar w:fldCharType="separate"/>
      </w:r>
      <w:r>
        <w:rPr>
          <w:rFonts w:hint="eastAsia" w:ascii="黑体" w:hAnsi="黑体" w:eastAsia="黑体"/>
          <w:kern w:val="2"/>
          <w:sz w:val="24"/>
          <w:szCs w:val="24"/>
          <w:lang w:val="zh-CN"/>
        </w:rPr>
        <w:t>一、主要职责</w:t>
      </w:r>
      <w:r>
        <w:rPr>
          <w:rFonts w:hint="default"/>
          <w:sz w:val="24"/>
          <w:szCs w:val="24"/>
        </w:rPr>
        <w:tab/>
      </w:r>
      <w:r>
        <w:rPr>
          <w:rFonts w:hint="default"/>
          <w:sz w:val="24"/>
          <w:szCs w:val="24"/>
        </w:rPr>
        <w:fldChar w:fldCharType="begin"/>
      </w:r>
      <w:r>
        <w:rPr>
          <w:rFonts w:hint="default"/>
          <w:sz w:val="24"/>
          <w:szCs w:val="24"/>
        </w:rPr>
        <w:instrText xml:space="preserve"> PAGEREF _Toc28184 \h </w:instrText>
      </w:r>
      <w:r>
        <w:rPr>
          <w:rFonts w:hint="default"/>
          <w:sz w:val="24"/>
          <w:szCs w:val="24"/>
        </w:rPr>
        <w:fldChar w:fldCharType="separate"/>
      </w:r>
      <w:r>
        <w:rPr>
          <w:rFonts w:hint="default"/>
          <w:sz w:val="24"/>
          <w:szCs w:val="24"/>
          <w:lang/>
        </w:rPr>
        <w:t>2</w:t>
      </w:r>
      <w:r>
        <w:rPr>
          <w:rFonts w:hint="default"/>
          <w:sz w:val="24"/>
          <w:szCs w:val="24"/>
          <w:lang/>
        </w:rPr>
        <w:fldChar w:fldCharType="end"/>
      </w:r>
      <w:r>
        <w:rPr>
          <w:rFonts w:hint="default"/>
          <w:sz w:val="24"/>
          <w:szCs w:val="24"/>
          <w:lang/>
        </w:rPr>
        <w:fldChar w:fldCharType="end"/>
      </w:r>
    </w:p>
    <w:p>
      <w:pPr>
        <w:pStyle w:val="7"/>
        <w:tabs>
          <w:tab w:val="right" w:leader="dot" w:pos="8640"/>
        </w:tabs>
        <w:ind w:left="480"/>
        <w:rPr>
          <w:rFonts w:hint="default"/>
          <w:sz w:val="24"/>
          <w:szCs w:val="24"/>
        </w:rPr>
      </w:pP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HYPERLINK \l _Toc16181 </w:instrText>
      </w:r>
      <w:r>
        <w:rPr>
          <w:rFonts w:hint="eastAsia" w:ascii="黑体" w:hAnsi="黑体" w:eastAsia="黑体"/>
          <w:kern w:val="44"/>
          <w:sz w:val="24"/>
          <w:szCs w:val="24"/>
          <w:lang w:val="zh-CN"/>
        </w:rPr>
        <w:fldChar w:fldCharType="separate"/>
      </w:r>
      <w:r>
        <w:rPr>
          <w:rFonts w:hint="eastAsia" w:ascii="黑体" w:hAnsi="黑体" w:eastAsia="黑体"/>
          <w:kern w:val="2"/>
          <w:sz w:val="24"/>
          <w:szCs w:val="24"/>
          <w:lang w:val="zh-CN"/>
        </w:rPr>
        <w:t>二、 机构设置</w:t>
      </w:r>
      <w:r>
        <w:rPr>
          <w:rFonts w:hint="default"/>
          <w:sz w:val="24"/>
          <w:szCs w:val="24"/>
        </w:rPr>
        <w:tab/>
      </w:r>
      <w:r>
        <w:rPr>
          <w:rFonts w:hint="default"/>
          <w:sz w:val="24"/>
          <w:szCs w:val="24"/>
        </w:rPr>
        <w:fldChar w:fldCharType="begin"/>
      </w:r>
      <w:r>
        <w:rPr>
          <w:rFonts w:hint="default"/>
          <w:sz w:val="24"/>
          <w:szCs w:val="24"/>
        </w:rPr>
        <w:instrText xml:space="preserve"> PAGEREF _Toc16181 \h </w:instrText>
      </w:r>
      <w:r>
        <w:rPr>
          <w:rFonts w:hint="default"/>
          <w:sz w:val="24"/>
          <w:szCs w:val="24"/>
        </w:rPr>
        <w:fldChar w:fldCharType="separate"/>
      </w:r>
      <w:r>
        <w:rPr>
          <w:rFonts w:hint="default"/>
          <w:sz w:val="24"/>
          <w:szCs w:val="24"/>
          <w:lang/>
        </w:rPr>
        <w:t>2</w:t>
      </w:r>
      <w:r>
        <w:rPr>
          <w:rFonts w:hint="default"/>
          <w:sz w:val="24"/>
          <w:szCs w:val="24"/>
          <w:lang/>
        </w:rPr>
        <w:fldChar w:fldCharType="end"/>
      </w:r>
      <w:r>
        <w:rPr>
          <w:rFonts w:hint="default"/>
          <w:sz w:val="24"/>
          <w:szCs w:val="24"/>
          <w:lang/>
        </w:rPr>
        <w:fldChar w:fldCharType="end"/>
      </w:r>
    </w:p>
    <w:p>
      <w:pPr>
        <w:pStyle w:val="6"/>
        <w:tabs>
          <w:tab w:val="right" w:leader="dot" w:pos="8640"/>
        </w:tabs>
        <w:rPr>
          <w:rFonts w:hint="default"/>
          <w:sz w:val="24"/>
          <w:szCs w:val="24"/>
        </w:rPr>
      </w:pP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HYPERLINK \l _Toc2139 </w:instrText>
      </w:r>
      <w:r>
        <w:rPr>
          <w:rFonts w:hint="eastAsia" w:ascii="黑体" w:hAnsi="黑体" w:eastAsia="黑体"/>
          <w:kern w:val="44"/>
          <w:sz w:val="24"/>
          <w:szCs w:val="24"/>
          <w:lang w:val="zh-CN"/>
        </w:rPr>
        <w:fldChar w:fldCharType="separate"/>
      </w:r>
      <w:r>
        <w:rPr>
          <w:rFonts w:hint="eastAsia" w:ascii="黑体" w:hAnsi="黑体" w:eastAsia="黑体"/>
          <w:kern w:val="44"/>
          <w:sz w:val="24"/>
          <w:szCs w:val="24"/>
          <w:lang w:val="zh-CN"/>
        </w:rPr>
        <w:t>第二部分 2022年度单位决算情况说明</w:t>
      </w:r>
      <w:r>
        <w:rPr>
          <w:rFonts w:hint="default"/>
          <w:sz w:val="24"/>
          <w:szCs w:val="24"/>
        </w:rPr>
        <w:tab/>
      </w:r>
      <w:r>
        <w:rPr>
          <w:rFonts w:hint="default"/>
          <w:sz w:val="24"/>
          <w:szCs w:val="24"/>
        </w:rPr>
        <w:fldChar w:fldCharType="begin"/>
      </w:r>
      <w:r>
        <w:rPr>
          <w:rFonts w:hint="default"/>
          <w:sz w:val="24"/>
          <w:szCs w:val="24"/>
        </w:rPr>
        <w:instrText xml:space="preserve"> PAGEREF _Toc2139 \h </w:instrText>
      </w:r>
      <w:r>
        <w:rPr>
          <w:rFonts w:hint="default"/>
          <w:sz w:val="24"/>
          <w:szCs w:val="24"/>
        </w:rPr>
        <w:fldChar w:fldCharType="separate"/>
      </w:r>
      <w:r>
        <w:rPr>
          <w:rFonts w:hint="default"/>
          <w:sz w:val="24"/>
          <w:szCs w:val="24"/>
          <w:lang/>
        </w:rPr>
        <w:t>3</w:t>
      </w:r>
      <w:r>
        <w:rPr>
          <w:rFonts w:hint="default"/>
          <w:sz w:val="24"/>
          <w:szCs w:val="24"/>
          <w:lang/>
        </w:rPr>
        <w:fldChar w:fldCharType="end"/>
      </w:r>
      <w:r>
        <w:rPr>
          <w:rFonts w:hint="default"/>
          <w:sz w:val="24"/>
          <w:szCs w:val="24"/>
          <w:lang/>
        </w:rPr>
        <w:fldChar w:fldCharType="end"/>
      </w:r>
    </w:p>
    <w:p>
      <w:pPr>
        <w:pStyle w:val="7"/>
        <w:tabs>
          <w:tab w:val="right" w:leader="dot" w:pos="8640"/>
        </w:tabs>
        <w:ind w:left="480"/>
        <w:rPr>
          <w:rFonts w:hint="default"/>
          <w:sz w:val="24"/>
          <w:szCs w:val="24"/>
        </w:rPr>
      </w:pP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HYPERLINK \l _Toc5093 </w:instrText>
      </w:r>
      <w:r>
        <w:rPr>
          <w:rFonts w:hint="eastAsia" w:ascii="黑体" w:hAnsi="黑体" w:eastAsia="黑体"/>
          <w:kern w:val="44"/>
          <w:sz w:val="24"/>
          <w:szCs w:val="24"/>
          <w:lang w:val="zh-CN"/>
        </w:rPr>
        <w:fldChar w:fldCharType="separate"/>
      </w:r>
      <w:r>
        <w:rPr>
          <w:rFonts w:hint="eastAsia" w:ascii="黑体" w:hAnsi="黑体" w:eastAsia="黑体"/>
          <w:kern w:val="2"/>
          <w:sz w:val="24"/>
          <w:szCs w:val="24"/>
          <w:lang w:val="zh-CN"/>
        </w:rPr>
        <w:t>一、收入支出决算总体情况说明</w:t>
      </w:r>
      <w:r>
        <w:rPr>
          <w:rFonts w:hint="default"/>
          <w:sz w:val="24"/>
          <w:szCs w:val="24"/>
        </w:rPr>
        <w:tab/>
      </w:r>
      <w:r>
        <w:rPr>
          <w:rFonts w:hint="default"/>
          <w:sz w:val="24"/>
          <w:szCs w:val="24"/>
        </w:rPr>
        <w:fldChar w:fldCharType="begin"/>
      </w:r>
      <w:r>
        <w:rPr>
          <w:rFonts w:hint="default"/>
          <w:sz w:val="24"/>
          <w:szCs w:val="24"/>
        </w:rPr>
        <w:instrText xml:space="preserve"> PAGEREF _Toc5093 \h </w:instrText>
      </w:r>
      <w:r>
        <w:rPr>
          <w:rFonts w:hint="default"/>
          <w:sz w:val="24"/>
          <w:szCs w:val="24"/>
        </w:rPr>
        <w:fldChar w:fldCharType="separate"/>
      </w:r>
      <w:r>
        <w:rPr>
          <w:rFonts w:hint="default"/>
          <w:sz w:val="24"/>
          <w:szCs w:val="24"/>
          <w:lang/>
        </w:rPr>
        <w:t>3</w:t>
      </w:r>
      <w:r>
        <w:rPr>
          <w:rFonts w:hint="default"/>
          <w:sz w:val="24"/>
          <w:szCs w:val="24"/>
          <w:lang/>
        </w:rPr>
        <w:fldChar w:fldCharType="end"/>
      </w:r>
      <w:r>
        <w:rPr>
          <w:rFonts w:hint="default"/>
          <w:sz w:val="24"/>
          <w:szCs w:val="24"/>
          <w:lang/>
        </w:rPr>
        <w:fldChar w:fldCharType="end"/>
      </w:r>
    </w:p>
    <w:p>
      <w:pPr>
        <w:pStyle w:val="7"/>
        <w:tabs>
          <w:tab w:val="right" w:leader="dot" w:pos="8640"/>
        </w:tabs>
        <w:ind w:left="480"/>
        <w:rPr>
          <w:rFonts w:hint="default"/>
          <w:sz w:val="24"/>
          <w:szCs w:val="24"/>
        </w:rPr>
      </w:pP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HYPERLINK \l _Toc9991 </w:instrText>
      </w:r>
      <w:r>
        <w:rPr>
          <w:rFonts w:hint="eastAsia" w:ascii="黑体" w:hAnsi="黑体" w:eastAsia="黑体"/>
          <w:kern w:val="44"/>
          <w:sz w:val="24"/>
          <w:szCs w:val="24"/>
          <w:lang w:val="zh-CN"/>
        </w:rPr>
        <w:fldChar w:fldCharType="separate"/>
      </w:r>
      <w:r>
        <w:rPr>
          <w:rFonts w:hint="eastAsia" w:ascii="黑体" w:hAnsi="黑体" w:eastAsia="黑体"/>
          <w:kern w:val="2"/>
          <w:sz w:val="24"/>
          <w:szCs w:val="24"/>
          <w:lang w:val="zh-CN"/>
        </w:rPr>
        <w:t>二、收入决算情况说明</w:t>
      </w:r>
      <w:r>
        <w:rPr>
          <w:rFonts w:hint="default"/>
          <w:sz w:val="24"/>
          <w:szCs w:val="24"/>
        </w:rPr>
        <w:tab/>
      </w:r>
      <w:r>
        <w:rPr>
          <w:rFonts w:hint="default"/>
          <w:sz w:val="24"/>
          <w:szCs w:val="24"/>
        </w:rPr>
        <w:fldChar w:fldCharType="begin"/>
      </w:r>
      <w:r>
        <w:rPr>
          <w:rFonts w:hint="default"/>
          <w:sz w:val="24"/>
          <w:szCs w:val="24"/>
        </w:rPr>
        <w:instrText xml:space="preserve"> PAGEREF _Toc9991 \h </w:instrText>
      </w:r>
      <w:r>
        <w:rPr>
          <w:rFonts w:hint="default"/>
          <w:sz w:val="24"/>
          <w:szCs w:val="24"/>
        </w:rPr>
        <w:fldChar w:fldCharType="separate"/>
      </w:r>
      <w:r>
        <w:rPr>
          <w:rFonts w:hint="default"/>
          <w:sz w:val="24"/>
          <w:szCs w:val="24"/>
          <w:lang/>
        </w:rPr>
        <w:t>3</w:t>
      </w:r>
      <w:r>
        <w:rPr>
          <w:rFonts w:hint="default"/>
          <w:sz w:val="24"/>
          <w:szCs w:val="24"/>
          <w:lang/>
        </w:rPr>
        <w:fldChar w:fldCharType="end"/>
      </w:r>
      <w:r>
        <w:rPr>
          <w:rFonts w:hint="default"/>
          <w:sz w:val="24"/>
          <w:szCs w:val="24"/>
          <w:lang/>
        </w:rPr>
        <w:fldChar w:fldCharType="end"/>
      </w:r>
    </w:p>
    <w:p>
      <w:pPr>
        <w:pStyle w:val="7"/>
        <w:tabs>
          <w:tab w:val="right" w:leader="dot" w:pos="8640"/>
        </w:tabs>
        <w:ind w:left="480"/>
        <w:rPr>
          <w:rFonts w:hint="default"/>
          <w:sz w:val="24"/>
          <w:szCs w:val="24"/>
        </w:rPr>
      </w:pP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HYPERLINK \l _Toc19538 </w:instrText>
      </w:r>
      <w:r>
        <w:rPr>
          <w:rFonts w:hint="eastAsia" w:ascii="黑体" w:hAnsi="黑体" w:eastAsia="黑体"/>
          <w:kern w:val="44"/>
          <w:sz w:val="24"/>
          <w:szCs w:val="24"/>
          <w:lang w:val="zh-CN"/>
        </w:rPr>
        <w:fldChar w:fldCharType="separate"/>
      </w:r>
      <w:r>
        <w:rPr>
          <w:rFonts w:hint="eastAsia" w:ascii="黑体" w:hAnsi="黑体" w:eastAsia="黑体"/>
          <w:kern w:val="2"/>
          <w:sz w:val="24"/>
          <w:szCs w:val="24"/>
          <w:lang w:val="zh-CN"/>
        </w:rPr>
        <w:t>三、支出决算情况说明</w:t>
      </w:r>
      <w:r>
        <w:rPr>
          <w:rFonts w:hint="default"/>
          <w:sz w:val="24"/>
          <w:szCs w:val="24"/>
        </w:rPr>
        <w:tab/>
      </w:r>
      <w:r>
        <w:rPr>
          <w:rFonts w:hint="default"/>
          <w:sz w:val="24"/>
          <w:szCs w:val="24"/>
        </w:rPr>
        <w:fldChar w:fldCharType="begin"/>
      </w:r>
      <w:r>
        <w:rPr>
          <w:rFonts w:hint="default"/>
          <w:sz w:val="24"/>
          <w:szCs w:val="24"/>
        </w:rPr>
        <w:instrText xml:space="preserve"> PAGEREF _Toc19538 \h </w:instrText>
      </w:r>
      <w:r>
        <w:rPr>
          <w:rFonts w:hint="default"/>
          <w:sz w:val="24"/>
          <w:szCs w:val="24"/>
        </w:rPr>
        <w:fldChar w:fldCharType="separate"/>
      </w:r>
      <w:r>
        <w:rPr>
          <w:rFonts w:hint="default"/>
          <w:sz w:val="24"/>
          <w:szCs w:val="24"/>
          <w:lang/>
        </w:rPr>
        <w:t>3</w:t>
      </w:r>
      <w:r>
        <w:rPr>
          <w:rFonts w:hint="default"/>
          <w:sz w:val="24"/>
          <w:szCs w:val="24"/>
          <w:lang/>
        </w:rPr>
        <w:fldChar w:fldCharType="end"/>
      </w:r>
      <w:r>
        <w:rPr>
          <w:rFonts w:hint="default"/>
          <w:sz w:val="24"/>
          <w:szCs w:val="24"/>
          <w:lang/>
        </w:rPr>
        <w:fldChar w:fldCharType="end"/>
      </w:r>
    </w:p>
    <w:p>
      <w:pPr>
        <w:pStyle w:val="7"/>
        <w:tabs>
          <w:tab w:val="right" w:leader="dot" w:pos="8640"/>
        </w:tabs>
        <w:ind w:left="480"/>
        <w:rPr>
          <w:rFonts w:hint="default"/>
          <w:sz w:val="24"/>
          <w:szCs w:val="24"/>
        </w:rPr>
      </w:pP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HYPERLINK \l _Toc139 </w:instrText>
      </w:r>
      <w:r>
        <w:rPr>
          <w:rFonts w:hint="eastAsia" w:ascii="黑体" w:hAnsi="黑体" w:eastAsia="黑体"/>
          <w:kern w:val="44"/>
          <w:sz w:val="24"/>
          <w:szCs w:val="24"/>
          <w:lang w:val="zh-CN"/>
        </w:rPr>
        <w:fldChar w:fldCharType="separate"/>
      </w:r>
      <w:r>
        <w:rPr>
          <w:rFonts w:hint="eastAsia" w:ascii="黑体" w:hAnsi="黑体" w:eastAsia="黑体"/>
          <w:kern w:val="2"/>
          <w:sz w:val="24"/>
          <w:szCs w:val="24"/>
          <w:lang w:val="zh-CN"/>
        </w:rPr>
        <w:t>四、财政拨款收入支出决算总体情况说明</w:t>
      </w:r>
      <w:r>
        <w:rPr>
          <w:rFonts w:hint="default"/>
          <w:sz w:val="24"/>
          <w:szCs w:val="24"/>
        </w:rPr>
        <w:tab/>
      </w:r>
      <w:r>
        <w:rPr>
          <w:rFonts w:hint="default"/>
          <w:sz w:val="24"/>
          <w:szCs w:val="24"/>
        </w:rPr>
        <w:fldChar w:fldCharType="begin"/>
      </w:r>
      <w:r>
        <w:rPr>
          <w:rFonts w:hint="default"/>
          <w:sz w:val="24"/>
          <w:szCs w:val="24"/>
        </w:rPr>
        <w:instrText xml:space="preserve"> PAGEREF _Toc139 \h </w:instrText>
      </w:r>
      <w:r>
        <w:rPr>
          <w:rFonts w:hint="default"/>
          <w:sz w:val="24"/>
          <w:szCs w:val="24"/>
        </w:rPr>
        <w:fldChar w:fldCharType="separate"/>
      </w:r>
      <w:r>
        <w:rPr>
          <w:rFonts w:hint="default"/>
          <w:sz w:val="24"/>
          <w:szCs w:val="24"/>
          <w:lang/>
        </w:rPr>
        <w:t>3</w:t>
      </w:r>
      <w:r>
        <w:rPr>
          <w:rFonts w:hint="default"/>
          <w:sz w:val="24"/>
          <w:szCs w:val="24"/>
          <w:lang/>
        </w:rPr>
        <w:fldChar w:fldCharType="end"/>
      </w:r>
      <w:r>
        <w:rPr>
          <w:rFonts w:hint="default"/>
          <w:sz w:val="24"/>
          <w:szCs w:val="24"/>
          <w:lang/>
        </w:rPr>
        <w:fldChar w:fldCharType="end"/>
      </w:r>
    </w:p>
    <w:p>
      <w:pPr>
        <w:pStyle w:val="7"/>
        <w:tabs>
          <w:tab w:val="right" w:leader="dot" w:pos="8640"/>
        </w:tabs>
        <w:ind w:left="480"/>
        <w:rPr>
          <w:rFonts w:hint="default"/>
          <w:sz w:val="24"/>
          <w:szCs w:val="24"/>
        </w:rPr>
      </w:pP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HYPERLINK \l _Toc30468 </w:instrText>
      </w:r>
      <w:r>
        <w:rPr>
          <w:rFonts w:hint="eastAsia" w:ascii="黑体" w:hAnsi="黑体" w:eastAsia="黑体"/>
          <w:kern w:val="44"/>
          <w:sz w:val="24"/>
          <w:szCs w:val="24"/>
          <w:lang w:val="zh-CN"/>
        </w:rPr>
        <w:fldChar w:fldCharType="separate"/>
      </w:r>
      <w:r>
        <w:rPr>
          <w:rFonts w:hint="eastAsia" w:ascii="黑体" w:hAnsi="黑体" w:eastAsia="黑体"/>
          <w:kern w:val="2"/>
          <w:sz w:val="24"/>
          <w:szCs w:val="24"/>
          <w:lang w:val="zh-CN"/>
        </w:rPr>
        <w:t>五、一般公共预算财政拨款支出决算情况说明</w:t>
      </w:r>
      <w:r>
        <w:rPr>
          <w:rFonts w:hint="default"/>
          <w:sz w:val="24"/>
          <w:szCs w:val="24"/>
        </w:rPr>
        <w:tab/>
      </w:r>
      <w:r>
        <w:rPr>
          <w:rFonts w:hint="default"/>
          <w:sz w:val="24"/>
          <w:szCs w:val="24"/>
        </w:rPr>
        <w:fldChar w:fldCharType="begin"/>
      </w:r>
      <w:r>
        <w:rPr>
          <w:rFonts w:hint="default"/>
          <w:sz w:val="24"/>
          <w:szCs w:val="24"/>
        </w:rPr>
        <w:instrText xml:space="preserve"> PAGEREF _Toc30468 \h </w:instrText>
      </w:r>
      <w:r>
        <w:rPr>
          <w:rFonts w:hint="default"/>
          <w:sz w:val="24"/>
          <w:szCs w:val="24"/>
        </w:rPr>
        <w:fldChar w:fldCharType="separate"/>
      </w:r>
      <w:r>
        <w:rPr>
          <w:rFonts w:hint="default"/>
          <w:sz w:val="24"/>
          <w:szCs w:val="24"/>
          <w:lang/>
        </w:rPr>
        <w:t>3</w:t>
      </w:r>
      <w:r>
        <w:rPr>
          <w:rFonts w:hint="default"/>
          <w:sz w:val="24"/>
          <w:szCs w:val="24"/>
          <w:lang/>
        </w:rPr>
        <w:fldChar w:fldCharType="end"/>
      </w:r>
      <w:r>
        <w:rPr>
          <w:rFonts w:hint="default"/>
          <w:sz w:val="24"/>
          <w:szCs w:val="24"/>
          <w:lang/>
        </w:rPr>
        <w:fldChar w:fldCharType="end"/>
      </w:r>
    </w:p>
    <w:p>
      <w:pPr>
        <w:pStyle w:val="7"/>
        <w:tabs>
          <w:tab w:val="right" w:leader="dot" w:pos="8640"/>
        </w:tabs>
        <w:ind w:left="480"/>
        <w:rPr>
          <w:rFonts w:hint="default"/>
          <w:sz w:val="24"/>
          <w:szCs w:val="24"/>
        </w:rPr>
      </w:pP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HYPERLINK \l _Toc7131 </w:instrText>
      </w:r>
      <w:r>
        <w:rPr>
          <w:rFonts w:hint="eastAsia" w:ascii="黑体" w:hAnsi="黑体" w:eastAsia="黑体"/>
          <w:kern w:val="44"/>
          <w:sz w:val="24"/>
          <w:szCs w:val="24"/>
          <w:lang w:val="zh-CN"/>
        </w:rPr>
        <w:fldChar w:fldCharType="separate"/>
      </w:r>
      <w:r>
        <w:rPr>
          <w:rFonts w:hint="eastAsia" w:ascii="黑体" w:hAnsi="黑体" w:eastAsia="黑体"/>
          <w:kern w:val="2"/>
          <w:sz w:val="24"/>
          <w:szCs w:val="24"/>
          <w:lang w:val="zh-CN"/>
        </w:rPr>
        <w:t>六、一般公共预算财政拨款基本支出决算情况说明</w:t>
      </w:r>
      <w:r>
        <w:rPr>
          <w:rFonts w:hint="default"/>
          <w:sz w:val="24"/>
          <w:szCs w:val="24"/>
        </w:rPr>
        <w:tab/>
      </w:r>
      <w:r>
        <w:rPr>
          <w:rFonts w:hint="default"/>
          <w:sz w:val="24"/>
          <w:szCs w:val="24"/>
        </w:rPr>
        <w:fldChar w:fldCharType="begin"/>
      </w:r>
      <w:r>
        <w:rPr>
          <w:rFonts w:hint="default"/>
          <w:sz w:val="24"/>
          <w:szCs w:val="24"/>
        </w:rPr>
        <w:instrText xml:space="preserve"> PAGEREF _Toc7131 \h </w:instrText>
      </w:r>
      <w:r>
        <w:rPr>
          <w:rFonts w:hint="default"/>
          <w:sz w:val="24"/>
          <w:szCs w:val="24"/>
        </w:rPr>
        <w:fldChar w:fldCharType="separate"/>
      </w:r>
      <w:r>
        <w:rPr>
          <w:rFonts w:hint="default"/>
          <w:sz w:val="24"/>
          <w:szCs w:val="24"/>
          <w:lang/>
        </w:rPr>
        <w:t>4</w:t>
      </w:r>
      <w:r>
        <w:rPr>
          <w:rFonts w:hint="default"/>
          <w:sz w:val="24"/>
          <w:szCs w:val="24"/>
          <w:lang/>
        </w:rPr>
        <w:fldChar w:fldCharType="end"/>
      </w:r>
      <w:r>
        <w:rPr>
          <w:rFonts w:hint="default"/>
          <w:sz w:val="24"/>
          <w:szCs w:val="24"/>
          <w:lang/>
        </w:rPr>
        <w:fldChar w:fldCharType="end"/>
      </w:r>
    </w:p>
    <w:p>
      <w:pPr>
        <w:pStyle w:val="7"/>
        <w:tabs>
          <w:tab w:val="right" w:leader="dot" w:pos="8640"/>
        </w:tabs>
        <w:ind w:left="480"/>
        <w:rPr>
          <w:rFonts w:hint="default"/>
          <w:sz w:val="24"/>
          <w:szCs w:val="24"/>
        </w:rPr>
      </w:pP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HYPERLINK \l _Toc3967 </w:instrText>
      </w:r>
      <w:r>
        <w:rPr>
          <w:rFonts w:hint="eastAsia" w:ascii="黑体" w:hAnsi="黑体" w:eastAsia="黑体"/>
          <w:kern w:val="44"/>
          <w:sz w:val="24"/>
          <w:szCs w:val="24"/>
          <w:lang w:val="zh-CN"/>
        </w:rPr>
        <w:fldChar w:fldCharType="separate"/>
      </w:r>
      <w:r>
        <w:rPr>
          <w:rFonts w:hint="eastAsia" w:ascii="黑体" w:hAnsi="黑体" w:eastAsia="黑体"/>
          <w:kern w:val="2"/>
          <w:sz w:val="24"/>
          <w:szCs w:val="24"/>
          <w:lang w:val="zh-CN"/>
        </w:rPr>
        <w:t>七、“三公”经费财政拨款支出决算情况说明</w:t>
      </w:r>
      <w:r>
        <w:rPr>
          <w:rFonts w:hint="default"/>
          <w:sz w:val="24"/>
          <w:szCs w:val="24"/>
        </w:rPr>
        <w:tab/>
      </w:r>
      <w:r>
        <w:rPr>
          <w:rFonts w:hint="default"/>
          <w:sz w:val="24"/>
          <w:szCs w:val="24"/>
        </w:rPr>
        <w:fldChar w:fldCharType="begin"/>
      </w:r>
      <w:r>
        <w:rPr>
          <w:rFonts w:hint="default"/>
          <w:sz w:val="24"/>
          <w:szCs w:val="24"/>
        </w:rPr>
        <w:instrText xml:space="preserve"> PAGEREF _Toc3967 \h </w:instrText>
      </w:r>
      <w:r>
        <w:rPr>
          <w:rFonts w:hint="default"/>
          <w:sz w:val="24"/>
          <w:szCs w:val="24"/>
        </w:rPr>
        <w:fldChar w:fldCharType="separate"/>
      </w:r>
      <w:r>
        <w:rPr>
          <w:rFonts w:hint="default"/>
          <w:sz w:val="24"/>
          <w:szCs w:val="24"/>
          <w:lang/>
        </w:rPr>
        <w:t>5</w:t>
      </w:r>
      <w:r>
        <w:rPr>
          <w:rFonts w:hint="default"/>
          <w:sz w:val="24"/>
          <w:szCs w:val="24"/>
          <w:lang/>
        </w:rPr>
        <w:fldChar w:fldCharType="end"/>
      </w:r>
      <w:r>
        <w:rPr>
          <w:rFonts w:hint="default"/>
          <w:sz w:val="24"/>
          <w:szCs w:val="24"/>
          <w:lang/>
        </w:rPr>
        <w:fldChar w:fldCharType="end"/>
      </w:r>
    </w:p>
    <w:p>
      <w:pPr>
        <w:pStyle w:val="7"/>
        <w:tabs>
          <w:tab w:val="right" w:leader="dot" w:pos="8640"/>
        </w:tabs>
        <w:ind w:left="480"/>
        <w:rPr>
          <w:rFonts w:hint="default"/>
          <w:sz w:val="24"/>
          <w:szCs w:val="24"/>
        </w:rPr>
      </w:pP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HYPERLINK \l _Toc23879 </w:instrText>
      </w:r>
      <w:r>
        <w:rPr>
          <w:rFonts w:hint="eastAsia" w:ascii="黑体" w:hAnsi="黑体" w:eastAsia="黑体"/>
          <w:kern w:val="44"/>
          <w:sz w:val="24"/>
          <w:szCs w:val="24"/>
          <w:lang w:val="zh-CN"/>
        </w:rPr>
        <w:fldChar w:fldCharType="separate"/>
      </w:r>
      <w:r>
        <w:rPr>
          <w:rFonts w:hint="eastAsia" w:ascii="黑体" w:hAnsi="黑体" w:eastAsia="黑体"/>
          <w:kern w:val="2"/>
          <w:sz w:val="24"/>
          <w:szCs w:val="24"/>
          <w:lang w:val="zh-CN"/>
        </w:rPr>
        <w:t>八、政府性基金预算支出决算情况说明</w:t>
      </w:r>
      <w:r>
        <w:rPr>
          <w:rFonts w:hint="default"/>
          <w:sz w:val="24"/>
          <w:szCs w:val="24"/>
        </w:rPr>
        <w:tab/>
      </w:r>
      <w:r>
        <w:rPr>
          <w:rFonts w:hint="default"/>
          <w:sz w:val="24"/>
          <w:szCs w:val="24"/>
        </w:rPr>
        <w:fldChar w:fldCharType="begin"/>
      </w:r>
      <w:r>
        <w:rPr>
          <w:rFonts w:hint="default"/>
          <w:sz w:val="24"/>
          <w:szCs w:val="24"/>
        </w:rPr>
        <w:instrText xml:space="preserve"> PAGEREF _Toc23879 \h </w:instrText>
      </w:r>
      <w:r>
        <w:rPr>
          <w:rFonts w:hint="default"/>
          <w:sz w:val="24"/>
          <w:szCs w:val="24"/>
        </w:rPr>
        <w:fldChar w:fldCharType="separate"/>
      </w:r>
      <w:r>
        <w:rPr>
          <w:rFonts w:hint="default"/>
          <w:sz w:val="24"/>
          <w:szCs w:val="24"/>
          <w:lang/>
        </w:rPr>
        <w:t>6</w:t>
      </w:r>
      <w:r>
        <w:rPr>
          <w:rFonts w:hint="default"/>
          <w:sz w:val="24"/>
          <w:szCs w:val="24"/>
          <w:lang/>
        </w:rPr>
        <w:fldChar w:fldCharType="end"/>
      </w:r>
      <w:r>
        <w:rPr>
          <w:rFonts w:hint="default"/>
          <w:sz w:val="24"/>
          <w:szCs w:val="24"/>
          <w:lang/>
        </w:rPr>
        <w:fldChar w:fldCharType="end"/>
      </w:r>
    </w:p>
    <w:p>
      <w:pPr>
        <w:pStyle w:val="7"/>
        <w:tabs>
          <w:tab w:val="right" w:leader="dot" w:pos="8640"/>
        </w:tabs>
        <w:ind w:left="480"/>
        <w:rPr>
          <w:rFonts w:hint="default"/>
          <w:sz w:val="24"/>
          <w:szCs w:val="24"/>
        </w:rPr>
      </w:pP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HYPERLINK \l _Toc19530 </w:instrText>
      </w:r>
      <w:r>
        <w:rPr>
          <w:rFonts w:hint="eastAsia" w:ascii="黑体" w:hAnsi="黑体" w:eastAsia="黑体"/>
          <w:kern w:val="44"/>
          <w:sz w:val="24"/>
          <w:szCs w:val="24"/>
          <w:lang w:val="zh-CN"/>
        </w:rPr>
        <w:fldChar w:fldCharType="separate"/>
      </w:r>
      <w:r>
        <w:rPr>
          <w:rFonts w:hint="eastAsia" w:ascii="黑体" w:hAnsi="黑体" w:eastAsia="黑体"/>
          <w:kern w:val="2"/>
          <w:sz w:val="24"/>
          <w:szCs w:val="24"/>
          <w:lang w:val="zh-CN"/>
        </w:rPr>
        <w:t>九、国有资本经营预算支出决算情况说明</w:t>
      </w:r>
      <w:r>
        <w:rPr>
          <w:rFonts w:hint="default"/>
          <w:sz w:val="24"/>
          <w:szCs w:val="24"/>
        </w:rPr>
        <w:tab/>
      </w:r>
      <w:r>
        <w:rPr>
          <w:rFonts w:hint="default"/>
          <w:sz w:val="24"/>
          <w:szCs w:val="24"/>
        </w:rPr>
        <w:fldChar w:fldCharType="begin"/>
      </w:r>
      <w:r>
        <w:rPr>
          <w:rFonts w:hint="default"/>
          <w:sz w:val="24"/>
          <w:szCs w:val="24"/>
        </w:rPr>
        <w:instrText xml:space="preserve"> PAGEREF _Toc19530 \h </w:instrText>
      </w:r>
      <w:r>
        <w:rPr>
          <w:rFonts w:hint="default"/>
          <w:sz w:val="24"/>
          <w:szCs w:val="24"/>
        </w:rPr>
        <w:fldChar w:fldCharType="separate"/>
      </w:r>
      <w:r>
        <w:rPr>
          <w:rFonts w:hint="default"/>
          <w:sz w:val="24"/>
          <w:szCs w:val="24"/>
          <w:lang/>
        </w:rPr>
        <w:t>6</w:t>
      </w:r>
      <w:r>
        <w:rPr>
          <w:rFonts w:hint="default"/>
          <w:sz w:val="24"/>
          <w:szCs w:val="24"/>
          <w:lang/>
        </w:rPr>
        <w:fldChar w:fldCharType="end"/>
      </w:r>
      <w:r>
        <w:rPr>
          <w:rFonts w:hint="default"/>
          <w:sz w:val="24"/>
          <w:szCs w:val="24"/>
          <w:lang/>
        </w:rPr>
        <w:fldChar w:fldCharType="end"/>
      </w:r>
    </w:p>
    <w:p>
      <w:pPr>
        <w:pStyle w:val="7"/>
        <w:tabs>
          <w:tab w:val="right" w:leader="dot" w:pos="8640"/>
        </w:tabs>
        <w:ind w:left="480"/>
        <w:rPr>
          <w:rFonts w:hint="default"/>
          <w:sz w:val="24"/>
          <w:szCs w:val="24"/>
        </w:rPr>
      </w:pP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HYPERLINK \l _Toc16096 </w:instrText>
      </w:r>
      <w:r>
        <w:rPr>
          <w:rFonts w:hint="eastAsia" w:ascii="黑体" w:hAnsi="黑体" w:eastAsia="黑体"/>
          <w:kern w:val="44"/>
          <w:sz w:val="24"/>
          <w:szCs w:val="24"/>
          <w:lang w:val="zh-CN"/>
        </w:rPr>
        <w:fldChar w:fldCharType="separate"/>
      </w:r>
      <w:r>
        <w:rPr>
          <w:rFonts w:hint="eastAsia" w:ascii="黑体" w:hAnsi="黑体" w:eastAsia="黑体"/>
          <w:kern w:val="2"/>
          <w:sz w:val="24"/>
          <w:szCs w:val="24"/>
          <w:lang w:val="zh-CN"/>
        </w:rPr>
        <w:t>十、其他重要事项的情况说明</w:t>
      </w:r>
      <w:r>
        <w:rPr>
          <w:rFonts w:hint="default"/>
          <w:sz w:val="24"/>
          <w:szCs w:val="24"/>
        </w:rPr>
        <w:tab/>
      </w:r>
      <w:r>
        <w:rPr>
          <w:rFonts w:hint="default"/>
          <w:sz w:val="24"/>
          <w:szCs w:val="24"/>
        </w:rPr>
        <w:fldChar w:fldCharType="begin"/>
      </w:r>
      <w:r>
        <w:rPr>
          <w:rFonts w:hint="default"/>
          <w:sz w:val="24"/>
          <w:szCs w:val="24"/>
        </w:rPr>
        <w:instrText xml:space="preserve"> PAGEREF _Toc16096 \h </w:instrText>
      </w:r>
      <w:r>
        <w:rPr>
          <w:rFonts w:hint="default"/>
          <w:sz w:val="24"/>
          <w:szCs w:val="24"/>
        </w:rPr>
        <w:fldChar w:fldCharType="separate"/>
      </w:r>
      <w:r>
        <w:rPr>
          <w:rFonts w:hint="default"/>
          <w:sz w:val="24"/>
          <w:szCs w:val="24"/>
          <w:lang/>
        </w:rPr>
        <w:t>7</w:t>
      </w:r>
      <w:r>
        <w:rPr>
          <w:rFonts w:hint="default"/>
          <w:sz w:val="24"/>
          <w:szCs w:val="24"/>
          <w:lang/>
        </w:rPr>
        <w:fldChar w:fldCharType="end"/>
      </w:r>
      <w:r>
        <w:rPr>
          <w:rFonts w:hint="default"/>
          <w:sz w:val="24"/>
          <w:szCs w:val="24"/>
          <w:lang/>
        </w:rPr>
        <w:fldChar w:fldCharType="end"/>
      </w:r>
    </w:p>
    <w:p>
      <w:pPr>
        <w:pStyle w:val="6"/>
        <w:tabs>
          <w:tab w:val="right" w:leader="dot" w:pos="8640"/>
        </w:tabs>
        <w:rPr>
          <w:rFonts w:hint="default"/>
          <w:sz w:val="24"/>
          <w:szCs w:val="24"/>
        </w:rPr>
      </w:pP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HYPERLINK \l _Toc3628 </w:instrText>
      </w:r>
      <w:r>
        <w:rPr>
          <w:rFonts w:hint="eastAsia" w:ascii="黑体" w:hAnsi="黑体" w:eastAsia="黑体"/>
          <w:kern w:val="44"/>
          <w:sz w:val="24"/>
          <w:szCs w:val="24"/>
          <w:lang w:val="zh-CN"/>
        </w:rPr>
        <w:fldChar w:fldCharType="separate"/>
      </w:r>
      <w:r>
        <w:rPr>
          <w:rFonts w:hint="eastAsia" w:ascii="黑体" w:hAnsi="黑体" w:eastAsia="黑体"/>
          <w:kern w:val="44"/>
          <w:sz w:val="24"/>
          <w:szCs w:val="24"/>
          <w:lang w:val="zh-CN"/>
        </w:rPr>
        <w:t xml:space="preserve">第三部分 </w:t>
      </w:r>
      <w:r>
        <w:rPr>
          <w:rFonts w:hint="eastAsia" w:ascii="黑体" w:hAnsi="黑体" w:eastAsia="黑体"/>
          <w:kern w:val="2"/>
          <w:sz w:val="24"/>
          <w:szCs w:val="24"/>
          <w:lang w:val="zh-CN"/>
        </w:rPr>
        <w:t>名</w:t>
      </w:r>
      <w:r>
        <w:rPr>
          <w:rFonts w:hint="eastAsia" w:ascii="黑体" w:hAnsi="黑体" w:eastAsia="黑体"/>
          <w:kern w:val="44"/>
          <w:sz w:val="24"/>
          <w:szCs w:val="24"/>
          <w:lang w:val="zh-CN"/>
        </w:rPr>
        <w:t>词解释</w:t>
      </w:r>
      <w:r>
        <w:rPr>
          <w:rFonts w:hint="default"/>
          <w:sz w:val="24"/>
          <w:szCs w:val="24"/>
        </w:rPr>
        <w:tab/>
      </w:r>
      <w:r>
        <w:rPr>
          <w:rFonts w:hint="default"/>
          <w:sz w:val="24"/>
          <w:szCs w:val="24"/>
        </w:rPr>
        <w:fldChar w:fldCharType="begin"/>
      </w:r>
      <w:r>
        <w:rPr>
          <w:rFonts w:hint="default"/>
          <w:sz w:val="24"/>
          <w:szCs w:val="24"/>
        </w:rPr>
        <w:instrText xml:space="preserve"> PAGEREF _Toc3628 \h </w:instrText>
      </w:r>
      <w:r>
        <w:rPr>
          <w:rFonts w:hint="default"/>
          <w:sz w:val="24"/>
          <w:szCs w:val="24"/>
        </w:rPr>
        <w:fldChar w:fldCharType="separate"/>
      </w:r>
      <w:r>
        <w:rPr>
          <w:rFonts w:hint="default"/>
          <w:sz w:val="24"/>
          <w:szCs w:val="24"/>
          <w:lang/>
        </w:rPr>
        <w:t>8</w:t>
      </w:r>
      <w:r>
        <w:rPr>
          <w:rFonts w:hint="default"/>
          <w:sz w:val="24"/>
          <w:szCs w:val="24"/>
          <w:lang/>
        </w:rPr>
        <w:fldChar w:fldCharType="end"/>
      </w:r>
      <w:r>
        <w:rPr>
          <w:rFonts w:hint="default"/>
          <w:sz w:val="24"/>
          <w:szCs w:val="24"/>
          <w:lang/>
        </w:rPr>
        <w:fldChar w:fldCharType="end"/>
      </w:r>
    </w:p>
    <w:p>
      <w:pPr>
        <w:pStyle w:val="6"/>
        <w:tabs>
          <w:tab w:val="right" w:leader="dot" w:pos="8640"/>
        </w:tabs>
        <w:rPr>
          <w:rFonts w:hint="default"/>
          <w:sz w:val="24"/>
          <w:szCs w:val="24"/>
        </w:rPr>
      </w:pP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HYPERLINK \l _Toc14671 </w:instrText>
      </w:r>
      <w:r>
        <w:rPr>
          <w:rFonts w:hint="eastAsia" w:ascii="黑体" w:hAnsi="黑体" w:eastAsia="黑体"/>
          <w:kern w:val="44"/>
          <w:sz w:val="24"/>
          <w:szCs w:val="24"/>
          <w:lang w:val="zh-CN"/>
        </w:rPr>
        <w:fldChar w:fldCharType="separate"/>
      </w:r>
      <w:r>
        <w:rPr>
          <w:rFonts w:hint="eastAsia" w:ascii="黑体" w:hAnsi="黑体" w:eastAsia="黑体"/>
          <w:kern w:val="44"/>
          <w:sz w:val="24"/>
          <w:szCs w:val="24"/>
        </w:rPr>
        <w:t>第四部分 附件</w:t>
      </w:r>
      <w:r>
        <w:rPr>
          <w:rFonts w:hint="default"/>
          <w:sz w:val="24"/>
          <w:szCs w:val="24"/>
        </w:rPr>
        <w:tab/>
      </w:r>
      <w:r>
        <w:rPr>
          <w:rFonts w:hint="default"/>
          <w:sz w:val="24"/>
          <w:szCs w:val="24"/>
        </w:rPr>
        <w:fldChar w:fldCharType="begin"/>
      </w:r>
      <w:r>
        <w:rPr>
          <w:rFonts w:hint="default"/>
          <w:sz w:val="24"/>
          <w:szCs w:val="24"/>
        </w:rPr>
        <w:instrText xml:space="preserve"> PAGEREF _Toc14671 \h </w:instrText>
      </w:r>
      <w:r>
        <w:rPr>
          <w:rFonts w:hint="default"/>
          <w:sz w:val="24"/>
          <w:szCs w:val="24"/>
        </w:rPr>
        <w:fldChar w:fldCharType="separate"/>
      </w:r>
      <w:r>
        <w:rPr>
          <w:rFonts w:hint="default"/>
          <w:sz w:val="24"/>
          <w:szCs w:val="24"/>
          <w:lang/>
        </w:rPr>
        <w:t>12</w:t>
      </w:r>
      <w:r>
        <w:rPr>
          <w:rFonts w:hint="default"/>
          <w:sz w:val="24"/>
          <w:szCs w:val="24"/>
          <w:lang/>
        </w:rPr>
        <w:fldChar w:fldCharType="end"/>
      </w:r>
      <w:r>
        <w:rPr>
          <w:rFonts w:hint="default"/>
          <w:sz w:val="24"/>
          <w:szCs w:val="24"/>
          <w:lang/>
        </w:rPr>
        <w:fldChar w:fldCharType="end"/>
      </w:r>
    </w:p>
    <w:p>
      <w:pPr>
        <w:pStyle w:val="6"/>
        <w:tabs>
          <w:tab w:val="right" w:leader="dot" w:pos="8640"/>
        </w:tabs>
        <w:rPr>
          <w:rFonts w:hint="default"/>
          <w:sz w:val="24"/>
          <w:szCs w:val="24"/>
        </w:rPr>
      </w:pP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HYPERLINK \l _Toc579 </w:instrText>
      </w:r>
      <w:r>
        <w:rPr>
          <w:rFonts w:hint="eastAsia" w:ascii="黑体" w:hAnsi="黑体" w:eastAsia="黑体"/>
          <w:kern w:val="44"/>
          <w:sz w:val="24"/>
          <w:szCs w:val="24"/>
          <w:lang w:val="zh-CN"/>
        </w:rPr>
        <w:fldChar w:fldCharType="separate"/>
      </w:r>
      <w:r>
        <w:rPr>
          <w:rFonts w:hint="eastAsia" w:ascii="黑体" w:hAnsi="黑体" w:eastAsia="黑体"/>
          <w:kern w:val="44"/>
          <w:sz w:val="24"/>
          <w:szCs w:val="24"/>
        </w:rPr>
        <w:t>第五部分 附表</w:t>
      </w:r>
      <w:r>
        <w:rPr>
          <w:rFonts w:hint="default"/>
          <w:sz w:val="24"/>
          <w:szCs w:val="24"/>
        </w:rPr>
        <w:tab/>
      </w:r>
      <w:r>
        <w:rPr>
          <w:rFonts w:hint="default"/>
          <w:sz w:val="24"/>
          <w:szCs w:val="24"/>
        </w:rPr>
        <w:fldChar w:fldCharType="begin"/>
      </w:r>
      <w:r>
        <w:rPr>
          <w:rFonts w:hint="default"/>
          <w:sz w:val="24"/>
          <w:szCs w:val="24"/>
        </w:rPr>
        <w:instrText xml:space="preserve"> PAGEREF _Toc579 \h </w:instrText>
      </w:r>
      <w:r>
        <w:rPr>
          <w:rFonts w:hint="default"/>
          <w:sz w:val="24"/>
          <w:szCs w:val="24"/>
        </w:rPr>
        <w:fldChar w:fldCharType="separate"/>
      </w:r>
      <w:r>
        <w:rPr>
          <w:rFonts w:hint="default"/>
          <w:sz w:val="24"/>
          <w:szCs w:val="24"/>
          <w:lang/>
        </w:rPr>
        <w:t>16</w:t>
      </w:r>
      <w:r>
        <w:rPr>
          <w:rFonts w:hint="default"/>
          <w:sz w:val="24"/>
          <w:szCs w:val="24"/>
          <w:lang/>
        </w:rPr>
        <w:fldChar w:fldCharType="end"/>
      </w:r>
      <w:r>
        <w:rPr>
          <w:rFonts w:hint="default"/>
          <w:sz w:val="24"/>
          <w:szCs w:val="24"/>
          <w:lang/>
        </w:rPr>
        <w:fldChar w:fldCharType="end"/>
      </w:r>
    </w:p>
    <w:p>
      <w:pPr>
        <w:pStyle w:val="7"/>
        <w:tabs>
          <w:tab w:val="right" w:leader="dot" w:pos="8640"/>
        </w:tabs>
        <w:ind w:left="480"/>
        <w:rPr>
          <w:rFonts w:hint="eastAsia" w:ascii="黑体" w:hAnsi="黑体" w:eastAsia="黑体"/>
          <w:kern w:val="44"/>
          <w:sz w:val="24"/>
          <w:szCs w:val="24"/>
          <w:lang w:val="zh-CN"/>
        </w:rPr>
      </w:pP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HYPERLINK \l _Toc18434 </w:instrText>
      </w:r>
      <w:r>
        <w:rPr>
          <w:rFonts w:hint="eastAsia" w:ascii="黑体" w:hAnsi="黑体" w:eastAsia="黑体"/>
          <w:kern w:val="44"/>
          <w:sz w:val="24"/>
          <w:szCs w:val="24"/>
          <w:lang w:val="zh-CN"/>
        </w:rPr>
        <w:fldChar w:fldCharType="separate"/>
      </w:r>
      <w:r>
        <w:rPr>
          <w:rFonts w:hint="eastAsia" w:ascii="黑体" w:hAnsi="黑体" w:eastAsia="黑体"/>
          <w:kern w:val="44"/>
          <w:sz w:val="24"/>
          <w:szCs w:val="24"/>
        </w:rPr>
        <w:t>一、收入支出决算总表</w:t>
      </w:r>
      <w:r>
        <w:rPr>
          <w:rFonts w:hint="eastAsia" w:ascii="黑体" w:hAnsi="黑体" w:eastAsia="黑体"/>
          <w:kern w:val="44"/>
          <w:sz w:val="24"/>
          <w:szCs w:val="24"/>
          <w:lang w:val="zh-CN"/>
        </w:rPr>
        <w:tab/>
      </w: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PAGEREF _Toc18434 \h </w:instrText>
      </w:r>
      <w:r>
        <w:rPr>
          <w:rFonts w:hint="eastAsia" w:ascii="黑体" w:hAnsi="黑体" w:eastAsia="黑体"/>
          <w:kern w:val="44"/>
          <w:sz w:val="24"/>
          <w:szCs w:val="24"/>
          <w:lang w:val="zh-CN"/>
        </w:rPr>
        <w:fldChar w:fldCharType="separate"/>
      </w:r>
      <w:r>
        <w:rPr>
          <w:rFonts w:hint="eastAsia" w:ascii="黑体" w:hAnsi="黑体" w:eastAsia="黑体"/>
          <w:kern w:val="44"/>
          <w:sz w:val="24"/>
          <w:szCs w:val="24"/>
          <w:lang w:val="zh-CN"/>
        </w:rPr>
        <w:t>16</w:t>
      </w:r>
      <w:r>
        <w:rPr>
          <w:rFonts w:hint="eastAsia" w:ascii="黑体" w:hAnsi="黑体" w:eastAsia="黑体"/>
          <w:kern w:val="44"/>
          <w:sz w:val="24"/>
          <w:szCs w:val="24"/>
          <w:lang w:val="zh-CN"/>
        </w:rPr>
        <w:fldChar w:fldCharType="end"/>
      </w:r>
      <w:r>
        <w:rPr>
          <w:rFonts w:hint="eastAsia" w:ascii="黑体" w:hAnsi="黑体" w:eastAsia="黑体"/>
          <w:kern w:val="44"/>
          <w:sz w:val="24"/>
          <w:szCs w:val="24"/>
          <w:lang w:val="zh-CN"/>
        </w:rPr>
        <w:fldChar w:fldCharType="end"/>
      </w:r>
    </w:p>
    <w:p>
      <w:pPr>
        <w:pStyle w:val="7"/>
        <w:tabs>
          <w:tab w:val="right" w:leader="dot" w:pos="8640"/>
        </w:tabs>
        <w:ind w:left="480"/>
        <w:rPr>
          <w:rFonts w:hint="eastAsia" w:ascii="黑体" w:hAnsi="黑体" w:eastAsia="黑体"/>
          <w:kern w:val="44"/>
          <w:sz w:val="24"/>
          <w:szCs w:val="24"/>
          <w:lang w:val="zh-CN"/>
        </w:rPr>
      </w:pP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HYPERLINK \l _Toc21986 </w:instrText>
      </w:r>
      <w:r>
        <w:rPr>
          <w:rFonts w:hint="eastAsia" w:ascii="黑体" w:hAnsi="黑体" w:eastAsia="黑体"/>
          <w:kern w:val="44"/>
          <w:sz w:val="24"/>
          <w:szCs w:val="24"/>
          <w:lang w:val="zh-CN"/>
        </w:rPr>
        <w:fldChar w:fldCharType="separate"/>
      </w:r>
      <w:r>
        <w:rPr>
          <w:rFonts w:hint="eastAsia" w:ascii="黑体" w:hAnsi="黑体" w:eastAsia="黑体"/>
          <w:kern w:val="44"/>
          <w:sz w:val="24"/>
          <w:szCs w:val="24"/>
        </w:rPr>
        <w:t>二、收入决算表</w:t>
      </w:r>
      <w:r>
        <w:rPr>
          <w:rFonts w:hint="eastAsia" w:ascii="黑体" w:hAnsi="黑体" w:eastAsia="黑体"/>
          <w:kern w:val="44"/>
          <w:sz w:val="24"/>
          <w:szCs w:val="24"/>
          <w:lang w:val="zh-CN"/>
        </w:rPr>
        <w:tab/>
      </w: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PAGEREF _Toc21986 \h </w:instrText>
      </w:r>
      <w:r>
        <w:rPr>
          <w:rFonts w:hint="eastAsia" w:ascii="黑体" w:hAnsi="黑体" w:eastAsia="黑体"/>
          <w:kern w:val="44"/>
          <w:sz w:val="24"/>
          <w:szCs w:val="24"/>
          <w:lang w:val="zh-CN"/>
        </w:rPr>
        <w:fldChar w:fldCharType="separate"/>
      </w:r>
      <w:r>
        <w:rPr>
          <w:rFonts w:hint="eastAsia" w:ascii="黑体" w:hAnsi="黑体" w:eastAsia="黑体"/>
          <w:kern w:val="44"/>
          <w:sz w:val="24"/>
          <w:szCs w:val="24"/>
          <w:lang w:val="zh-CN"/>
        </w:rPr>
        <w:t>16</w:t>
      </w:r>
      <w:r>
        <w:rPr>
          <w:rFonts w:hint="eastAsia" w:ascii="黑体" w:hAnsi="黑体" w:eastAsia="黑体"/>
          <w:kern w:val="44"/>
          <w:sz w:val="24"/>
          <w:szCs w:val="24"/>
          <w:lang w:val="zh-CN"/>
        </w:rPr>
        <w:fldChar w:fldCharType="end"/>
      </w:r>
      <w:r>
        <w:rPr>
          <w:rFonts w:hint="eastAsia" w:ascii="黑体" w:hAnsi="黑体" w:eastAsia="黑体"/>
          <w:kern w:val="44"/>
          <w:sz w:val="24"/>
          <w:szCs w:val="24"/>
          <w:lang w:val="zh-CN"/>
        </w:rPr>
        <w:fldChar w:fldCharType="end"/>
      </w:r>
    </w:p>
    <w:p>
      <w:pPr>
        <w:pStyle w:val="7"/>
        <w:tabs>
          <w:tab w:val="right" w:leader="dot" w:pos="8640"/>
        </w:tabs>
        <w:ind w:left="480"/>
        <w:rPr>
          <w:rFonts w:hint="eastAsia" w:ascii="黑体" w:hAnsi="黑体" w:eastAsia="黑体"/>
          <w:kern w:val="44"/>
          <w:sz w:val="24"/>
          <w:szCs w:val="24"/>
          <w:lang w:val="zh-CN"/>
        </w:rPr>
      </w:pP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HYPERLINK \l _Toc3097 </w:instrText>
      </w:r>
      <w:r>
        <w:rPr>
          <w:rFonts w:hint="eastAsia" w:ascii="黑体" w:hAnsi="黑体" w:eastAsia="黑体"/>
          <w:kern w:val="44"/>
          <w:sz w:val="24"/>
          <w:szCs w:val="24"/>
          <w:lang w:val="zh-CN"/>
        </w:rPr>
        <w:fldChar w:fldCharType="separate"/>
      </w:r>
      <w:r>
        <w:rPr>
          <w:rFonts w:hint="eastAsia" w:ascii="黑体" w:hAnsi="黑体" w:eastAsia="黑体"/>
          <w:kern w:val="44"/>
          <w:sz w:val="24"/>
          <w:szCs w:val="24"/>
        </w:rPr>
        <w:t>三、支出决算表</w:t>
      </w:r>
      <w:r>
        <w:rPr>
          <w:rFonts w:hint="eastAsia" w:ascii="黑体" w:hAnsi="黑体" w:eastAsia="黑体"/>
          <w:kern w:val="44"/>
          <w:sz w:val="24"/>
          <w:szCs w:val="24"/>
          <w:lang w:val="zh-CN"/>
        </w:rPr>
        <w:tab/>
      </w: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PAGEREF _Toc3097 \h </w:instrText>
      </w:r>
      <w:r>
        <w:rPr>
          <w:rFonts w:hint="eastAsia" w:ascii="黑体" w:hAnsi="黑体" w:eastAsia="黑体"/>
          <w:kern w:val="44"/>
          <w:sz w:val="24"/>
          <w:szCs w:val="24"/>
          <w:lang w:val="zh-CN"/>
        </w:rPr>
        <w:fldChar w:fldCharType="separate"/>
      </w:r>
      <w:r>
        <w:rPr>
          <w:rFonts w:hint="eastAsia" w:ascii="黑体" w:hAnsi="黑体" w:eastAsia="黑体"/>
          <w:kern w:val="44"/>
          <w:sz w:val="24"/>
          <w:szCs w:val="24"/>
          <w:lang w:val="zh-CN"/>
        </w:rPr>
        <w:t>16</w:t>
      </w:r>
      <w:r>
        <w:rPr>
          <w:rFonts w:hint="eastAsia" w:ascii="黑体" w:hAnsi="黑体" w:eastAsia="黑体"/>
          <w:kern w:val="44"/>
          <w:sz w:val="24"/>
          <w:szCs w:val="24"/>
          <w:lang w:val="zh-CN"/>
        </w:rPr>
        <w:fldChar w:fldCharType="end"/>
      </w:r>
      <w:r>
        <w:rPr>
          <w:rFonts w:hint="eastAsia" w:ascii="黑体" w:hAnsi="黑体" w:eastAsia="黑体"/>
          <w:kern w:val="44"/>
          <w:sz w:val="24"/>
          <w:szCs w:val="24"/>
          <w:lang w:val="zh-CN"/>
        </w:rPr>
        <w:fldChar w:fldCharType="end"/>
      </w:r>
    </w:p>
    <w:p>
      <w:pPr>
        <w:pStyle w:val="7"/>
        <w:tabs>
          <w:tab w:val="right" w:leader="dot" w:pos="8640"/>
        </w:tabs>
        <w:ind w:left="480"/>
        <w:rPr>
          <w:rFonts w:hint="eastAsia" w:ascii="黑体" w:hAnsi="黑体" w:eastAsia="黑体"/>
          <w:kern w:val="44"/>
          <w:sz w:val="24"/>
          <w:szCs w:val="24"/>
          <w:lang w:val="zh-CN"/>
        </w:rPr>
      </w:pP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HYPERLINK \l _Toc4701 </w:instrText>
      </w:r>
      <w:r>
        <w:rPr>
          <w:rFonts w:hint="eastAsia" w:ascii="黑体" w:hAnsi="黑体" w:eastAsia="黑体"/>
          <w:kern w:val="44"/>
          <w:sz w:val="24"/>
          <w:szCs w:val="24"/>
          <w:lang w:val="zh-CN"/>
        </w:rPr>
        <w:fldChar w:fldCharType="separate"/>
      </w:r>
      <w:r>
        <w:rPr>
          <w:rFonts w:hint="eastAsia" w:ascii="黑体" w:hAnsi="黑体" w:eastAsia="黑体"/>
          <w:kern w:val="44"/>
          <w:sz w:val="24"/>
          <w:szCs w:val="24"/>
        </w:rPr>
        <w:t>四、财政拨款收入支出决算总表</w:t>
      </w:r>
      <w:r>
        <w:rPr>
          <w:rFonts w:hint="eastAsia" w:ascii="黑体" w:hAnsi="黑体" w:eastAsia="黑体"/>
          <w:kern w:val="44"/>
          <w:sz w:val="24"/>
          <w:szCs w:val="24"/>
          <w:lang w:val="zh-CN"/>
        </w:rPr>
        <w:tab/>
      </w: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PAGEREF _Toc4701 \h </w:instrText>
      </w:r>
      <w:r>
        <w:rPr>
          <w:rFonts w:hint="eastAsia" w:ascii="黑体" w:hAnsi="黑体" w:eastAsia="黑体"/>
          <w:kern w:val="44"/>
          <w:sz w:val="24"/>
          <w:szCs w:val="24"/>
          <w:lang w:val="zh-CN"/>
        </w:rPr>
        <w:fldChar w:fldCharType="separate"/>
      </w:r>
      <w:r>
        <w:rPr>
          <w:rFonts w:hint="eastAsia" w:ascii="黑体" w:hAnsi="黑体" w:eastAsia="黑体"/>
          <w:kern w:val="44"/>
          <w:sz w:val="24"/>
          <w:szCs w:val="24"/>
          <w:lang w:val="zh-CN"/>
        </w:rPr>
        <w:t>16</w:t>
      </w:r>
      <w:r>
        <w:rPr>
          <w:rFonts w:hint="eastAsia" w:ascii="黑体" w:hAnsi="黑体" w:eastAsia="黑体"/>
          <w:kern w:val="44"/>
          <w:sz w:val="24"/>
          <w:szCs w:val="24"/>
          <w:lang w:val="zh-CN"/>
        </w:rPr>
        <w:fldChar w:fldCharType="end"/>
      </w:r>
      <w:r>
        <w:rPr>
          <w:rFonts w:hint="eastAsia" w:ascii="黑体" w:hAnsi="黑体" w:eastAsia="黑体"/>
          <w:kern w:val="44"/>
          <w:sz w:val="24"/>
          <w:szCs w:val="24"/>
          <w:lang w:val="zh-CN"/>
        </w:rPr>
        <w:fldChar w:fldCharType="end"/>
      </w:r>
    </w:p>
    <w:p>
      <w:pPr>
        <w:pStyle w:val="7"/>
        <w:tabs>
          <w:tab w:val="right" w:leader="dot" w:pos="8640"/>
        </w:tabs>
        <w:ind w:left="480"/>
        <w:rPr>
          <w:rFonts w:hint="eastAsia" w:ascii="黑体" w:hAnsi="黑体" w:eastAsia="黑体"/>
          <w:kern w:val="44"/>
          <w:sz w:val="24"/>
          <w:szCs w:val="24"/>
          <w:lang w:val="zh-CN"/>
        </w:rPr>
      </w:pP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HYPERLINK \l _Toc27525 </w:instrText>
      </w:r>
      <w:r>
        <w:rPr>
          <w:rFonts w:hint="eastAsia" w:ascii="黑体" w:hAnsi="黑体" w:eastAsia="黑体"/>
          <w:kern w:val="44"/>
          <w:sz w:val="24"/>
          <w:szCs w:val="24"/>
          <w:lang w:val="zh-CN"/>
        </w:rPr>
        <w:fldChar w:fldCharType="separate"/>
      </w:r>
      <w:r>
        <w:rPr>
          <w:rFonts w:hint="eastAsia" w:ascii="黑体" w:hAnsi="黑体" w:eastAsia="黑体"/>
          <w:kern w:val="44"/>
          <w:sz w:val="24"/>
          <w:szCs w:val="24"/>
        </w:rPr>
        <w:t>五、财政拨款支出决算明细表</w:t>
      </w:r>
      <w:r>
        <w:rPr>
          <w:rFonts w:hint="eastAsia" w:ascii="黑体" w:hAnsi="黑体" w:eastAsia="黑体"/>
          <w:kern w:val="44"/>
          <w:sz w:val="24"/>
          <w:szCs w:val="24"/>
          <w:lang w:val="zh-CN"/>
        </w:rPr>
        <w:tab/>
      </w: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PAGEREF _Toc27525 \h </w:instrText>
      </w:r>
      <w:r>
        <w:rPr>
          <w:rFonts w:hint="eastAsia" w:ascii="黑体" w:hAnsi="黑体" w:eastAsia="黑体"/>
          <w:kern w:val="44"/>
          <w:sz w:val="24"/>
          <w:szCs w:val="24"/>
          <w:lang w:val="zh-CN"/>
        </w:rPr>
        <w:fldChar w:fldCharType="separate"/>
      </w:r>
      <w:r>
        <w:rPr>
          <w:rFonts w:hint="eastAsia" w:ascii="黑体" w:hAnsi="黑体" w:eastAsia="黑体"/>
          <w:kern w:val="44"/>
          <w:sz w:val="24"/>
          <w:szCs w:val="24"/>
          <w:lang w:val="zh-CN"/>
        </w:rPr>
        <w:t>16</w:t>
      </w:r>
      <w:r>
        <w:rPr>
          <w:rFonts w:hint="eastAsia" w:ascii="黑体" w:hAnsi="黑体" w:eastAsia="黑体"/>
          <w:kern w:val="44"/>
          <w:sz w:val="24"/>
          <w:szCs w:val="24"/>
          <w:lang w:val="zh-CN"/>
        </w:rPr>
        <w:fldChar w:fldCharType="end"/>
      </w:r>
      <w:r>
        <w:rPr>
          <w:rFonts w:hint="eastAsia" w:ascii="黑体" w:hAnsi="黑体" w:eastAsia="黑体"/>
          <w:kern w:val="44"/>
          <w:sz w:val="24"/>
          <w:szCs w:val="24"/>
          <w:lang w:val="zh-CN"/>
        </w:rPr>
        <w:fldChar w:fldCharType="end"/>
      </w:r>
    </w:p>
    <w:p>
      <w:pPr>
        <w:pStyle w:val="7"/>
        <w:tabs>
          <w:tab w:val="right" w:leader="dot" w:pos="8640"/>
        </w:tabs>
        <w:ind w:left="480"/>
        <w:rPr>
          <w:rFonts w:hint="eastAsia" w:ascii="黑体" w:hAnsi="黑体" w:eastAsia="黑体"/>
          <w:kern w:val="44"/>
          <w:sz w:val="24"/>
          <w:szCs w:val="24"/>
          <w:lang w:val="zh-CN"/>
        </w:rPr>
      </w:pP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HYPERLINK \l _Toc10279 </w:instrText>
      </w:r>
      <w:r>
        <w:rPr>
          <w:rFonts w:hint="eastAsia" w:ascii="黑体" w:hAnsi="黑体" w:eastAsia="黑体"/>
          <w:kern w:val="44"/>
          <w:sz w:val="24"/>
          <w:szCs w:val="24"/>
          <w:lang w:val="zh-CN"/>
        </w:rPr>
        <w:fldChar w:fldCharType="separate"/>
      </w:r>
      <w:r>
        <w:rPr>
          <w:rFonts w:hint="eastAsia" w:ascii="黑体" w:hAnsi="黑体" w:eastAsia="黑体"/>
          <w:kern w:val="44"/>
          <w:sz w:val="24"/>
          <w:szCs w:val="24"/>
        </w:rPr>
        <w:t>六、一般公共预算财政拨款支出决算表</w:t>
      </w:r>
      <w:r>
        <w:rPr>
          <w:rFonts w:hint="eastAsia" w:ascii="黑体" w:hAnsi="黑体" w:eastAsia="黑体"/>
          <w:kern w:val="44"/>
          <w:sz w:val="24"/>
          <w:szCs w:val="24"/>
          <w:lang w:val="zh-CN"/>
        </w:rPr>
        <w:tab/>
      </w: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PAGEREF _Toc10279 \h </w:instrText>
      </w:r>
      <w:r>
        <w:rPr>
          <w:rFonts w:hint="eastAsia" w:ascii="黑体" w:hAnsi="黑体" w:eastAsia="黑体"/>
          <w:kern w:val="44"/>
          <w:sz w:val="24"/>
          <w:szCs w:val="24"/>
          <w:lang w:val="zh-CN"/>
        </w:rPr>
        <w:fldChar w:fldCharType="separate"/>
      </w:r>
      <w:r>
        <w:rPr>
          <w:rFonts w:hint="eastAsia" w:ascii="黑体" w:hAnsi="黑体" w:eastAsia="黑体"/>
          <w:kern w:val="44"/>
          <w:sz w:val="24"/>
          <w:szCs w:val="24"/>
          <w:lang w:val="zh-CN"/>
        </w:rPr>
        <w:t>16</w:t>
      </w:r>
      <w:r>
        <w:rPr>
          <w:rFonts w:hint="eastAsia" w:ascii="黑体" w:hAnsi="黑体" w:eastAsia="黑体"/>
          <w:kern w:val="44"/>
          <w:sz w:val="24"/>
          <w:szCs w:val="24"/>
          <w:lang w:val="zh-CN"/>
        </w:rPr>
        <w:fldChar w:fldCharType="end"/>
      </w:r>
      <w:r>
        <w:rPr>
          <w:rFonts w:hint="eastAsia" w:ascii="黑体" w:hAnsi="黑体" w:eastAsia="黑体"/>
          <w:kern w:val="44"/>
          <w:sz w:val="24"/>
          <w:szCs w:val="24"/>
          <w:lang w:val="zh-CN"/>
        </w:rPr>
        <w:fldChar w:fldCharType="end"/>
      </w:r>
    </w:p>
    <w:p>
      <w:pPr>
        <w:pStyle w:val="7"/>
        <w:tabs>
          <w:tab w:val="right" w:leader="dot" w:pos="8640"/>
        </w:tabs>
        <w:ind w:left="480"/>
        <w:rPr>
          <w:rFonts w:hint="eastAsia" w:ascii="黑体" w:hAnsi="黑体" w:eastAsia="黑体"/>
          <w:kern w:val="44"/>
          <w:sz w:val="24"/>
          <w:szCs w:val="24"/>
          <w:lang w:val="zh-CN"/>
        </w:rPr>
      </w:pP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HYPERLINK \l _Toc13861 </w:instrText>
      </w:r>
      <w:r>
        <w:rPr>
          <w:rFonts w:hint="eastAsia" w:ascii="黑体" w:hAnsi="黑体" w:eastAsia="黑体"/>
          <w:kern w:val="44"/>
          <w:sz w:val="24"/>
          <w:szCs w:val="24"/>
          <w:lang w:val="zh-CN"/>
        </w:rPr>
        <w:fldChar w:fldCharType="separate"/>
      </w:r>
      <w:r>
        <w:rPr>
          <w:rFonts w:hint="eastAsia" w:ascii="黑体" w:hAnsi="黑体" w:eastAsia="黑体"/>
          <w:kern w:val="44"/>
          <w:sz w:val="24"/>
          <w:szCs w:val="24"/>
        </w:rPr>
        <w:t>七、一般公共预算财政拨款支出决算明细表</w:t>
      </w:r>
      <w:r>
        <w:rPr>
          <w:rFonts w:hint="eastAsia" w:ascii="黑体" w:hAnsi="黑体" w:eastAsia="黑体"/>
          <w:kern w:val="44"/>
          <w:sz w:val="24"/>
          <w:szCs w:val="24"/>
          <w:lang w:val="zh-CN"/>
        </w:rPr>
        <w:tab/>
      </w: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PAGEREF _Toc13861 \h </w:instrText>
      </w:r>
      <w:r>
        <w:rPr>
          <w:rFonts w:hint="eastAsia" w:ascii="黑体" w:hAnsi="黑体" w:eastAsia="黑体"/>
          <w:kern w:val="44"/>
          <w:sz w:val="24"/>
          <w:szCs w:val="24"/>
          <w:lang w:val="zh-CN"/>
        </w:rPr>
        <w:fldChar w:fldCharType="separate"/>
      </w:r>
      <w:r>
        <w:rPr>
          <w:rFonts w:hint="eastAsia" w:ascii="黑体" w:hAnsi="黑体" w:eastAsia="黑体"/>
          <w:kern w:val="44"/>
          <w:sz w:val="24"/>
          <w:szCs w:val="24"/>
          <w:lang w:val="zh-CN"/>
        </w:rPr>
        <w:t>16</w:t>
      </w:r>
      <w:r>
        <w:rPr>
          <w:rFonts w:hint="eastAsia" w:ascii="黑体" w:hAnsi="黑体" w:eastAsia="黑体"/>
          <w:kern w:val="44"/>
          <w:sz w:val="24"/>
          <w:szCs w:val="24"/>
          <w:lang w:val="zh-CN"/>
        </w:rPr>
        <w:fldChar w:fldCharType="end"/>
      </w:r>
      <w:r>
        <w:rPr>
          <w:rFonts w:hint="eastAsia" w:ascii="黑体" w:hAnsi="黑体" w:eastAsia="黑体"/>
          <w:kern w:val="44"/>
          <w:sz w:val="24"/>
          <w:szCs w:val="24"/>
          <w:lang w:val="zh-CN"/>
        </w:rPr>
        <w:fldChar w:fldCharType="end"/>
      </w:r>
    </w:p>
    <w:p>
      <w:pPr>
        <w:pStyle w:val="7"/>
        <w:tabs>
          <w:tab w:val="right" w:leader="dot" w:pos="8640"/>
        </w:tabs>
        <w:ind w:left="480"/>
        <w:rPr>
          <w:rFonts w:hint="eastAsia" w:ascii="黑体" w:hAnsi="黑体" w:eastAsia="黑体"/>
          <w:kern w:val="44"/>
          <w:sz w:val="24"/>
          <w:szCs w:val="24"/>
          <w:lang w:val="zh-CN"/>
        </w:rPr>
      </w:pP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HYPERLINK \l _Toc11247 </w:instrText>
      </w:r>
      <w:r>
        <w:rPr>
          <w:rFonts w:hint="eastAsia" w:ascii="黑体" w:hAnsi="黑体" w:eastAsia="黑体"/>
          <w:kern w:val="44"/>
          <w:sz w:val="24"/>
          <w:szCs w:val="24"/>
          <w:lang w:val="zh-CN"/>
        </w:rPr>
        <w:fldChar w:fldCharType="separate"/>
      </w:r>
      <w:r>
        <w:rPr>
          <w:rFonts w:hint="eastAsia" w:ascii="黑体" w:hAnsi="黑体" w:eastAsia="黑体"/>
          <w:kern w:val="44"/>
          <w:sz w:val="24"/>
          <w:szCs w:val="24"/>
        </w:rPr>
        <w:t>八、一般公共预算财政拨款基本支出决算表</w:t>
      </w:r>
      <w:r>
        <w:rPr>
          <w:rFonts w:hint="eastAsia" w:ascii="黑体" w:hAnsi="黑体" w:eastAsia="黑体"/>
          <w:kern w:val="44"/>
          <w:sz w:val="24"/>
          <w:szCs w:val="24"/>
          <w:lang w:val="zh-CN"/>
        </w:rPr>
        <w:tab/>
      </w: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PAGEREF _Toc11247 \h </w:instrText>
      </w:r>
      <w:r>
        <w:rPr>
          <w:rFonts w:hint="eastAsia" w:ascii="黑体" w:hAnsi="黑体" w:eastAsia="黑体"/>
          <w:kern w:val="44"/>
          <w:sz w:val="24"/>
          <w:szCs w:val="24"/>
          <w:lang w:val="zh-CN"/>
        </w:rPr>
        <w:fldChar w:fldCharType="separate"/>
      </w:r>
      <w:r>
        <w:rPr>
          <w:rFonts w:hint="eastAsia" w:ascii="黑体" w:hAnsi="黑体" w:eastAsia="黑体"/>
          <w:kern w:val="44"/>
          <w:sz w:val="24"/>
          <w:szCs w:val="24"/>
          <w:lang w:val="zh-CN"/>
        </w:rPr>
        <w:t>16</w:t>
      </w:r>
      <w:r>
        <w:rPr>
          <w:rFonts w:hint="eastAsia" w:ascii="黑体" w:hAnsi="黑体" w:eastAsia="黑体"/>
          <w:kern w:val="44"/>
          <w:sz w:val="24"/>
          <w:szCs w:val="24"/>
          <w:lang w:val="zh-CN"/>
        </w:rPr>
        <w:fldChar w:fldCharType="end"/>
      </w:r>
      <w:r>
        <w:rPr>
          <w:rFonts w:hint="eastAsia" w:ascii="黑体" w:hAnsi="黑体" w:eastAsia="黑体"/>
          <w:kern w:val="44"/>
          <w:sz w:val="24"/>
          <w:szCs w:val="24"/>
          <w:lang w:val="zh-CN"/>
        </w:rPr>
        <w:fldChar w:fldCharType="end"/>
      </w:r>
    </w:p>
    <w:p>
      <w:pPr>
        <w:pStyle w:val="7"/>
        <w:tabs>
          <w:tab w:val="right" w:leader="dot" w:pos="8640"/>
        </w:tabs>
        <w:ind w:left="480"/>
        <w:rPr>
          <w:rFonts w:hint="eastAsia" w:ascii="黑体" w:hAnsi="黑体" w:eastAsia="黑体"/>
          <w:kern w:val="44"/>
          <w:sz w:val="24"/>
          <w:szCs w:val="24"/>
          <w:lang w:val="zh-CN"/>
        </w:rPr>
      </w:pP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HYPERLINK \l _Toc26870 </w:instrText>
      </w:r>
      <w:r>
        <w:rPr>
          <w:rFonts w:hint="eastAsia" w:ascii="黑体" w:hAnsi="黑体" w:eastAsia="黑体"/>
          <w:kern w:val="44"/>
          <w:sz w:val="24"/>
          <w:szCs w:val="24"/>
          <w:lang w:val="zh-CN"/>
        </w:rPr>
        <w:fldChar w:fldCharType="separate"/>
      </w:r>
      <w:r>
        <w:rPr>
          <w:rFonts w:hint="eastAsia" w:ascii="黑体" w:hAnsi="黑体" w:eastAsia="黑体"/>
          <w:kern w:val="44"/>
          <w:sz w:val="24"/>
          <w:szCs w:val="24"/>
        </w:rPr>
        <w:t>九、一般公共预算财政拨款项目支出决算表</w:t>
      </w:r>
      <w:r>
        <w:rPr>
          <w:rFonts w:hint="eastAsia" w:ascii="黑体" w:hAnsi="黑体" w:eastAsia="黑体"/>
          <w:kern w:val="44"/>
          <w:sz w:val="24"/>
          <w:szCs w:val="24"/>
          <w:lang w:val="zh-CN"/>
        </w:rPr>
        <w:tab/>
      </w: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PAGEREF _Toc26870 \h </w:instrText>
      </w:r>
      <w:r>
        <w:rPr>
          <w:rFonts w:hint="eastAsia" w:ascii="黑体" w:hAnsi="黑体" w:eastAsia="黑体"/>
          <w:kern w:val="44"/>
          <w:sz w:val="24"/>
          <w:szCs w:val="24"/>
          <w:lang w:val="zh-CN"/>
        </w:rPr>
        <w:fldChar w:fldCharType="separate"/>
      </w:r>
      <w:r>
        <w:rPr>
          <w:rFonts w:hint="eastAsia" w:ascii="黑体" w:hAnsi="黑体" w:eastAsia="黑体"/>
          <w:kern w:val="44"/>
          <w:sz w:val="24"/>
          <w:szCs w:val="24"/>
          <w:lang w:val="zh-CN"/>
        </w:rPr>
        <w:t>16</w:t>
      </w:r>
      <w:r>
        <w:rPr>
          <w:rFonts w:hint="eastAsia" w:ascii="黑体" w:hAnsi="黑体" w:eastAsia="黑体"/>
          <w:kern w:val="44"/>
          <w:sz w:val="24"/>
          <w:szCs w:val="24"/>
          <w:lang w:val="zh-CN"/>
        </w:rPr>
        <w:fldChar w:fldCharType="end"/>
      </w:r>
      <w:r>
        <w:rPr>
          <w:rFonts w:hint="eastAsia" w:ascii="黑体" w:hAnsi="黑体" w:eastAsia="黑体"/>
          <w:kern w:val="44"/>
          <w:sz w:val="24"/>
          <w:szCs w:val="24"/>
          <w:lang w:val="zh-CN"/>
        </w:rPr>
        <w:fldChar w:fldCharType="end"/>
      </w:r>
    </w:p>
    <w:p>
      <w:pPr>
        <w:pStyle w:val="7"/>
        <w:tabs>
          <w:tab w:val="right" w:leader="dot" w:pos="8640"/>
        </w:tabs>
        <w:ind w:left="480"/>
        <w:rPr>
          <w:rFonts w:hint="eastAsia" w:ascii="黑体" w:hAnsi="黑体" w:eastAsia="黑体"/>
          <w:kern w:val="44"/>
          <w:sz w:val="24"/>
          <w:szCs w:val="24"/>
          <w:lang w:val="zh-CN"/>
        </w:rPr>
      </w:pP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HYPERLINK \l _Toc7586 </w:instrText>
      </w:r>
      <w:r>
        <w:rPr>
          <w:rFonts w:hint="eastAsia" w:ascii="黑体" w:hAnsi="黑体" w:eastAsia="黑体"/>
          <w:kern w:val="44"/>
          <w:sz w:val="24"/>
          <w:szCs w:val="24"/>
          <w:lang w:val="zh-CN"/>
        </w:rPr>
        <w:fldChar w:fldCharType="separate"/>
      </w:r>
      <w:r>
        <w:rPr>
          <w:rFonts w:hint="eastAsia" w:ascii="黑体" w:hAnsi="黑体" w:eastAsia="黑体"/>
          <w:kern w:val="44"/>
          <w:sz w:val="24"/>
          <w:szCs w:val="24"/>
        </w:rPr>
        <w:t>十、政府性基金预算财政拨款收入支出决算表</w:t>
      </w:r>
      <w:r>
        <w:rPr>
          <w:rFonts w:hint="eastAsia" w:ascii="黑体" w:hAnsi="黑体" w:eastAsia="黑体"/>
          <w:kern w:val="44"/>
          <w:sz w:val="24"/>
          <w:szCs w:val="24"/>
          <w:lang w:val="zh-CN"/>
        </w:rPr>
        <w:tab/>
      </w: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PAGEREF _Toc7586 \h </w:instrText>
      </w:r>
      <w:r>
        <w:rPr>
          <w:rFonts w:hint="eastAsia" w:ascii="黑体" w:hAnsi="黑体" w:eastAsia="黑体"/>
          <w:kern w:val="44"/>
          <w:sz w:val="24"/>
          <w:szCs w:val="24"/>
          <w:lang w:val="zh-CN"/>
        </w:rPr>
        <w:fldChar w:fldCharType="separate"/>
      </w:r>
      <w:r>
        <w:rPr>
          <w:rFonts w:hint="eastAsia" w:ascii="黑体" w:hAnsi="黑体" w:eastAsia="黑体"/>
          <w:kern w:val="44"/>
          <w:sz w:val="24"/>
          <w:szCs w:val="24"/>
          <w:lang w:val="zh-CN"/>
        </w:rPr>
        <w:t>16</w:t>
      </w:r>
      <w:r>
        <w:rPr>
          <w:rFonts w:hint="eastAsia" w:ascii="黑体" w:hAnsi="黑体" w:eastAsia="黑体"/>
          <w:kern w:val="44"/>
          <w:sz w:val="24"/>
          <w:szCs w:val="24"/>
          <w:lang w:val="zh-CN"/>
        </w:rPr>
        <w:fldChar w:fldCharType="end"/>
      </w:r>
      <w:r>
        <w:rPr>
          <w:rFonts w:hint="eastAsia" w:ascii="黑体" w:hAnsi="黑体" w:eastAsia="黑体"/>
          <w:kern w:val="44"/>
          <w:sz w:val="24"/>
          <w:szCs w:val="24"/>
          <w:lang w:val="zh-CN"/>
        </w:rPr>
        <w:fldChar w:fldCharType="end"/>
      </w:r>
    </w:p>
    <w:p>
      <w:pPr>
        <w:pStyle w:val="7"/>
        <w:tabs>
          <w:tab w:val="right" w:leader="dot" w:pos="8640"/>
        </w:tabs>
        <w:ind w:left="480"/>
        <w:rPr>
          <w:rFonts w:hint="eastAsia" w:ascii="黑体" w:hAnsi="黑体" w:eastAsia="黑体"/>
          <w:kern w:val="44"/>
          <w:sz w:val="24"/>
          <w:szCs w:val="24"/>
          <w:lang w:val="zh-CN"/>
        </w:rPr>
      </w:pP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HYPERLINK \l _Toc10123 </w:instrText>
      </w:r>
      <w:r>
        <w:rPr>
          <w:rFonts w:hint="eastAsia" w:ascii="黑体" w:hAnsi="黑体" w:eastAsia="黑体"/>
          <w:kern w:val="44"/>
          <w:sz w:val="24"/>
          <w:szCs w:val="24"/>
          <w:lang w:val="zh-CN"/>
        </w:rPr>
        <w:fldChar w:fldCharType="separate"/>
      </w:r>
      <w:r>
        <w:rPr>
          <w:rFonts w:hint="eastAsia" w:ascii="黑体" w:hAnsi="黑体" w:eastAsia="黑体"/>
          <w:kern w:val="44"/>
          <w:sz w:val="24"/>
          <w:szCs w:val="24"/>
        </w:rPr>
        <w:t>十一、国有资本经营预算财政拨款收入支出决算表</w:t>
      </w:r>
      <w:r>
        <w:rPr>
          <w:rFonts w:hint="eastAsia" w:ascii="黑体" w:hAnsi="黑体" w:eastAsia="黑体"/>
          <w:kern w:val="44"/>
          <w:sz w:val="24"/>
          <w:szCs w:val="24"/>
          <w:lang w:val="zh-CN"/>
        </w:rPr>
        <w:tab/>
      </w: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PAGEREF _Toc10123 \h </w:instrText>
      </w:r>
      <w:r>
        <w:rPr>
          <w:rFonts w:hint="eastAsia" w:ascii="黑体" w:hAnsi="黑体" w:eastAsia="黑体"/>
          <w:kern w:val="44"/>
          <w:sz w:val="24"/>
          <w:szCs w:val="24"/>
          <w:lang w:val="zh-CN"/>
        </w:rPr>
        <w:fldChar w:fldCharType="separate"/>
      </w:r>
      <w:r>
        <w:rPr>
          <w:rFonts w:hint="eastAsia" w:ascii="黑体" w:hAnsi="黑体" w:eastAsia="黑体"/>
          <w:kern w:val="44"/>
          <w:sz w:val="24"/>
          <w:szCs w:val="24"/>
          <w:lang w:val="zh-CN"/>
        </w:rPr>
        <w:t>16</w:t>
      </w:r>
      <w:r>
        <w:rPr>
          <w:rFonts w:hint="eastAsia" w:ascii="黑体" w:hAnsi="黑体" w:eastAsia="黑体"/>
          <w:kern w:val="44"/>
          <w:sz w:val="24"/>
          <w:szCs w:val="24"/>
          <w:lang w:val="zh-CN"/>
        </w:rPr>
        <w:fldChar w:fldCharType="end"/>
      </w:r>
      <w:r>
        <w:rPr>
          <w:rFonts w:hint="eastAsia" w:ascii="黑体" w:hAnsi="黑体" w:eastAsia="黑体"/>
          <w:kern w:val="44"/>
          <w:sz w:val="24"/>
          <w:szCs w:val="24"/>
          <w:lang w:val="zh-CN"/>
        </w:rPr>
        <w:fldChar w:fldCharType="end"/>
      </w:r>
    </w:p>
    <w:p>
      <w:pPr>
        <w:pStyle w:val="7"/>
        <w:tabs>
          <w:tab w:val="right" w:leader="dot" w:pos="8640"/>
        </w:tabs>
        <w:ind w:left="480"/>
        <w:rPr>
          <w:rFonts w:hint="eastAsia" w:ascii="黑体" w:hAnsi="黑体" w:eastAsia="黑体"/>
          <w:kern w:val="44"/>
          <w:sz w:val="24"/>
          <w:szCs w:val="24"/>
          <w:lang w:val="zh-CN"/>
        </w:rPr>
      </w:pP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HYPERLINK \l _Toc4217 </w:instrText>
      </w:r>
      <w:r>
        <w:rPr>
          <w:rFonts w:hint="eastAsia" w:ascii="黑体" w:hAnsi="黑体" w:eastAsia="黑体"/>
          <w:kern w:val="44"/>
          <w:sz w:val="24"/>
          <w:szCs w:val="24"/>
          <w:lang w:val="zh-CN"/>
        </w:rPr>
        <w:fldChar w:fldCharType="separate"/>
      </w:r>
      <w:r>
        <w:rPr>
          <w:rFonts w:hint="eastAsia" w:ascii="黑体" w:hAnsi="黑体" w:eastAsia="黑体"/>
          <w:kern w:val="44"/>
          <w:sz w:val="24"/>
          <w:szCs w:val="24"/>
        </w:rPr>
        <w:t>十二、国有资本经营预算财政拨款支出决算表</w:t>
      </w:r>
      <w:r>
        <w:rPr>
          <w:rFonts w:hint="eastAsia" w:ascii="黑体" w:hAnsi="黑体" w:eastAsia="黑体"/>
          <w:kern w:val="44"/>
          <w:sz w:val="24"/>
          <w:szCs w:val="24"/>
          <w:lang w:val="zh-CN"/>
        </w:rPr>
        <w:tab/>
      </w: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PAGEREF _Toc4217 \h </w:instrText>
      </w:r>
      <w:r>
        <w:rPr>
          <w:rFonts w:hint="eastAsia" w:ascii="黑体" w:hAnsi="黑体" w:eastAsia="黑体"/>
          <w:kern w:val="44"/>
          <w:sz w:val="24"/>
          <w:szCs w:val="24"/>
          <w:lang w:val="zh-CN"/>
        </w:rPr>
        <w:fldChar w:fldCharType="separate"/>
      </w:r>
      <w:r>
        <w:rPr>
          <w:rFonts w:hint="eastAsia" w:ascii="黑体" w:hAnsi="黑体" w:eastAsia="黑体"/>
          <w:kern w:val="44"/>
          <w:sz w:val="24"/>
          <w:szCs w:val="24"/>
          <w:lang w:val="zh-CN"/>
        </w:rPr>
        <w:t>16</w:t>
      </w:r>
      <w:r>
        <w:rPr>
          <w:rFonts w:hint="eastAsia" w:ascii="黑体" w:hAnsi="黑体" w:eastAsia="黑体"/>
          <w:kern w:val="44"/>
          <w:sz w:val="24"/>
          <w:szCs w:val="24"/>
          <w:lang w:val="zh-CN"/>
        </w:rPr>
        <w:fldChar w:fldCharType="end"/>
      </w:r>
      <w:r>
        <w:rPr>
          <w:rFonts w:hint="eastAsia" w:ascii="黑体" w:hAnsi="黑体" w:eastAsia="黑体"/>
          <w:kern w:val="44"/>
          <w:sz w:val="24"/>
          <w:szCs w:val="24"/>
          <w:lang w:val="zh-CN"/>
        </w:rPr>
        <w:fldChar w:fldCharType="end"/>
      </w:r>
    </w:p>
    <w:p>
      <w:pPr>
        <w:pStyle w:val="7"/>
        <w:tabs>
          <w:tab w:val="right" w:leader="dot" w:pos="8640"/>
        </w:tabs>
        <w:ind w:left="480"/>
        <w:rPr>
          <w:rFonts w:hint="default"/>
          <w:sz w:val="24"/>
          <w:szCs w:val="24"/>
        </w:rPr>
      </w:pP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HYPERLINK \l _Toc1633 </w:instrText>
      </w:r>
      <w:r>
        <w:rPr>
          <w:rFonts w:hint="eastAsia" w:ascii="黑体" w:hAnsi="黑体" w:eastAsia="黑体"/>
          <w:kern w:val="44"/>
          <w:sz w:val="24"/>
          <w:szCs w:val="24"/>
          <w:lang w:val="zh-CN"/>
        </w:rPr>
        <w:fldChar w:fldCharType="separate"/>
      </w:r>
      <w:r>
        <w:rPr>
          <w:rFonts w:hint="eastAsia" w:ascii="黑体" w:hAnsi="黑体" w:eastAsia="黑体"/>
          <w:kern w:val="44"/>
          <w:sz w:val="24"/>
          <w:szCs w:val="24"/>
        </w:rPr>
        <w:t>十三、财政拨款“三公”经费支出决算表</w:t>
      </w:r>
      <w:r>
        <w:rPr>
          <w:rFonts w:hint="eastAsia" w:ascii="黑体" w:hAnsi="黑体" w:eastAsia="黑体"/>
          <w:kern w:val="44"/>
          <w:sz w:val="24"/>
          <w:szCs w:val="24"/>
          <w:lang w:val="zh-CN"/>
        </w:rPr>
        <w:tab/>
      </w:r>
      <w:r>
        <w:rPr>
          <w:rFonts w:hint="eastAsia" w:ascii="黑体" w:hAnsi="黑体" w:eastAsia="黑体"/>
          <w:kern w:val="44"/>
          <w:sz w:val="24"/>
          <w:szCs w:val="24"/>
          <w:lang w:val="zh-CN"/>
        </w:rPr>
        <w:fldChar w:fldCharType="begin"/>
      </w:r>
      <w:r>
        <w:rPr>
          <w:rFonts w:hint="eastAsia" w:ascii="黑体" w:hAnsi="黑体" w:eastAsia="黑体"/>
          <w:kern w:val="44"/>
          <w:sz w:val="24"/>
          <w:szCs w:val="24"/>
          <w:lang w:val="zh-CN"/>
        </w:rPr>
        <w:instrText xml:space="preserve"> PAGEREF _Toc1633 \h </w:instrText>
      </w:r>
      <w:r>
        <w:rPr>
          <w:rFonts w:hint="eastAsia" w:ascii="黑体" w:hAnsi="黑体" w:eastAsia="黑体"/>
          <w:kern w:val="44"/>
          <w:sz w:val="24"/>
          <w:szCs w:val="24"/>
          <w:lang w:val="zh-CN"/>
        </w:rPr>
        <w:fldChar w:fldCharType="separate"/>
      </w:r>
      <w:r>
        <w:rPr>
          <w:rFonts w:hint="eastAsia" w:ascii="黑体" w:hAnsi="黑体" w:eastAsia="黑体"/>
          <w:kern w:val="44"/>
          <w:sz w:val="24"/>
          <w:szCs w:val="24"/>
          <w:lang w:val="zh-CN"/>
        </w:rPr>
        <w:t>16</w:t>
      </w:r>
      <w:r>
        <w:rPr>
          <w:rFonts w:hint="eastAsia" w:ascii="黑体" w:hAnsi="黑体" w:eastAsia="黑体"/>
          <w:kern w:val="44"/>
          <w:sz w:val="24"/>
          <w:szCs w:val="24"/>
          <w:lang w:val="zh-CN"/>
        </w:rPr>
        <w:fldChar w:fldCharType="end"/>
      </w:r>
      <w:r>
        <w:rPr>
          <w:rFonts w:hint="eastAsia" w:ascii="黑体" w:hAnsi="黑体" w:eastAsia="黑体"/>
          <w:kern w:val="44"/>
          <w:sz w:val="24"/>
          <w:szCs w:val="24"/>
          <w:lang w:val="zh-CN"/>
        </w:rPr>
        <w:fldChar w:fldCharType="end"/>
      </w:r>
    </w:p>
    <w:p>
      <w:pPr>
        <w:pStyle w:val="6"/>
        <w:tabs>
          <w:tab w:val="right" w:leader="dot" w:pos="8640"/>
        </w:tabs>
        <w:rPr>
          <w:rFonts w:hint="eastAsia" w:ascii="黑体" w:hAnsi="黑体" w:eastAsia="黑体"/>
          <w:kern w:val="44"/>
          <w:sz w:val="44"/>
          <w:szCs w:val="24"/>
          <w:lang w:val="zh-CN"/>
        </w:rPr>
        <w:sectPr>
          <w:footerReference r:id="rId3" w:type="default"/>
          <w:pgSz w:w="12240" w:h="15840"/>
          <w:pgMar w:top="1440" w:right="1800" w:bottom="1440" w:left="1800" w:header="720" w:footer="720" w:gutter="0"/>
          <w:lnNumType w:countBy="0" w:distance="360"/>
          <w:pgNumType w:start="1"/>
          <w:cols w:space="720" w:num="1"/>
        </w:sectPr>
      </w:pPr>
      <w:r>
        <w:rPr>
          <w:rFonts w:hint="default"/>
          <w:sz w:val="24"/>
          <w:szCs w:val="24"/>
        </w:rPr>
        <w:fldChar w:fldCharType="end"/>
      </w:r>
    </w:p>
    <w:p>
      <w:pPr>
        <w:pStyle w:val="2"/>
        <w:keepNext/>
        <w:keepLines/>
        <w:spacing w:before="340" w:after="330" w:line="576" w:lineRule="auto"/>
        <w:jc w:val="center"/>
        <w:rPr>
          <w:rFonts w:hint="eastAsia" w:ascii="黑体" w:hAnsi="黑体" w:eastAsia="黑体"/>
          <w:b/>
          <w:kern w:val="44"/>
          <w:sz w:val="44"/>
          <w:szCs w:val="24"/>
          <w:lang w:val="zh-CN"/>
        </w:rPr>
      </w:pPr>
      <w:bookmarkStart w:id="5" w:name="_Toc8090"/>
      <w:bookmarkStart w:id="6" w:name="_Toc8576"/>
      <w:r>
        <w:rPr>
          <w:rFonts w:hint="eastAsia" w:ascii="黑体" w:hAnsi="黑体" w:eastAsia="黑体"/>
          <w:kern w:val="44"/>
          <w:sz w:val="44"/>
          <w:szCs w:val="24"/>
          <w:lang w:val="zh-CN"/>
        </w:rPr>
        <w:t>第一部分 单位概况</w:t>
      </w:r>
      <w:bookmarkEnd w:id="4"/>
      <w:bookmarkEnd w:id="5"/>
      <w:bookmarkEnd w:id="6"/>
    </w:p>
    <w:p>
      <w:pPr>
        <w:autoSpaceDE/>
        <w:autoSpaceDN/>
        <w:adjustRightInd/>
        <w:spacing w:line="360" w:lineRule="auto"/>
        <w:ind w:firstLine="640" w:firstLineChars="200"/>
        <w:outlineLvl w:val="1"/>
        <w:rPr>
          <w:rFonts w:hint="eastAsia" w:ascii="黑体" w:hAnsi="黑体" w:eastAsia="黑体"/>
          <w:kern w:val="2"/>
          <w:sz w:val="32"/>
          <w:szCs w:val="24"/>
          <w:lang w:val="zh-CN"/>
        </w:rPr>
      </w:pPr>
      <w:bookmarkStart w:id="7" w:name="_Toc26204"/>
      <w:bookmarkStart w:id="8" w:name="_Toc27213"/>
      <w:bookmarkStart w:id="9" w:name="_Toc28184"/>
      <w:r>
        <w:rPr>
          <w:rFonts w:hint="eastAsia" w:ascii="黑体" w:hAnsi="黑体" w:eastAsia="黑体"/>
          <w:color w:val="000000"/>
          <w:kern w:val="2"/>
          <w:sz w:val="32"/>
          <w:szCs w:val="24"/>
          <w:lang w:val="zh-CN"/>
        </w:rPr>
        <w:t>一、主要</w:t>
      </w:r>
      <w:r>
        <w:rPr>
          <w:rFonts w:hint="eastAsia" w:ascii="黑体" w:hAnsi="黑体" w:eastAsia="黑体"/>
          <w:kern w:val="2"/>
          <w:sz w:val="32"/>
          <w:szCs w:val="24"/>
          <w:lang w:val="zh-CN"/>
        </w:rPr>
        <w:t>职责</w:t>
      </w:r>
      <w:bookmarkEnd w:id="7"/>
      <w:bookmarkEnd w:id="8"/>
      <w:bookmarkEnd w:id="9"/>
    </w:p>
    <w:p>
      <w:pPr>
        <w:autoSpaceDE/>
        <w:autoSpaceDN/>
        <w:adjustRightInd/>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制定学校发展目标，制定和健全各项规章制度，规范办学行为，加强教师队伍建设，不断提高教师的政治素质、文化业务水平和科研水平；坚持以教学为中心，保证教学计划的贯彻执行，实施素质教育，围绕培养学生创新精神和实践能力，努力提高教育教学质量。完成本辖区内小学阶段学历教育及相关社会服务。</w:t>
      </w:r>
    </w:p>
    <w:p>
      <w:pPr>
        <w:numPr>
          <w:ilvl w:val="0"/>
          <w:numId w:val="1"/>
        </w:numPr>
        <w:autoSpaceDE/>
        <w:autoSpaceDN/>
        <w:adjustRightInd/>
        <w:spacing w:line="360" w:lineRule="auto"/>
        <w:ind w:firstLine="640" w:firstLineChars="200"/>
        <w:outlineLvl w:val="1"/>
        <w:rPr>
          <w:rFonts w:hint="eastAsia" w:ascii="黑体" w:hAnsi="黑体" w:eastAsia="黑体"/>
          <w:kern w:val="2"/>
          <w:sz w:val="32"/>
          <w:szCs w:val="24"/>
          <w:lang w:val="zh-CN"/>
        </w:rPr>
      </w:pPr>
      <w:bookmarkStart w:id="10" w:name="_Toc18240"/>
      <w:bookmarkStart w:id="11" w:name="_Toc4356"/>
      <w:bookmarkStart w:id="12" w:name="_Toc16181"/>
      <w:r>
        <w:rPr>
          <w:rFonts w:hint="eastAsia" w:ascii="黑体" w:hAnsi="黑体" w:eastAsia="黑体"/>
          <w:color w:val="000000"/>
          <w:kern w:val="2"/>
          <w:sz w:val="32"/>
          <w:szCs w:val="24"/>
          <w:lang w:val="zh-CN"/>
        </w:rPr>
        <w:t>机</w:t>
      </w:r>
      <w:r>
        <w:rPr>
          <w:rFonts w:hint="eastAsia" w:ascii="黑体" w:hAnsi="黑体" w:eastAsia="黑体"/>
          <w:kern w:val="2"/>
          <w:sz w:val="32"/>
          <w:szCs w:val="24"/>
          <w:lang w:val="zh-CN"/>
        </w:rPr>
        <w:t>构设置</w:t>
      </w:r>
      <w:bookmarkEnd w:id="10"/>
      <w:bookmarkEnd w:id="11"/>
      <w:bookmarkEnd w:id="12"/>
    </w:p>
    <w:p>
      <w:pPr>
        <w:autoSpaceDE/>
        <w:autoSpaceDN/>
        <w:adjustRightInd/>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攀枝花市仁和区大田镇中心学校为攀枝花市仁和区教育和体育局所属从事公益服务的公益一类事业单位。攀枝花市仁和区大田镇中心学校事业编制32名，校级领导职数3名；其中党支部书记、校长 1 名，党支部副书记1名，副校长1名。设3个内设机构，分别是教务处、德育处、总务处，共有在职教师</w:t>
      </w:r>
      <w:r>
        <w:rPr>
          <w:rFonts w:hint="eastAsia" w:ascii="仿宋" w:hAnsi="仿宋" w:eastAsia="仿宋" w:cs="仿宋"/>
          <w:color w:val="FF0000"/>
          <w:sz w:val="32"/>
          <w:szCs w:val="32"/>
        </w:rPr>
        <w:t>31</w:t>
      </w:r>
      <w:r>
        <w:rPr>
          <w:rFonts w:hint="eastAsia" w:ascii="仿宋" w:hAnsi="仿宋" w:eastAsia="仿宋" w:cs="仿宋"/>
          <w:sz w:val="32"/>
          <w:szCs w:val="32"/>
        </w:rPr>
        <w:t>人。</w:t>
      </w:r>
    </w:p>
    <w:p>
      <w:pPr>
        <w:autoSpaceDE/>
        <w:autoSpaceDN/>
        <w:adjustRightInd/>
        <w:spacing w:line="360" w:lineRule="auto"/>
        <w:ind w:firstLine="640" w:firstLineChars="200"/>
        <w:rPr>
          <w:rFonts w:hint="eastAsia" w:ascii="仿宋" w:hAnsi="仿宋" w:eastAsia="仿宋" w:cs="仿宋"/>
          <w:sz w:val="32"/>
          <w:szCs w:val="32"/>
        </w:rPr>
      </w:pPr>
    </w:p>
    <w:p>
      <w:pPr>
        <w:autoSpaceDE/>
        <w:autoSpaceDN/>
        <w:adjustRightInd/>
        <w:spacing w:line="360" w:lineRule="auto"/>
        <w:ind w:firstLine="640" w:firstLineChars="200"/>
        <w:rPr>
          <w:rFonts w:hint="eastAsia" w:ascii="仿宋" w:hAnsi="仿宋" w:eastAsia="仿宋" w:cs="仿宋"/>
          <w:kern w:val="2"/>
          <w:sz w:val="32"/>
          <w:szCs w:val="32"/>
          <w:lang w:val="zh-CN"/>
        </w:rPr>
      </w:pPr>
    </w:p>
    <w:p>
      <w:pPr>
        <w:pStyle w:val="2"/>
        <w:keepNext/>
        <w:keepLines/>
        <w:spacing w:before="340" w:after="330" w:line="576" w:lineRule="exact"/>
        <w:ind w:right="442" w:firstLine="880"/>
        <w:jc w:val="center"/>
        <w:rPr>
          <w:rFonts w:hint="default" w:eastAsia="Times New Roman"/>
          <w:b/>
          <w:kern w:val="44"/>
          <w:sz w:val="44"/>
          <w:szCs w:val="24"/>
          <w:lang w:val="zh-CN"/>
        </w:rPr>
      </w:pPr>
      <w:bookmarkStart w:id="13" w:name="_Toc30767"/>
      <w:bookmarkStart w:id="14" w:name="_Toc480"/>
      <w:bookmarkStart w:id="15" w:name="_Toc2139"/>
      <w:r>
        <w:rPr>
          <w:rFonts w:hint="eastAsia" w:ascii="黑体" w:hAnsi="黑体" w:eastAsia="黑体"/>
          <w:color w:val="000000"/>
          <w:kern w:val="44"/>
          <w:sz w:val="44"/>
          <w:szCs w:val="24"/>
          <w:lang w:val="zh-CN"/>
        </w:rPr>
        <w:t>第二部分</w:t>
      </w:r>
      <w:r>
        <w:rPr>
          <w:rFonts w:hint="eastAsia" w:ascii="黑体" w:hAnsi="黑体" w:eastAsia="黑体"/>
          <w:b/>
          <w:color w:val="000000"/>
          <w:kern w:val="44"/>
          <w:sz w:val="44"/>
          <w:szCs w:val="24"/>
          <w:lang w:val="zh-CN"/>
        </w:rPr>
        <w:t xml:space="preserve"> </w:t>
      </w:r>
      <w:r>
        <w:rPr>
          <w:rFonts w:hint="eastAsia" w:ascii="黑体" w:hAnsi="黑体" w:eastAsia="黑体"/>
          <w:kern w:val="44"/>
          <w:sz w:val="44"/>
          <w:szCs w:val="24"/>
          <w:lang w:val="zh-CN"/>
        </w:rPr>
        <w:t>2022年度单位决算情况说明</w:t>
      </w:r>
      <w:bookmarkEnd w:id="13"/>
      <w:bookmarkEnd w:id="14"/>
      <w:bookmarkEnd w:id="15"/>
    </w:p>
    <w:p>
      <w:pPr>
        <w:keepNext/>
        <w:keepLines/>
        <w:spacing w:line="576" w:lineRule="exact"/>
        <w:jc w:val="both"/>
        <w:outlineLvl w:val="1"/>
        <w:rPr>
          <w:rFonts w:hint="eastAsia" w:ascii="黑体" w:hAnsi="黑体" w:eastAsia="黑体"/>
          <w:kern w:val="2"/>
          <w:sz w:val="32"/>
          <w:szCs w:val="24"/>
          <w:lang w:val="zh-CN"/>
        </w:rPr>
      </w:pPr>
      <w:r>
        <w:rPr>
          <w:rFonts w:hint="eastAsia" w:ascii="黑体" w:hAnsi="黑体" w:eastAsia="黑体"/>
          <w:color w:val="000000"/>
          <w:kern w:val="2"/>
          <w:sz w:val="32"/>
          <w:szCs w:val="24"/>
          <w:lang w:val="zh-CN"/>
        </w:rPr>
        <w:t xml:space="preserve">    </w:t>
      </w:r>
      <w:bookmarkStart w:id="16" w:name="_Toc23867"/>
      <w:bookmarkStart w:id="17" w:name="_Toc21496"/>
      <w:bookmarkStart w:id="18" w:name="_Toc5093"/>
      <w:r>
        <w:rPr>
          <w:rFonts w:hint="eastAsia" w:ascii="黑体" w:hAnsi="黑体" w:eastAsia="黑体"/>
          <w:color w:val="000000"/>
          <w:kern w:val="2"/>
          <w:sz w:val="32"/>
          <w:szCs w:val="24"/>
          <w:lang w:val="zh-CN"/>
        </w:rPr>
        <w:t>一、收</w:t>
      </w:r>
      <w:r>
        <w:rPr>
          <w:rFonts w:hint="eastAsia" w:ascii="黑体" w:hAnsi="黑体" w:eastAsia="黑体"/>
          <w:kern w:val="2"/>
          <w:sz w:val="32"/>
          <w:szCs w:val="24"/>
          <w:lang w:val="zh-CN"/>
        </w:rPr>
        <w:t>入支出决算总体情况说明</w:t>
      </w:r>
      <w:bookmarkEnd w:id="16"/>
      <w:bookmarkEnd w:id="17"/>
      <w:bookmarkEnd w:id="18"/>
    </w:p>
    <w:p>
      <w:pPr>
        <w:keepNext/>
        <w:keepLines/>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2022年度收、支总计634.39万元。与2021年相比，收、支总计各减少60.44万元，下降8.7%。主要变动原因是</w:t>
      </w:r>
      <w:r>
        <w:rPr>
          <w:rFonts w:hint="eastAsia" w:ascii="仿宋_GB2312" w:hAnsi="仿宋_GB2312" w:eastAsia="仿宋_GB2312"/>
          <w:color w:val="000000"/>
          <w:kern w:val="2"/>
          <w:sz w:val="32"/>
          <w:szCs w:val="24"/>
        </w:rPr>
        <w:t>人员减少，人员经费减少</w:t>
      </w:r>
      <w:r>
        <w:rPr>
          <w:rFonts w:hint="eastAsia" w:ascii="仿宋_GB2312" w:hAnsi="仿宋_GB2312" w:eastAsia="仿宋_GB2312"/>
          <w:color w:val="000000"/>
          <w:kern w:val="2"/>
          <w:sz w:val="32"/>
          <w:szCs w:val="24"/>
          <w:lang w:val="zh-CN"/>
        </w:rPr>
        <w:t>。</w:t>
      </w:r>
    </w:p>
    <w:p>
      <w:pPr>
        <w:keepNext/>
        <w:keepLines/>
        <w:spacing w:line="576" w:lineRule="exact"/>
        <w:ind w:firstLine="640"/>
        <w:jc w:val="both"/>
        <w:outlineLvl w:val="1"/>
        <w:rPr>
          <w:rFonts w:hint="eastAsia" w:ascii="黑体" w:hAnsi="黑体" w:eastAsia="黑体"/>
          <w:kern w:val="2"/>
          <w:sz w:val="32"/>
          <w:szCs w:val="24"/>
          <w:lang w:val="zh-CN"/>
        </w:rPr>
      </w:pPr>
      <w:bookmarkStart w:id="19" w:name="_Toc11901"/>
      <w:bookmarkStart w:id="20" w:name="_Toc13465"/>
      <w:bookmarkStart w:id="21" w:name="_Toc9991"/>
      <w:r>
        <w:rPr>
          <w:rFonts w:hint="eastAsia" w:ascii="黑体" w:hAnsi="黑体" w:eastAsia="黑体"/>
          <w:color w:val="000000"/>
          <w:kern w:val="2"/>
          <w:sz w:val="32"/>
          <w:szCs w:val="24"/>
          <w:lang w:val="zh-CN"/>
        </w:rPr>
        <w:t>二、收</w:t>
      </w:r>
      <w:r>
        <w:rPr>
          <w:rFonts w:hint="eastAsia" w:ascii="黑体" w:hAnsi="黑体" w:eastAsia="黑体"/>
          <w:kern w:val="2"/>
          <w:sz w:val="32"/>
          <w:szCs w:val="24"/>
          <w:lang w:val="zh-CN"/>
        </w:rPr>
        <w:t>入决算情况说明</w:t>
      </w:r>
      <w:bookmarkEnd w:id="19"/>
      <w:bookmarkEnd w:id="20"/>
      <w:bookmarkEnd w:id="21"/>
    </w:p>
    <w:p>
      <w:pPr>
        <w:keepNext/>
        <w:keepLines/>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2022年本年收入合计634.39万元，其中：一般公共预算财政拨款收入634.39万元，占100%。</w:t>
      </w:r>
    </w:p>
    <w:p>
      <w:pPr>
        <w:keepNext/>
        <w:keepLines/>
        <w:spacing w:line="576" w:lineRule="exact"/>
        <w:ind w:firstLine="640"/>
        <w:jc w:val="both"/>
        <w:outlineLvl w:val="1"/>
        <w:rPr>
          <w:rFonts w:hint="eastAsia" w:ascii="黑体" w:hAnsi="黑体" w:eastAsia="黑体"/>
          <w:kern w:val="2"/>
          <w:sz w:val="32"/>
          <w:szCs w:val="24"/>
          <w:lang w:val="zh-CN"/>
        </w:rPr>
      </w:pPr>
      <w:bookmarkStart w:id="22" w:name="_Toc16825"/>
      <w:bookmarkStart w:id="23" w:name="_Toc32552"/>
      <w:bookmarkStart w:id="24" w:name="_Toc19538"/>
      <w:r>
        <w:rPr>
          <w:rFonts w:hint="eastAsia" w:ascii="黑体" w:hAnsi="黑体" w:eastAsia="黑体"/>
          <w:color w:val="000000"/>
          <w:kern w:val="2"/>
          <w:sz w:val="32"/>
          <w:szCs w:val="24"/>
          <w:lang w:val="zh-CN"/>
        </w:rPr>
        <w:t>三、支</w:t>
      </w:r>
      <w:r>
        <w:rPr>
          <w:rFonts w:hint="eastAsia" w:ascii="黑体" w:hAnsi="黑体" w:eastAsia="黑体"/>
          <w:kern w:val="2"/>
          <w:sz w:val="32"/>
          <w:szCs w:val="24"/>
          <w:lang w:val="zh-CN"/>
        </w:rPr>
        <w:t>出决算情况说明</w:t>
      </w:r>
      <w:bookmarkEnd w:id="22"/>
      <w:bookmarkEnd w:id="23"/>
      <w:bookmarkEnd w:id="24"/>
    </w:p>
    <w:p>
      <w:pPr>
        <w:keepNext/>
        <w:keepLines/>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2022年本年支出合计634.39万元，其中：基本支出584.17万元，占92.1%；项目支出50.22万元，占7.9%。</w:t>
      </w:r>
    </w:p>
    <w:p>
      <w:pPr>
        <w:keepNext/>
        <w:keepLines/>
        <w:spacing w:line="576" w:lineRule="exact"/>
        <w:ind w:firstLine="640"/>
        <w:jc w:val="both"/>
        <w:outlineLvl w:val="1"/>
        <w:rPr>
          <w:rFonts w:hint="eastAsia" w:ascii="黑体" w:hAnsi="黑体" w:eastAsia="黑体"/>
          <w:kern w:val="2"/>
          <w:sz w:val="32"/>
          <w:szCs w:val="24"/>
          <w:lang w:val="zh-CN"/>
        </w:rPr>
      </w:pPr>
      <w:bookmarkStart w:id="25" w:name="_Toc6763"/>
      <w:bookmarkStart w:id="26" w:name="_Toc18073"/>
      <w:bookmarkStart w:id="27" w:name="_Toc139"/>
      <w:r>
        <w:rPr>
          <w:rFonts w:hint="eastAsia" w:ascii="黑体" w:hAnsi="黑体" w:eastAsia="黑体"/>
          <w:color w:val="000000"/>
          <w:kern w:val="2"/>
          <w:sz w:val="32"/>
          <w:szCs w:val="24"/>
          <w:lang w:val="zh-CN"/>
        </w:rPr>
        <w:t>四、财</w:t>
      </w:r>
      <w:r>
        <w:rPr>
          <w:rFonts w:hint="eastAsia" w:ascii="黑体" w:hAnsi="黑体" w:eastAsia="黑体"/>
          <w:kern w:val="2"/>
          <w:sz w:val="32"/>
          <w:szCs w:val="24"/>
          <w:lang w:val="zh-CN"/>
        </w:rPr>
        <w:t>政拨款收入支出决算总体情况说明</w:t>
      </w:r>
      <w:bookmarkEnd w:id="25"/>
      <w:bookmarkEnd w:id="26"/>
      <w:bookmarkEnd w:id="27"/>
    </w:p>
    <w:p>
      <w:pPr>
        <w:keepNext/>
        <w:keepLines/>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2022年财政拨款收、支总计634.39万元。与2021年相比，财政拨款收、支总计各减少60.44万元，下降8.7%。主要变动原因是</w:t>
      </w:r>
      <w:r>
        <w:rPr>
          <w:rFonts w:hint="eastAsia" w:ascii="仿宋_GB2312" w:hAnsi="仿宋_GB2312" w:eastAsia="仿宋_GB2312"/>
          <w:color w:val="000000"/>
          <w:kern w:val="2"/>
          <w:sz w:val="32"/>
          <w:szCs w:val="24"/>
        </w:rPr>
        <w:t>人员减少，人员经费减少</w:t>
      </w:r>
      <w:r>
        <w:rPr>
          <w:rFonts w:hint="eastAsia" w:ascii="仿宋_GB2312" w:hAnsi="仿宋_GB2312" w:eastAsia="仿宋_GB2312"/>
          <w:color w:val="000000"/>
          <w:kern w:val="2"/>
          <w:sz w:val="32"/>
          <w:szCs w:val="24"/>
          <w:lang w:val="zh-CN"/>
        </w:rPr>
        <w:t>。</w:t>
      </w:r>
    </w:p>
    <w:p>
      <w:pPr>
        <w:keepNext/>
        <w:keepLines/>
        <w:spacing w:line="576" w:lineRule="exact"/>
        <w:ind w:firstLine="640" w:firstLineChars="200"/>
        <w:jc w:val="both"/>
        <w:outlineLvl w:val="1"/>
        <w:rPr>
          <w:rFonts w:hint="eastAsia" w:ascii="黑体" w:hAnsi="黑体" w:eastAsia="黑体"/>
          <w:kern w:val="2"/>
          <w:sz w:val="32"/>
          <w:szCs w:val="24"/>
          <w:lang w:val="zh-CN"/>
        </w:rPr>
      </w:pPr>
      <w:bookmarkStart w:id="28" w:name="_Toc8913"/>
      <w:bookmarkStart w:id="29" w:name="_Toc30107"/>
      <w:bookmarkStart w:id="30" w:name="_Toc30468"/>
      <w:r>
        <w:rPr>
          <w:rFonts w:hint="eastAsia" w:ascii="黑体" w:hAnsi="黑体" w:eastAsia="黑体"/>
          <w:color w:val="000000"/>
          <w:kern w:val="2"/>
          <w:sz w:val="32"/>
          <w:szCs w:val="24"/>
          <w:lang w:val="zh-CN"/>
        </w:rPr>
        <w:t>五、</w:t>
      </w:r>
      <w:r>
        <w:rPr>
          <w:rFonts w:hint="eastAsia" w:ascii="黑体" w:hAnsi="黑体" w:eastAsia="黑体"/>
          <w:b/>
          <w:color w:val="000000"/>
          <w:kern w:val="2"/>
          <w:sz w:val="32"/>
          <w:szCs w:val="24"/>
          <w:lang w:val="zh-CN"/>
        </w:rPr>
        <w:t>一</w:t>
      </w:r>
      <w:r>
        <w:rPr>
          <w:rFonts w:hint="eastAsia" w:ascii="黑体" w:hAnsi="黑体" w:eastAsia="黑体"/>
          <w:kern w:val="2"/>
          <w:sz w:val="32"/>
          <w:szCs w:val="24"/>
          <w:lang w:val="zh-CN"/>
        </w:rPr>
        <w:t>般公共预算财政拨款支出决算情况说明</w:t>
      </w:r>
      <w:bookmarkEnd w:id="28"/>
      <w:bookmarkEnd w:id="29"/>
      <w:bookmarkEnd w:id="30"/>
    </w:p>
    <w:p>
      <w:pPr>
        <w:keepNext/>
        <w:keepLines/>
        <w:spacing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（一）一般公共预算财政拨款支出决算总体情况。</w:t>
      </w:r>
    </w:p>
    <w:p>
      <w:pPr>
        <w:keepNext/>
        <w:keepLines/>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2022年一般公共预算财政拨款支出634.39万元，占本年支出合计的100%。与2021年相比，一般公共预算财政拨款支出减少60.44万元，下降8.7%。主要变动原因是</w:t>
      </w:r>
      <w:r>
        <w:rPr>
          <w:rFonts w:hint="eastAsia" w:ascii="仿宋_GB2312" w:hAnsi="仿宋_GB2312" w:eastAsia="仿宋_GB2312"/>
          <w:color w:val="000000"/>
          <w:kern w:val="2"/>
          <w:sz w:val="32"/>
          <w:szCs w:val="24"/>
        </w:rPr>
        <w:t>人员减少，人员经费减少</w:t>
      </w:r>
      <w:r>
        <w:rPr>
          <w:rFonts w:hint="eastAsia" w:ascii="仿宋_GB2312" w:hAnsi="仿宋_GB2312" w:eastAsia="仿宋_GB2312"/>
          <w:color w:val="000000"/>
          <w:kern w:val="2"/>
          <w:sz w:val="32"/>
          <w:szCs w:val="24"/>
          <w:lang w:val="zh-CN"/>
        </w:rPr>
        <w:t>。</w:t>
      </w:r>
    </w:p>
    <w:p>
      <w:pPr>
        <w:keepNext/>
        <w:keepLines/>
        <w:spacing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（二）一般公共预算财政拨款支出决算结构情况。</w:t>
      </w:r>
    </w:p>
    <w:p>
      <w:pPr>
        <w:keepNext/>
        <w:keepLines/>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2022年一般公共预算财政拨款支出634.39万元，主要用于以下方面: 教育支出488.04万元，占76.9%；社会保障和就业支出78.09万元，占12.3%；卫生健康支出30.07万元，占4.7%；住房保障支出38.2万元，占6%。</w:t>
      </w:r>
    </w:p>
    <w:p>
      <w:pPr>
        <w:keepNext/>
        <w:keepLines/>
        <w:spacing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（三）一般公共预算财政拨款支出决算具体情况。</w:t>
      </w:r>
    </w:p>
    <w:p>
      <w:pPr>
        <w:keepNext/>
        <w:keepLines/>
        <w:spacing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2022年一般公共预算支出决算数为634.39万元</w:t>
      </w:r>
      <w:r>
        <w:rPr>
          <w:rFonts w:hint="eastAsia" w:ascii="仿宋_GB2312" w:hAnsi="仿宋_GB2312" w:eastAsia="仿宋_GB2312"/>
          <w:color w:val="000000"/>
          <w:kern w:val="2"/>
          <w:sz w:val="32"/>
          <w:szCs w:val="24"/>
          <w:lang w:val="zh-CN"/>
        </w:rPr>
        <w:t>，</w:t>
      </w:r>
      <w:r>
        <w:rPr>
          <w:rFonts w:hint="eastAsia" w:ascii="仿宋_GB2312" w:hAnsi="仿宋_GB2312" w:eastAsia="仿宋_GB2312"/>
          <w:b/>
          <w:color w:val="000000"/>
          <w:kern w:val="2"/>
          <w:sz w:val="32"/>
          <w:szCs w:val="24"/>
          <w:lang w:val="zh-CN"/>
        </w:rPr>
        <w:t>完成预算100%。其中：</w:t>
      </w:r>
    </w:p>
    <w:p>
      <w:pPr>
        <w:keepNext/>
        <w:keepLines/>
        <w:spacing w:line="576" w:lineRule="exact"/>
        <w:ind w:firstLine="643"/>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1.教育支出205:</w:t>
      </w:r>
      <w:r>
        <w:rPr>
          <w:rFonts w:hint="eastAsia" w:ascii="仿宋" w:hAnsi="仿宋" w:eastAsia="仿宋"/>
          <w:kern w:val="2"/>
          <w:sz w:val="32"/>
          <w:szCs w:val="24"/>
        </w:rPr>
        <w:t>支出决算为488.05万元，完成预算100%。</w:t>
      </w:r>
    </w:p>
    <w:p>
      <w:pPr>
        <w:keepNext/>
        <w:keepLines/>
        <w:spacing w:line="576" w:lineRule="exact"/>
        <w:ind w:firstLine="643"/>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2.社会保障和就业支出208:</w:t>
      </w:r>
      <w:r>
        <w:rPr>
          <w:rFonts w:hint="eastAsia" w:ascii="仿宋" w:hAnsi="仿宋" w:eastAsia="仿宋"/>
          <w:kern w:val="2"/>
          <w:sz w:val="32"/>
          <w:szCs w:val="24"/>
        </w:rPr>
        <w:t>支出决算为78.08万元，完成预算100%。</w:t>
      </w:r>
    </w:p>
    <w:p>
      <w:pPr>
        <w:keepNext/>
        <w:keepLines/>
        <w:spacing w:line="576" w:lineRule="exact"/>
        <w:ind w:firstLine="643"/>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3.卫生健康支出210:</w:t>
      </w:r>
      <w:r>
        <w:rPr>
          <w:rFonts w:hint="eastAsia" w:ascii="仿宋" w:hAnsi="仿宋" w:eastAsia="仿宋"/>
          <w:kern w:val="2"/>
          <w:sz w:val="32"/>
          <w:szCs w:val="24"/>
        </w:rPr>
        <w:t>支出决算为30.07万元，完成预算100%。</w:t>
      </w:r>
    </w:p>
    <w:p>
      <w:pPr>
        <w:keepNext/>
        <w:keepLines/>
        <w:spacing w:line="576" w:lineRule="exact"/>
        <w:ind w:firstLine="643"/>
        <w:jc w:val="both"/>
        <w:rPr>
          <w:rFonts w:hint="eastAsia" w:ascii="仿宋_GB2312" w:hAnsi="仿宋_GB2312" w:eastAsia="仿宋_GB2312"/>
          <w:b/>
          <w:color w:val="000000"/>
          <w:kern w:val="2"/>
          <w:sz w:val="32"/>
          <w:szCs w:val="24"/>
        </w:rPr>
      </w:pPr>
      <w:r>
        <w:rPr>
          <w:rFonts w:hint="eastAsia" w:ascii="仿宋" w:hAnsi="仿宋" w:eastAsia="仿宋"/>
          <w:b/>
          <w:kern w:val="2"/>
          <w:sz w:val="32"/>
          <w:szCs w:val="24"/>
        </w:rPr>
        <w:t>4.</w:t>
      </w:r>
      <w:r>
        <w:rPr>
          <w:rStyle w:val="10"/>
          <w:rFonts w:hint="eastAsia" w:ascii="仿宋" w:hAnsi="仿宋" w:eastAsia="仿宋"/>
          <w:color w:val="000000"/>
          <w:sz w:val="32"/>
          <w:szCs w:val="24"/>
        </w:rPr>
        <w:t>住房保障支出221</w:t>
      </w:r>
      <w:r>
        <w:rPr>
          <w:rStyle w:val="10"/>
          <w:rFonts w:hint="eastAsia" w:ascii="仿宋" w:hAnsi="仿宋" w:eastAsia="仿宋"/>
          <w:b w:val="0"/>
          <w:color w:val="000000"/>
          <w:sz w:val="32"/>
          <w:szCs w:val="24"/>
        </w:rPr>
        <w:t>:</w:t>
      </w:r>
      <w:r>
        <w:rPr>
          <w:rFonts w:hint="eastAsia" w:ascii="仿宋" w:hAnsi="仿宋" w:eastAsia="仿宋"/>
          <w:kern w:val="2"/>
          <w:sz w:val="32"/>
          <w:szCs w:val="24"/>
        </w:rPr>
        <w:t>支出决算为38.2万元，完成预算100%。</w:t>
      </w:r>
    </w:p>
    <w:p>
      <w:pPr>
        <w:keepNext/>
        <w:keepLines/>
        <w:tabs>
          <w:tab w:val="right" w:pos="8306"/>
        </w:tabs>
        <w:spacing w:line="576" w:lineRule="exact"/>
        <w:ind w:firstLine="640" w:firstLineChars="200"/>
        <w:jc w:val="both"/>
        <w:outlineLvl w:val="1"/>
        <w:rPr>
          <w:rFonts w:hint="default" w:ascii="Cambria" w:cs="Cambria"/>
          <w:b/>
          <w:kern w:val="2"/>
          <w:sz w:val="32"/>
          <w:szCs w:val="24"/>
          <w:lang w:val="zh-CN"/>
        </w:rPr>
      </w:pPr>
      <w:bookmarkStart w:id="31" w:name="_Toc13596"/>
      <w:bookmarkStart w:id="32" w:name="_Toc10379"/>
      <w:bookmarkStart w:id="33" w:name="_Toc7131"/>
      <w:r>
        <w:rPr>
          <w:rFonts w:hint="eastAsia" w:ascii="黑体" w:hAnsi="黑体" w:eastAsia="黑体"/>
          <w:color w:val="000000"/>
          <w:kern w:val="2"/>
          <w:sz w:val="32"/>
          <w:szCs w:val="24"/>
          <w:lang w:val="zh-CN"/>
        </w:rPr>
        <w:t>六</w:t>
      </w:r>
      <w:r>
        <w:rPr>
          <w:rFonts w:hint="eastAsia" w:ascii="黑体" w:hAnsi="黑体" w:eastAsia="黑体"/>
          <w:b/>
          <w:color w:val="000000"/>
          <w:kern w:val="2"/>
          <w:sz w:val="32"/>
          <w:szCs w:val="24"/>
          <w:lang w:val="zh-CN"/>
        </w:rPr>
        <w:t>、一</w:t>
      </w:r>
      <w:r>
        <w:rPr>
          <w:rFonts w:hint="eastAsia" w:ascii="黑体" w:hAnsi="黑体" w:eastAsia="黑体"/>
          <w:kern w:val="2"/>
          <w:sz w:val="32"/>
          <w:szCs w:val="24"/>
          <w:lang w:val="zh-CN"/>
        </w:rPr>
        <w:t>般公共预算财政拨款基本支出决算情况说明</w:t>
      </w:r>
      <w:bookmarkEnd w:id="31"/>
      <w:bookmarkEnd w:id="32"/>
      <w:bookmarkEnd w:id="33"/>
      <w:r>
        <w:rPr>
          <w:rFonts w:hint="eastAsia" w:ascii="黑体" w:hAnsi="黑体" w:eastAsia="黑体"/>
          <w:kern w:val="2"/>
          <w:sz w:val="32"/>
          <w:szCs w:val="24"/>
          <w:lang w:val="zh-CN"/>
        </w:rPr>
        <w:tab/>
      </w:r>
    </w:p>
    <w:p>
      <w:pPr>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2022年一般公共预算财政拨款基本支出584.17万元，其中：</w:t>
      </w:r>
    </w:p>
    <w:p>
      <w:pPr>
        <w:spacing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人员经费</w:t>
      </w:r>
      <w:r>
        <w:rPr>
          <w:rFonts w:hint="eastAsia" w:ascii="仿宋_GB2312" w:hAnsi="仿宋_GB2312" w:eastAsia="仿宋_GB2312"/>
          <w:color w:val="000000"/>
          <w:kern w:val="2"/>
          <w:sz w:val="32"/>
          <w:szCs w:val="24"/>
          <w:lang w:val="zh-CN"/>
        </w:rPr>
        <w:t>576.71万元，主要包括：</w:t>
      </w:r>
      <w:r>
        <w:rPr>
          <w:rFonts w:hint="eastAsia" w:ascii="仿宋" w:hAnsi="仿宋" w:eastAsia="仿宋"/>
          <w:kern w:val="2"/>
          <w:sz w:val="32"/>
          <w:szCs w:val="24"/>
        </w:rPr>
        <w:t>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_GB2312" w:hAnsi="仿宋_GB2312" w:eastAsia="仿宋_GB2312"/>
          <w:color w:val="000000"/>
          <w:kern w:val="2"/>
          <w:sz w:val="32"/>
          <w:szCs w:val="24"/>
          <w:lang w:val="zh-CN"/>
        </w:rPr>
        <w:t>。</w:t>
      </w:r>
    </w:p>
    <w:p>
      <w:pPr>
        <w:spacing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公用经费</w:t>
      </w:r>
      <w:r>
        <w:rPr>
          <w:rFonts w:hint="eastAsia" w:ascii="仿宋_GB2312" w:hAnsi="仿宋_GB2312" w:eastAsia="仿宋_GB2312"/>
          <w:color w:val="000000"/>
          <w:kern w:val="2"/>
          <w:sz w:val="32"/>
          <w:szCs w:val="24"/>
          <w:lang w:val="zh-CN"/>
        </w:rPr>
        <w:t>7.46万元，主要包括：</w:t>
      </w:r>
      <w:r>
        <w:rPr>
          <w:rFonts w:hint="eastAsia" w:ascii="仿宋" w:hAnsi="仿宋" w:eastAsia="仿宋"/>
          <w:kern w:val="2"/>
          <w:sz w:val="32"/>
          <w:szCs w:val="24"/>
        </w:rPr>
        <w:t>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r>
        <w:rPr>
          <w:rFonts w:hint="eastAsia" w:ascii="仿宋_GB2312" w:hAnsi="仿宋_GB2312" w:eastAsia="仿宋_GB2312"/>
          <w:color w:val="000000"/>
          <w:kern w:val="2"/>
          <w:sz w:val="32"/>
          <w:szCs w:val="24"/>
          <w:lang w:val="zh-CN"/>
        </w:rPr>
        <w:t>。</w:t>
      </w:r>
    </w:p>
    <w:p>
      <w:pPr>
        <w:keepNext/>
        <w:keepLines/>
        <w:spacing w:line="576" w:lineRule="exact"/>
        <w:ind w:firstLine="640"/>
        <w:jc w:val="both"/>
        <w:outlineLvl w:val="1"/>
        <w:rPr>
          <w:rFonts w:hint="eastAsia" w:ascii="黑体" w:hAnsi="黑体" w:eastAsia="黑体"/>
          <w:kern w:val="2"/>
          <w:sz w:val="32"/>
          <w:szCs w:val="24"/>
          <w:lang w:val="zh-CN"/>
        </w:rPr>
      </w:pPr>
      <w:bookmarkStart w:id="34" w:name="_Toc4855"/>
      <w:bookmarkStart w:id="35" w:name="_Toc8200"/>
      <w:bookmarkStart w:id="36" w:name="_Toc3967"/>
      <w:r>
        <w:rPr>
          <w:rFonts w:hint="eastAsia" w:ascii="黑体" w:hAnsi="黑体" w:eastAsia="黑体"/>
          <w:color w:val="000000"/>
          <w:kern w:val="2"/>
          <w:sz w:val="32"/>
          <w:szCs w:val="24"/>
          <w:lang w:val="zh-CN"/>
        </w:rPr>
        <w:t>七、</w:t>
      </w:r>
      <w:r>
        <w:rPr>
          <w:rFonts w:hint="eastAsia" w:ascii="黑体" w:hAnsi="黑体" w:eastAsia="黑体"/>
          <w:b/>
          <w:kern w:val="2"/>
          <w:sz w:val="32"/>
          <w:szCs w:val="24"/>
          <w:lang w:val="zh-CN"/>
        </w:rPr>
        <w:t>“</w:t>
      </w:r>
      <w:r>
        <w:rPr>
          <w:rFonts w:hint="eastAsia" w:ascii="黑体" w:hAnsi="黑体" w:eastAsia="黑体"/>
          <w:kern w:val="2"/>
          <w:sz w:val="32"/>
          <w:szCs w:val="24"/>
          <w:lang w:val="zh-CN"/>
        </w:rPr>
        <w:t>三公”经费财政拨款支出决算情况说明</w:t>
      </w:r>
      <w:bookmarkEnd w:id="34"/>
      <w:bookmarkEnd w:id="35"/>
      <w:bookmarkEnd w:id="36"/>
    </w:p>
    <w:p>
      <w:pPr>
        <w:keepNext/>
        <w:keepLines/>
        <w:spacing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（一）“三公”经费财政拨款支出决算总体情况说明</w:t>
      </w:r>
    </w:p>
    <w:p>
      <w:pPr>
        <w:keepNext/>
        <w:keepLines/>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2022年“三公”经费财政拨款支出决算为0.03万元，完成预算100%；较上年减少0.32万元，下降91.4%。决算数小于预算数的主要原因是</w:t>
      </w:r>
      <w:r>
        <w:rPr>
          <w:rFonts w:hint="eastAsia" w:ascii="仿宋_GB2312" w:hAnsi="仿宋_GB2312" w:eastAsia="仿宋_GB2312"/>
          <w:color w:val="000000"/>
          <w:kern w:val="2"/>
          <w:sz w:val="32"/>
          <w:szCs w:val="24"/>
        </w:rPr>
        <w:t>公务用车减少</w:t>
      </w:r>
      <w:r>
        <w:rPr>
          <w:rFonts w:hint="eastAsia" w:ascii="仿宋_GB2312" w:hAnsi="仿宋_GB2312" w:eastAsia="仿宋_GB2312"/>
          <w:color w:val="000000"/>
          <w:kern w:val="2"/>
          <w:sz w:val="32"/>
          <w:szCs w:val="24"/>
          <w:lang w:val="zh-CN"/>
        </w:rPr>
        <w:t>。</w:t>
      </w:r>
    </w:p>
    <w:p>
      <w:pPr>
        <w:keepNext/>
        <w:keepLines/>
        <w:spacing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（二）“三公”经费财政拨款支出决算具体情况说明</w:t>
      </w:r>
    </w:p>
    <w:p>
      <w:pPr>
        <w:keepNext/>
        <w:keepLines/>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2022年“三公”经费财政拨款支出决算中，因公出国（境）费支出决算0万元，占0%；公务用车购置及运行维护费支出决算0.03万元，占100%；公务接待费支出决算0万元，占0%。具体情况如下：</w:t>
      </w:r>
    </w:p>
    <w:p>
      <w:pPr>
        <w:keepNext/>
        <w:keepLines/>
        <w:spacing w:line="576" w:lineRule="exact"/>
        <w:ind w:firstLine="643"/>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lang w:val="zh-CN"/>
        </w:rPr>
        <w:t>1.因公出国（境）经费</w:t>
      </w:r>
      <w:r>
        <w:rPr>
          <w:rFonts w:hint="eastAsia" w:ascii="仿宋_GB2312" w:hAnsi="仿宋_GB2312" w:eastAsia="仿宋_GB2312"/>
          <w:color w:val="000000"/>
          <w:kern w:val="2"/>
          <w:sz w:val="32"/>
          <w:szCs w:val="24"/>
          <w:lang w:val="zh-CN"/>
        </w:rPr>
        <w:t>支出0万元，完成预算0%。全年安排因公出国（境）团组0个，出国（境）0人。因公出国（境）支出决算比2021年</w:t>
      </w:r>
      <w:r>
        <w:rPr>
          <w:rFonts w:hint="eastAsia" w:ascii="仿宋_GB2312" w:hAnsi="仿宋_GB2312" w:eastAsia="仿宋_GB2312"/>
          <w:color w:val="000000"/>
          <w:kern w:val="2"/>
          <w:sz w:val="32"/>
          <w:szCs w:val="24"/>
        </w:rPr>
        <w:t>持平。</w:t>
      </w:r>
    </w:p>
    <w:p>
      <w:pPr>
        <w:spacing w:line="600" w:lineRule="exact"/>
        <w:jc w:val="both"/>
        <w:rPr>
          <w:rFonts w:hint="eastAsia" w:ascii="仿宋_GB2312" w:hAnsi="仿宋_GB2312" w:eastAsia="仿宋_GB2312"/>
          <w:kern w:val="2"/>
          <w:sz w:val="32"/>
          <w:szCs w:val="24"/>
        </w:rPr>
      </w:pPr>
    </w:p>
    <w:p>
      <w:pPr>
        <w:keepNext/>
        <w:keepLines/>
        <w:spacing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2.公务用车购置及运行维护费</w:t>
      </w:r>
      <w:r>
        <w:rPr>
          <w:rFonts w:hint="eastAsia" w:ascii="仿宋_GB2312" w:hAnsi="仿宋_GB2312" w:eastAsia="仿宋_GB2312"/>
          <w:color w:val="000000"/>
          <w:kern w:val="2"/>
          <w:sz w:val="32"/>
          <w:szCs w:val="24"/>
          <w:lang w:val="zh-CN"/>
        </w:rPr>
        <w:t>支出0.03万元，完成预算100%。公务用车购置及运行维护费支出决算比2021年减少0.32万元，下降91.4%。主要原因是</w:t>
      </w:r>
      <w:r>
        <w:rPr>
          <w:rFonts w:hint="eastAsia" w:ascii="仿宋_GB2312" w:hAnsi="仿宋_GB2312" w:eastAsia="仿宋_GB2312"/>
          <w:color w:val="000000"/>
          <w:kern w:val="2"/>
          <w:sz w:val="32"/>
          <w:szCs w:val="24"/>
        </w:rPr>
        <w:t>公务用车减少</w:t>
      </w:r>
      <w:r>
        <w:rPr>
          <w:rFonts w:hint="eastAsia" w:ascii="仿宋_GB2312" w:hAnsi="仿宋_GB2312" w:eastAsia="仿宋_GB2312"/>
          <w:color w:val="000000"/>
          <w:kern w:val="2"/>
          <w:sz w:val="32"/>
          <w:szCs w:val="24"/>
          <w:lang w:val="zh-CN"/>
        </w:rPr>
        <w:t>。</w:t>
      </w:r>
    </w:p>
    <w:p>
      <w:pPr>
        <w:keepNext/>
        <w:keepLines/>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其中：</w:t>
      </w:r>
      <w:r>
        <w:rPr>
          <w:rFonts w:hint="eastAsia" w:ascii="仿宋_GB2312" w:hAnsi="仿宋_GB2312" w:eastAsia="仿宋_GB2312"/>
          <w:b/>
          <w:color w:val="000000"/>
          <w:kern w:val="2"/>
          <w:sz w:val="32"/>
          <w:szCs w:val="24"/>
          <w:lang w:val="zh-CN"/>
        </w:rPr>
        <w:t>公务用车购置费</w:t>
      </w:r>
      <w:r>
        <w:rPr>
          <w:rFonts w:hint="eastAsia" w:ascii="仿宋_GB2312" w:hAnsi="仿宋_GB2312" w:eastAsia="仿宋_GB2312"/>
          <w:color w:val="000000"/>
          <w:kern w:val="2"/>
          <w:sz w:val="32"/>
          <w:szCs w:val="24"/>
          <w:lang w:val="zh-CN"/>
        </w:rPr>
        <w:t>支出0万元。全年按规定更新购置公务用车0辆，其中：轿车</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辆、金额</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万元，越野车</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辆、金额</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万元，小型载客汽车</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辆、金额</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万元，大中型载客汽车</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辆、金额</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万元，其他车型</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辆、金额</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万元。截至2022年12月底，本部门共有公务用车1辆，其中：轿车</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辆、越野车</w:t>
      </w:r>
      <w:r>
        <w:rPr>
          <w:rFonts w:hint="eastAsia" w:ascii="仿宋_GB2312" w:hAnsi="仿宋_GB2312" w:eastAsia="仿宋_GB2312"/>
          <w:color w:val="000000"/>
          <w:kern w:val="2"/>
          <w:sz w:val="32"/>
          <w:szCs w:val="24"/>
        </w:rPr>
        <w:t>1</w:t>
      </w:r>
      <w:r>
        <w:rPr>
          <w:rFonts w:hint="eastAsia" w:ascii="仿宋_GB2312" w:hAnsi="仿宋_GB2312" w:eastAsia="仿宋_GB2312"/>
          <w:color w:val="000000"/>
          <w:kern w:val="2"/>
          <w:sz w:val="32"/>
          <w:szCs w:val="24"/>
          <w:lang w:val="zh-CN"/>
        </w:rPr>
        <w:t>辆、小型载客汽车</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辆、大中型载客汽车</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辆、其他车型</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辆。</w:t>
      </w:r>
    </w:p>
    <w:p>
      <w:pPr>
        <w:spacing w:line="600" w:lineRule="exact"/>
        <w:ind w:firstLine="640"/>
        <w:rPr>
          <w:rFonts w:hint="eastAsia" w:ascii="仿宋_GB2312" w:eastAsia="仿宋_GB2312"/>
          <w:color w:val="000000"/>
          <w:sz w:val="32"/>
          <w:szCs w:val="24"/>
        </w:rPr>
      </w:pPr>
      <w:r>
        <w:rPr>
          <w:rFonts w:hint="eastAsia" w:ascii="仿宋_GB2312" w:hAnsi="仿宋_GB2312" w:eastAsia="仿宋_GB2312"/>
          <w:b/>
          <w:color w:val="000000"/>
          <w:kern w:val="2"/>
          <w:sz w:val="32"/>
          <w:szCs w:val="24"/>
          <w:lang w:val="zh-CN"/>
        </w:rPr>
        <w:t>公务用车运行维护费</w:t>
      </w:r>
      <w:r>
        <w:rPr>
          <w:rFonts w:hint="eastAsia" w:ascii="仿宋_GB2312" w:hAnsi="仿宋_GB2312" w:eastAsia="仿宋_GB2312"/>
          <w:color w:val="000000"/>
          <w:kern w:val="2"/>
          <w:sz w:val="32"/>
          <w:szCs w:val="24"/>
          <w:lang w:val="zh-CN"/>
        </w:rPr>
        <w:t>支出0.03万元。主要用于</w:t>
      </w:r>
      <w:r>
        <w:rPr>
          <w:rFonts w:hint="eastAsia" w:ascii="仿宋_GB2312" w:eastAsia="仿宋_GB2312"/>
          <w:color w:val="000000"/>
          <w:sz w:val="32"/>
          <w:szCs w:val="24"/>
        </w:rPr>
        <w:t>主要用于到村小教学点运送物资所需的公务用车燃料费、维修费、过路过桥费、保险费等支出。</w:t>
      </w:r>
    </w:p>
    <w:p>
      <w:pPr>
        <w:spacing w:line="600" w:lineRule="exact"/>
        <w:ind w:firstLine="640"/>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3.公务接待费</w:t>
      </w:r>
      <w:r>
        <w:rPr>
          <w:rFonts w:hint="eastAsia" w:ascii="仿宋_GB2312" w:hAnsi="仿宋_GB2312" w:eastAsia="仿宋_GB2312"/>
          <w:color w:val="000000"/>
          <w:kern w:val="2"/>
          <w:sz w:val="32"/>
          <w:szCs w:val="24"/>
          <w:lang w:val="zh-CN"/>
        </w:rPr>
        <w:t>支出0万元，完成预算0%。公务接待费支出决算比2021年</w:t>
      </w:r>
      <w:r>
        <w:rPr>
          <w:rFonts w:hint="eastAsia" w:ascii="仿宋_GB2312" w:hAnsi="仿宋_GB2312" w:eastAsia="仿宋_GB2312"/>
          <w:color w:val="000000"/>
          <w:kern w:val="2"/>
          <w:sz w:val="32"/>
          <w:szCs w:val="24"/>
        </w:rPr>
        <w:t>持平，</w:t>
      </w:r>
      <w:r>
        <w:rPr>
          <w:rFonts w:hint="eastAsia" w:ascii="仿宋_GB2312" w:hAnsi="仿宋_GB2312" w:eastAsia="仿宋_GB2312"/>
          <w:color w:val="000000"/>
          <w:kern w:val="2"/>
          <w:sz w:val="32"/>
          <w:szCs w:val="24"/>
          <w:lang w:val="zh-CN"/>
        </w:rPr>
        <w:t>其中：</w:t>
      </w:r>
    </w:p>
    <w:p>
      <w:pPr>
        <w:keepNext/>
        <w:keepLines/>
        <w:spacing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国内公务接待</w:t>
      </w:r>
      <w:r>
        <w:rPr>
          <w:rFonts w:hint="eastAsia" w:ascii="仿宋_GB2312" w:hAnsi="仿宋_GB2312" w:eastAsia="仿宋_GB2312"/>
          <w:color w:val="000000"/>
          <w:kern w:val="2"/>
          <w:sz w:val="32"/>
          <w:szCs w:val="24"/>
          <w:lang w:val="zh-CN"/>
        </w:rPr>
        <w:t>支出0万元。</w:t>
      </w:r>
    </w:p>
    <w:p>
      <w:pPr>
        <w:keepNext/>
        <w:keepLines/>
        <w:spacing w:line="576" w:lineRule="exact"/>
        <w:ind w:firstLine="643"/>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lang w:val="zh-CN"/>
        </w:rPr>
        <w:t>外事接待</w:t>
      </w:r>
      <w:r>
        <w:rPr>
          <w:rFonts w:hint="eastAsia" w:ascii="仿宋_GB2312" w:hAnsi="仿宋_GB2312" w:eastAsia="仿宋_GB2312"/>
          <w:color w:val="000000"/>
          <w:kern w:val="2"/>
          <w:sz w:val="32"/>
          <w:szCs w:val="24"/>
          <w:lang w:val="zh-CN"/>
        </w:rPr>
        <w:t>支出0万元。</w:t>
      </w:r>
    </w:p>
    <w:p>
      <w:pPr>
        <w:keepNext/>
        <w:keepLines/>
        <w:spacing w:line="576" w:lineRule="exact"/>
        <w:ind w:firstLine="640"/>
        <w:jc w:val="both"/>
        <w:outlineLvl w:val="1"/>
        <w:rPr>
          <w:rFonts w:hint="eastAsia" w:ascii="黑体" w:hAnsi="黑体" w:eastAsia="黑体"/>
          <w:b/>
          <w:kern w:val="2"/>
          <w:sz w:val="32"/>
          <w:szCs w:val="24"/>
          <w:lang w:val="zh-CN"/>
        </w:rPr>
      </w:pPr>
      <w:bookmarkStart w:id="37" w:name="_Toc13730"/>
      <w:bookmarkStart w:id="38" w:name="_Toc22554"/>
      <w:bookmarkStart w:id="39" w:name="_Toc23879"/>
      <w:r>
        <w:rPr>
          <w:rFonts w:hint="eastAsia" w:ascii="黑体" w:hAnsi="黑体" w:eastAsia="黑体"/>
          <w:color w:val="000000"/>
          <w:kern w:val="2"/>
          <w:sz w:val="32"/>
          <w:szCs w:val="24"/>
          <w:lang w:val="zh-CN"/>
        </w:rPr>
        <w:t>八、</w:t>
      </w:r>
      <w:r>
        <w:rPr>
          <w:rFonts w:hint="eastAsia" w:ascii="黑体" w:hAnsi="黑体" w:eastAsia="黑体"/>
          <w:kern w:val="2"/>
          <w:sz w:val="32"/>
          <w:szCs w:val="24"/>
          <w:lang w:val="zh-CN"/>
        </w:rPr>
        <w:t>政府性基金预算支出决算情况说明</w:t>
      </w:r>
      <w:bookmarkEnd w:id="37"/>
      <w:bookmarkEnd w:id="38"/>
      <w:bookmarkEnd w:id="39"/>
    </w:p>
    <w:p>
      <w:pPr>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2022年政府性基金预算拨款支出0万元。</w:t>
      </w:r>
    </w:p>
    <w:p>
      <w:pPr>
        <w:keepNext/>
        <w:keepLines/>
        <w:spacing w:line="576" w:lineRule="exact"/>
        <w:ind w:firstLine="640"/>
        <w:jc w:val="both"/>
        <w:outlineLvl w:val="1"/>
        <w:rPr>
          <w:rFonts w:hint="eastAsia" w:ascii="黑体" w:hAnsi="黑体" w:eastAsia="黑体"/>
          <w:kern w:val="2"/>
          <w:sz w:val="32"/>
          <w:szCs w:val="24"/>
          <w:lang w:val="zh-CN"/>
        </w:rPr>
      </w:pPr>
      <w:bookmarkStart w:id="40" w:name="_Toc27036"/>
      <w:bookmarkStart w:id="41" w:name="_Toc9721"/>
      <w:bookmarkStart w:id="42" w:name="_Toc19530"/>
      <w:r>
        <w:rPr>
          <w:rFonts w:hint="eastAsia" w:ascii="黑体" w:hAnsi="黑体" w:eastAsia="黑体"/>
          <w:kern w:val="2"/>
          <w:sz w:val="32"/>
          <w:szCs w:val="24"/>
          <w:lang w:val="zh-CN"/>
        </w:rPr>
        <w:t>九、国有资本经营预算支出决算情况说明</w:t>
      </w:r>
      <w:bookmarkEnd w:id="40"/>
      <w:bookmarkEnd w:id="41"/>
      <w:bookmarkEnd w:id="42"/>
    </w:p>
    <w:p>
      <w:pPr>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2022年国有资本经营预算拨款支出0万元。</w:t>
      </w:r>
    </w:p>
    <w:p>
      <w:pPr>
        <w:keepNext/>
        <w:keepLines/>
        <w:spacing w:line="576" w:lineRule="exact"/>
        <w:ind w:firstLine="640"/>
        <w:jc w:val="both"/>
        <w:outlineLvl w:val="1"/>
        <w:rPr>
          <w:rFonts w:hint="eastAsia" w:ascii="黑体" w:hAnsi="黑体" w:eastAsia="黑体"/>
          <w:b/>
          <w:kern w:val="2"/>
          <w:sz w:val="32"/>
          <w:szCs w:val="24"/>
          <w:lang w:val="zh-CN"/>
        </w:rPr>
      </w:pPr>
      <w:bookmarkStart w:id="43" w:name="_Toc18350"/>
      <w:bookmarkStart w:id="44" w:name="_Toc9481"/>
      <w:bookmarkStart w:id="45" w:name="_Toc16096"/>
      <w:r>
        <w:rPr>
          <w:rFonts w:hint="eastAsia" w:ascii="黑体" w:hAnsi="黑体" w:eastAsia="黑体"/>
          <w:color w:val="000000"/>
          <w:kern w:val="2"/>
          <w:sz w:val="32"/>
          <w:szCs w:val="24"/>
          <w:lang w:val="zh-CN"/>
        </w:rPr>
        <w:t>十</w:t>
      </w:r>
      <w:r>
        <w:rPr>
          <w:rFonts w:hint="eastAsia" w:ascii="黑体" w:hAnsi="黑体" w:eastAsia="黑体"/>
          <w:b/>
          <w:kern w:val="2"/>
          <w:sz w:val="32"/>
          <w:szCs w:val="24"/>
          <w:lang w:val="zh-CN"/>
        </w:rPr>
        <w:t>、</w:t>
      </w:r>
      <w:r>
        <w:rPr>
          <w:rFonts w:hint="eastAsia" w:ascii="黑体" w:hAnsi="黑体" w:eastAsia="黑体"/>
          <w:kern w:val="2"/>
          <w:sz w:val="32"/>
          <w:szCs w:val="24"/>
          <w:lang w:val="zh-CN"/>
        </w:rPr>
        <w:t>其他重要事项的情况说明</w:t>
      </w:r>
      <w:bookmarkEnd w:id="43"/>
      <w:bookmarkEnd w:id="44"/>
      <w:bookmarkEnd w:id="45"/>
    </w:p>
    <w:p>
      <w:pPr>
        <w:keepNext/>
        <w:keepLines/>
        <w:spacing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（一）机关运行经费支出情况</w:t>
      </w:r>
    </w:p>
    <w:p>
      <w:pPr>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2022年，攀枝花市仁和区大田镇中心学校机关运行经费支出0万元，</w:t>
      </w:r>
      <w:r>
        <w:rPr>
          <w:rFonts w:hint="eastAsia" w:ascii="仿宋_GB2312" w:hAnsi="仿宋_GB2312" w:eastAsia="仿宋_GB2312"/>
          <w:color w:val="000000"/>
          <w:kern w:val="2"/>
          <w:sz w:val="32"/>
          <w:szCs w:val="24"/>
        </w:rPr>
        <w:t>与</w:t>
      </w:r>
      <w:r>
        <w:rPr>
          <w:rFonts w:hint="eastAsia" w:ascii="仿宋_GB2312" w:hAnsi="仿宋_GB2312" w:eastAsia="仿宋_GB2312"/>
          <w:kern w:val="2"/>
          <w:sz w:val="32"/>
          <w:szCs w:val="24"/>
        </w:rPr>
        <w:t>2021年决算数持平</w:t>
      </w:r>
      <w:r>
        <w:rPr>
          <w:rFonts w:hint="eastAsia" w:ascii="仿宋_GB2312" w:hAnsi="仿宋_GB2312" w:eastAsia="仿宋_GB2312"/>
          <w:color w:val="000000"/>
          <w:kern w:val="2"/>
          <w:sz w:val="32"/>
          <w:szCs w:val="24"/>
          <w:lang w:val="zh-CN"/>
        </w:rPr>
        <w:t>。</w:t>
      </w:r>
    </w:p>
    <w:p>
      <w:pPr>
        <w:keepNext/>
        <w:keepLines/>
        <w:spacing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（二）政府采购支出情况</w:t>
      </w:r>
    </w:p>
    <w:p>
      <w:pPr>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2022年，攀枝花市仁和区大田镇中心学校政府采购支出总额0万元。</w:t>
      </w:r>
    </w:p>
    <w:p>
      <w:pPr>
        <w:keepNext/>
        <w:keepLines/>
        <w:spacing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（三）国有资产占有使用情况</w:t>
      </w:r>
    </w:p>
    <w:p>
      <w:pPr>
        <w:spacing w:line="576" w:lineRule="exact"/>
        <w:ind w:firstLine="640"/>
        <w:rPr>
          <w:rFonts w:hint="eastAsia" w:ascii="仿宋" w:hAnsi="仿宋" w:eastAsia="仿宋"/>
          <w:b/>
          <w:kern w:val="2"/>
          <w:sz w:val="32"/>
          <w:szCs w:val="24"/>
        </w:rPr>
      </w:pPr>
      <w:r>
        <w:rPr>
          <w:rFonts w:hint="eastAsia" w:ascii="仿宋_GB2312" w:hAnsi="仿宋_GB2312" w:eastAsia="仿宋_GB2312"/>
          <w:color w:val="000000"/>
          <w:kern w:val="2"/>
          <w:sz w:val="32"/>
          <w:szCs w:val="24"/>
          <w:lang w:val="zh-CN"/>
        </w:rPr>
        <w:t>截至2022年12月31日，攀枝花市仁和区大田镇中心学校共有车辆1辆，其中：副部（省）级及以上领导用车0辆、主要领导干部用车0辆、机要通信用车0辆、应急保障用车0辆、执法执勤用车0辆、特种专业技术用车0辆、离退休干部用车0辆、其他用车1辆。其中：其他用车主要是用于</w:t>
      </w:r>
      <w:r>
        <w:rPr>
          <w:rFonts w:hint="eastAsia" w:ascii="仿宋_GB2312" w:eastAsia="仿宋_GB2312"/>
          <w:color w:val="000000"/>
          <w:sz w:val="32"/>
          <w:szCs w:val="24"/>
        </w:rPr>
        <w:t>村小教学点运送物资。</w:t>
      </w:r>
    </w:p>
    <w:p>
      <w:pPr>
        <w:keepNext/>
        <w:keepLines/>
        <w:spacing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（四）预算绩效管理情况。</w:t>
      </w:r>
    </w:p>
    <w:p>
      <w:pPr>
        <w:spacing w:line="576" w:lineRule="exact"/>
        <w:ind w:firstLine="643"/>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根据预算绩效管理要求，本单位在202</w:t>
      </w:r>
      <w:r>
        <w:rPr>
          <w:rFonts w:hint="eastAsia" w:ascii="宋体" w:hAnsi="宋体" w:cs="宋体"/>
          <w:kern w:val="2"/>
          <w:sz w:val="32"/>
          <w:szCs w:val="24"/>
        </w:rPr>
        <w:t>2</w:t>
      </w:r>
      <w:r>
        <w:rPr>
          <w:rFonts w:hint="eastAsia" w:ascii="仿宋_GB2312" w:hAnsi="仿宋_GB2312" w:eastAsia="仿宋_GB2312"/>
          <w:kern w:val="2"/>
          <w:sz w:val="32"/>
          <w:szCs w:val="24"/>
        </w:rPr>
        <w:t>年度预算编制阶段，组织对</w:t>
      </w:r>
      <w:r>
        <w:rPr>
          <w:rFonts w:hint="eastAsia" w:ascii="仿宋_GB2312" w:hAnsi="仿宋_GB2312" w:eastAsia="仿宋_GB2312" w:cs="仿宋_GB2312"/>
          <w:sz w:val="32"/>
          <w:szCs w:val="32"/>
        </w:rPr>
        <w:t>组织对《学前生均公用经费》、《义务教育生均公用经费》、《教育教学管理经费》、《少年宫运转经费》4</w:t>
      </w:r>
      <w:r>
        <w:rPr>
          <w:rFonts w:hint="eastAsia" w:ascii="仿宋_GB2312" w:hAnsi="仿宋_GB2312" w:eastAsia="仿宋_GB2312"/>
          <w:kern w:val="2"/>
          <w:sz w:val="32"/>
          <w:szCs w:val="24"/>
        </w:rPr>
        <w:t>个项目开展了预算事前绩效评估，对4个项目编制了绩效目标，预算执行过程中，选取4个项目开展绩效监控，组织对4个项目开展绩效自评，绩效自评表详见第四部分附件。</w:t>
      </w:r>
    </w:p>
    <w:p>
      <w:pPr>
        <w:spacing w:line="576" w:lineRule="exact"/>
        <w:ind w:firstLine="643"/>
        <w:jc w:val="both"/>
        <w:rPr>
          <w:rFonts w:hint="eastAsia" w:ascii="仿宋_GB2312" w:hAnsi="仿宋_GB2312" w:eastAsia="仿宋_GB2312"/>
          <w:b/>
          <w:color w:val="000000"/>
          <w:kern w:val="2"/>
          <w:sz w:val="32"/>
          <w:szCs w:val="24"/>
          <w:lang w:val="zh-CN"/>
        </w:rPr>
      </w:pPr>
    </w:p>
    <w:p>
      <w:pPr>
        <w:keepNext/>
        <w:keepLines/>
        <w:numPr>
          <w:ilvl w:val="0"/>
          <w:numId w:val="2"/>
        </w:numPr>
        <w:spacing w:line="576" w:lineRule="exact"/>
        <w:jc w:val="center"/>
        <w:outlineLvl w:val="0"/>
        <w:rPr>
          <w:rFonts w:hint="eastAsia" w:ascii="黑体" w:hAnsi="黑体" w:eastAsia="黑体"/>
          <w:kern w:val="44"/>
          <w:sz w:val="44"/>
          <w:szCs w:val="24"/>
          <w:lang w:val="zh-CN"/>
        </w:rPr>
      </w:pPr>
      <w:bookmarkStart w:id="46" w:name="_Toc5545"/>
      <w:bookmarkStart w:id="47" w:name="_Toc19711"/>
      <w:bookmarkStart w:id="48" w:name="_Toc3628"/>
      <w:r>
        <w:rPr>
          <w:rFonts w:hint="eastAsia" w:ascii="黑体" w:hAnsi="黑体" w:eastAsia="黑体"/>
          <w:color w:val="000000"/>
          <w:kern w:val="2"/>
          <w:sz w:val="44"/>
          <w:szCs w:val="24"/>
          <w:lang w:val="zh-CN"/>
        </w:rPr>
        <w:t>名</w:t>
      </w:r>
      <w:r>
        <w:rPr>
          <w:rFonts w:hint="eastAsia" w:ascii="黑体" w:hAnsi="黑体" w:eastAsia="黑体"/>
          <w:kern w:val="44"/>
          <w:sz w:val="44"/>
          <w:szCs w:val="24"/>
          <w:lang w:val="zh-CN"/>
        </w:rPr>
        <w:t>词解释</w:t>
      </w:r>
      <w:bookmarkEnd w:id="46"/>
      <w:bookmarkEnd w:id="47"/>
      <w:bookmarkEnd w:id="48"/>
    </w:p>
    <w:p>
      <w:pPr>
        <w:keepNext/>
        <w:keepLines/>
        <w:spacing w:line="576" w:lineRule="exact"/>
        <w:jc w:val="both"/>
        <w:rPr>
          <w:rFonts w:hint="eastAsia" w:ascii="黑体" w:hAnsi="黑体" w:eastAsia="黑体"/>
          <w:kern w:val="44"/>
          <w:sz w:val="44"/>
          <w:szCs w:val="24"/>
          <w:lang w:val="zh-CN"/>
        </w:rPr>
      </w:pPr>
    </w:p>
    <w:p>
      <w:pPr>
        <w:spacing w:line="576" w:lineRule="exact"/>
        <w:ind w:firstLine="640"/>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rPr>
        <w:t>1.</w:t>
      </w:r>
      <w:r>
        <w:rPr>
          <w:rFonts w:hint="eastAsia" w:ascii="仿宋_GB2312" w:hAnsi="仿宋_GB2312" w:eastAsia="仿宋_GB2312"/>
          <w:color w:val="000000"/>
          <w:kern w:val="2"/>
          <w:sz w:val="32"/>
          <w:szCs w:val="24"/>
          <w:lang w:val="zh-CN"/>
        </w:rPr>
        <w:t>财政拨款收入：指单位从同级财政部门取得的财政预算资金。</w:t>
      </w:r>
    </w:p>
    <w:p>
      <w:pPr>
        <w:spacing w:line="576" w:lineRule="exact"/>
        <w:ind w:firstLine="640"/>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2.事业收入：指事业单位开展专业业务活动及辅助活动取得的收入。</w:t>
      </w:r>
    </w:p>
    <w:p>
      <w:pPr>
        <w:spacing w:line="576" w:lineRule="exact"/>
        <w:ind w:firstLine="640"/>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3.经营收入：指事业单位在专业业务活动及其辅助活动之外开展非独立核算经营活动取得的收入。</w:t>
      </w:r>
    </w:p>
    <w:p>
      <w:pPr>
        <w:spacing w:line="576" w:lineRule="exact"/>
        <w:ind w:firstLine="640"/>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4.其他收入：指单位取得的除上述收入以外的各项收入。</w:t>
      </w:r>
    </w:p>
    <w:p>
      <w:pPr>
        <w:spacing w:line="576" w:lineRule="exact"/>
        <w:ind w:firstLine="640"/>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5.使用非财政拨款结余：指事业单位使用以前年度积累的非财政拨款结余弥补当年收支差额的金额。</w:t>
      </w:r>
      <w:r>
        <w:rPr>
          <w:rFonts w:hint="eastAsia" w:cs="宋体"/>
          <w:color w:val="000000"/>
          <w:kern w:val="2"/>
          <w:sz w:val="32"/>
          <w:szCs w:val="24"/>
          <w:lang w:val="zh-CN"/>
        </w:rPr>
        <w:t> </w:t>
      </w:r>
    </w:p>
    <w:p>
      <w:pPr>
        <w:spacing w:line="576" w:lineRule="exact"/>
        <w:ind w:firstLine="640"/>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6.年初结转和结余：指以前年度尚未完成、结转到本年按有关规定继续使用的资金。</w:t>
      </w:r>
      <w:r>
        <w:rPr>
          <w:rFonts w:hint="eastAsia" w:cs="宋体"/>
          <w:color w:val="000000"/>
          <w:kern w:val="2"/>
          <w:sz w:val="32"/>
          <w:szCs w:val="24"/>
          <w:lang w:val="zh-CN"/>
        </w:rPr>
        <w:t> </w:t>
      </w:r>
    </w:p>
    <w:p>
      <w:pPr>
        <w:spacing w:line="576" w:lineRule="exact"/>
        <w:ind w:firstLine="640"/>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7.结余分配：指事业单位按照会计制度规定缴纳的所得税、提取的专用结余以及转入非财政拨款结余的金额等。</w:t>
      </w:r>
    </w:p>
    <w:p>
      <w:pPr>
        <w:spacing w:line="576" w:lineRule="exact"/>
        <w:ind w:firstLine="640"/>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8.年末结转和结余：指单位按有关规定结转到下年或以后年度继续使用的资金。</w:t>
      </w:r>
    </w:p>
    <w:p>
      <w:pPr>
        <w:spacing w:line="576" w:lineRule="exact"/>
        <w:ind w:firstLine="640"/>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9.教育支出（类）教育管理事务（款）其他教育管理事务支出（项）：指财政部门安排的事业单位用于教育活动人员经费和日常公用经费支出，主要包括：业务委托费、劳务费、其他对个人和家庭的补助支出、其他商品和服务支出、办公设备购置、其他资本性支出等。</w:t>
      </w:r>
    </w:p>
    <w:p>
      <w:pPr>
        <w:spacing w:line="576" w:lineRule="exact"/>
        <w:ind w:firstLine="640"/>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10.教育支出（类）普通教育（款）学前教育（项）：指财政部门安排的事业单位用于学前教育活动日常公用经费支出，主要包括：办公费、印刷费、咨询费、手续费、水费、电费、邮电费、物业管理费、差旅费、维修（护）费、租赁费、培训费、劳务费、委托业务费、其他交通费、其他商品和服务支出、办公设备购置、专用设备购置、信息网络及软件购置更新、其他资本性支出等。</w:t>
      </w:r>
    </w:p>
    <w:p>
      <w:pPr>
        <w:spacing w:line="576" w:lineRule="exact"/>
        <w:ind w:firstLine="640"/>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11.教育支出（类）普通教育（款）小学教育（项）：指财政部门安排的事业单位用于小学教育活动人员经费和日常公用经费支出，人员经费支出主要包括：基本工资、津贴补贴、奖金、伙食补助费、绩效工资、其他社会保障缴费、其他工资福利支出、生活补助、奖励金、住房公积金、其他对个人和家庭的补助支出等；日常公用经费支出主要包括：办公费、印刷费、咨询费、手续费、水费、电费、邮电费、物业管理费、差旅费、维修（护）费、租赁费、培训费、劳务费、委托业务费、工会经费、福利费、公务用车运行维护费、其他交通费、其他商品和服务支出、办公设备购置、专用设备购置、信息网络及软件购置更新、其他资本性支出等。</w:t>
      </w:r>
    </w:p>
    <w:p>
      <w:pPr>
        <w:spacing w:line="576" w:lineRule="exact"/>
        <w:ind w:firstLine="640"/>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12.社会保障和就业支出（类）行政事业单位养老支出（款）事业单位离退休（项）：指财政部门安排的事业单位用于单位离退休人员经费支出，主要包括：退休费、福利费、其他商品和服务支出、抚恤金、奖励金、职业年金缴费等。</w:t>
      </w:r>
    </w:p>
    <w:p>
      <w:pPr>
        <w:spacing w:line="576" w:lineRule="exact"/>
        <w:ind w:firstLine="640"/>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13.社会保障和就业支出（类）行政事业单位养老支出（款）机关事业单位基本养老保险缴费支出（项）：指财政部门安排的事业单位用于缴纳单位机关事业单位基本养老保险缴费支出。</w:t>
      </w:r>
    </w:p>
    <w:p>
      <w:pPr>
        <w:spacing w:line="576" w:lineRule="exact"/>
        <w:ind w:firstLine="640"/>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14.社会保障和就业支出（类）行政事业单位养老支出（款）机关事业单位职业年金缴费支出（项）：指财政部门安排的事业单位用于缴纳单位机关事业单位职业年金缴费支出。</w:t>
      </w:r>
    </w:p>
    <w:p>
      <w:pPr>
        <w:spacing w:line="576" w:lineRule="exact"/>
        <w:ind w:firstLine="640"/>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15.卫生健康支出（类）行政事业单位医疗（款）事业单位医疗（项）：指财政部门安排的事业单位用于缴纳单位基本医疗保险支出。</w:t>
      </w:r>
    </w:p>
    <w:p>
      <w:pPr>
        <w:spacing w:line="576" w:lineRule="exact"/>
        <w:ind w:firstLine="640"/>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16.卫生健康支出（类）行政事业单位医疗（款）公务员医疗补助（项）：指财政部门安排的事业单位用于集中缴纳公务员医疗补助支出。</w:t>
      </w:r>
    </w:p>
    <w:p>
      <w:pPr>
        <w:spacing w:line="576" w:lineRule="exact"/>
        <w:ind w:firstLine="640"/>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17.住房保障支出（类）住房改革支出（款）住房公积金（项）：指财政部门安排的事业单位用于缴纳单位住房公积金支出。</w:t>
      </w:r>
    </w:p>
    <w:p>
      <w:pPr>
        <w:spacing w:line="576" w:lineRule="exact"/>
        <w:ind w:firstLine="640"/>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18.基本支出：指为保障机构正常运转、完成日常工作任务而发生的人员支出和公用支出。</w:t>
      </w:r>
    </w:p>
    <w:p>
      <w:pPr>
        <w:spacing w:line="576" w:lineRule="exact"/>
        <w:ind w:firstLine="640"/>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19.项目支出：指在基本支出之外为完成特定行政任务和事业发展目标所发生的支出。</w:t>
      </w:r>
      <w:r>
        <w:rPr>
          <w:rFonts w:hint="eastAsia" w:cs="宋体"/>
          <w:color w:val="000000"/>
          <w:kern w:val="2"/>
          <w:sz w:val="32"/>
          <w:szCs w:val="24"/>
          <w:lang w:val="zh-CN"/>
        </w:rPr>
        <w:t> </w:t>
      </w:r>
    </w:p>
    <w:p>
      <w:pPr>
        <w:spacing w:line="576" w:lineRule="exact"/>
        <w:ind w:firstLine="640"/>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20.经营支出：指事业单位在专业业务活动及其辅助活动之外开展非独立核算经营活动发生的支出。</w:t>
      </w:r>
    </w:p>
    <w:p>
      <w:pPr>
        <w:spacing w:line="576" w:lineRule="exact"/>
        <w:ind w:firstLine="640"/>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21.“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76" w:lineRule="exact"/>
        <w:ind w:firstLine="640"/>
        <w:rPr>
          <w:rFonts w:hint="eastAsia" w:ascii="仿宋" w:hAnsi="仿宋" w:eastAsia="仿宋"/>
          <w:b/>
          <w:kern w:val="2"/>
          <w:sz w:val="32"/>
          <w:szCs w:val="24"/>
        </w:rPr>
      </w:pPr>
      <w:r>
        <w:rPr>
          <w:rFonts w:hint="eastAsia" w:ascii="仿宋_GB2312" w:hAnsi="仿宋_GB2312" w:eastAsia="仿宋_GB2312"/>
          <w:color w:val="000000"/>
          <w:kern w:val="2"/>
          <w:sz w:val="32"/>
          <w:szCs w:val="24"/>
          <w:lang w:val="zh-CN"/>
        </w:rPr>
        <w:t>22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both"/>
        <w:rPr>
          <w:rFonts w:hint="eastAsia" w:ascii="黑体" w:hAnsi="黑体" w:eastAsia="黑体"/>
          <w:kern w:val="2"/>
          <w:sz w:val="44"/>
          <w:szCs w:val="24"/>
        </w:rPr>
      </w:pPr>
    </w:p>
    <w:p>
      <w:pPr>
        <w:spacing w:line="600" w:lineRule="exact"/>
        <w:jc w:val="both"/>
        <w:rPr>
          <w:rFonts w:hint="eastAsia" w:ascii="黑体" w:hAnsi="黑体" w:eastAsia="黑体"/>
          <w:kern w:val="2"/>
          <w:sz w:val="44"/>
          <w:szCs w:val="24"/>
        </w:rPr>
      </w:pPr>
    </w:p>
    <w:p>
      <w:pPr>
        <w:spacing w:line="600" w:lineRule="exact"/>
        <w:jc w:val="both"/>
        <w:rPr>
          <w:rFonts w:hint="eastAsia" w:ascii="黑体" w:hAnsi="黑体" w:eastAsia="黑体"/>
          <w:kern w:val="2"/>
          <w:sz w:val="44"/>
          <w:szCs w:val="24"/>
        </w:rPr>
      </w:pPr>
    </w:p>
    <w:p>
      <w:pPr>
        <w:spacing w:line="600" w:lineRule="exact"/>
        <w:jc w:val="both"/>
        <w:rPr>
          <w:rFonts w:hint="eastAsia" w:ascii="黑体" w:hAnsi="黑体" w:eastAsia="黑体"/>
          <w:kern w:val="2"/>
          <w:sz w:val="44"/>
          <w:szCs w:val="24"/>
        </w:rPr>
      </w:pPr>
    </w:p>
    <w:p>
      <w:pPr>
        <w:spacing w:line="600" w:lineRule="exact"/>
        <w:jc w:val="both"/>
        <w:rPr>
          <w:rFonts w:hint="eastAsia" w:ascii="黑体" w:hAnsi="黑体" w:eastAsia="黑体"/>
          <w:kern w:val="2"/>
          <w:sz w:val="44"/>
          <w:szCs w:val="24"/>
        </w:rPr>
      </w:pPr>
    </w:p>
    <w:p>
      <w:pPr>
        <w:spacing w:line="600" w:lineRule="exact"/>
        <w:jc w:val="both"/>
        <w:rPr>
          <w:rFonts w:hint="eastAsia" w:ascii="黑体" w:hAnsi="黑体" w:eastAsia="黑体"/>
          <w:kern w:val="2"/>
          <w:sz w:val="44"/>
          <w:szCs w:val="24"/>
        </w:rPr>
      </w:pPr>
    </w:p>
    <w:p>
      <w:pPr>
        <w:spacing w:line="600" w:lineRule="exact"/>
        <w:jc w:val="both"/>
        <w:rPr>
          <w:rFonts w:hint="eastAsia" w:ascii="黑体" w:hAnsi="黑体" w:eastAsia="黑体"/>
          <w:kern w:val="2"/>
          <w:sz w:val="44"/>
          <w:szCs w:val="24"/>
        </w:rPr>
      </w:pPr>
    </w:p>
    <w:p>
      <w:pPr>
        <w:spacing w:line="600" w:lineRule="exact"/>
        <w:jc w:val="both"/>
        <w:rPr>
          <w:rFonts w:hint="eastAsia" w:ascii="黑体" w:hAnsi="黑体" w:eastAsia="黑体"/>
          <w:kern w:val="2"/>
          <w:sz w:val="44"/>
          <w:szCs w:val="24"/>
        </w:rPr>
      </w:pPr>
    </w:p>
    <w:p>
      <w:pPr>
        <w:spacing w:line="600" w:lineRule="exact"/>
        <w:jc w:val="both"/>
        <w:rPr>
          <w:rFonts w:hint="eastAsia" w:ascii="黑体" w:hAnsi="黑体" w:eastAsia="黑体"/>
          <w:kern w:val="2"/>
          <w:sz w:val="44"/>
          <w:szCs w:val="24"/>
        </w:rPr>
      </w:pPr>
    </w:p>
    <w:p>
      <w:pPr>
        <w:spacing w:line="600" w:lineRule="exact"/>
        <w:jc w:val="both"/>
        <w:rPr>
          <w:rFonts w:hint="eastAsia" w:ascii="黑体" w:hAnsi="黑体" w:eastAsia="黑体"/>
          <w:kern w:val="2"/>
          <w:sz w:val="44"/>
          <w:szCs w:val="24"/>
        </w:rPr>
      </w:pPr>
    </w:p>
    <w:p>
      <w:pPr>
        <w:spacing w:line="600" w:lineRule="exact"/>
        <w:jc w:val="both"/>
        <w:rPr>
          <w:rFonts w:hint="eastAsia" w:ascii="黑体" w:hAnsi="黑体" w:eastAsia="黑体"/>
          <w:kern w:val="2"/>
          <w:sz w:val="44"/>
          <w:szCs w:val="24"/>
        </w:rPr>
      </w:pPr>
    </w:p>
    <w:p>
      <w:pPr>
        <w:spacing w:line="600" w:lineRule="exact"/>
        <w:jc w:val="both"/>
        <w:rPr>
          <w:rFonts w:hint="eastAsia" w:ascii="黑体" w:hAnsi="黑体" w:eastAsia="黑体"/>
          <w:kern w:val="2"/>
          <w:sz w:val="44"/>
          <w:szCs w:val="24"/>
        </w:rPr>
      </w:pPr>
    </w:p>
    <w:p>
      <w:pPr>
        <w:numPr>
          <w:ilvl w:val="0"/>
          <w:numId w:val="2"/>
        </w:numPr>
        <w:spacing w:line="600" w:lineRule="exact"/>
        <w:jc w:val="center"/>
        <w:outlineLvl w:val="0"/>
        <w:rPr>
          <w:rFonts w:hint="eastAsia" w:ascii="黑体" w:hAnsi="黑体" w:eastAsia="黑体"/>
          <w:kern w:val="44"/>
          <w:sz w:val="44"/>
          <w:szCs w:val="24"/>
        </w:rPr>
      </w:pPr>
      <w:bookmarkStart w:id="49" w:name="_Toc12437"/>
      <w:bookmarkStart w:id="50" w:name="_Toc2076"/>
      <w:bookmarkStart w:id="51" w:name="_Toc14671"/>
      <w:r>
        <w:rPr>
          <w:rFonts w:hint="eastAsia" w:ascii="黑体" w:hAnsi="黑体" w:eastAsia="黑体"/>
          <w:kern w:val="44"/>
          <w:sz w:val="44"/>
          <w:szCs w:val="24"/>
        </w:rPr>
        <w:t>附件</w:t>
      </w:r>
      <w:bookmarkEnd w:id="49"/>
      <w:bookmarkEnd w:id="50"/>
      <w:bookmarkEnd w:id="51"/>
    </w:p>
    <w:p>
      <w:pPr>
        <w:spacing w:line="600" w:lineRule="exact"/>
        <w:jc w:val="center"/>
        <w:rPr>
          <w:rFonts w:hint="eastAsia" w:ascii="黑体" w:hAnsi="黑体" w:eastAsia="黑体"/>
          <w:kern w:val="44"/>
          <w:sz w:val="44"/>
          <w:szCs w:val="24"/>
        </w:rPr>
      </w:pPr>
      <w:r>
        <w:rPr>
          <w:rFonts w:hint="eastAsia" w:ascii="宋体" w:hAnsi="宋体" w:cs="宋体"/>
          <w:sz w:val="32"/>
          <w:szCs w:val="24"/>
        </w:rPr>
        <w:t>部门预算项目支出绩效自评表（2022年度）</w:t>
      </w:r>
    </w:p>
    <w:tbl>
      <w:tblPr>
        <w:tblStyle w:val="8"/>
        <w:tblW w:w="10614" w:type="dxa"/>
        <w:tblInd w:w="-7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93"/>
        <w:gridCol w:w="1005"/>
        <w:gridCol w:w="1037"/>
        <w:gridCol w:w="1314"/>
        <w:gridCol w:w="578"/>
        <w:gridCol w:w="760"/>
        <w:gridCol w:w="748"/>
        <w:gridCol w:w="892"/>
        <w:gridCol w:w="518"/>
        <w:gridCol w:w="407"/>
        <w:gridCol w:w="1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41" w:hRule="atLeast"/>
        </w:trPr>
        <w:tc>
          <w:tcPr>
            <w:tcW w:w="10614"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黑体" w:hAnsi="宋体" w:eastAsia="黑体" w:cs="黑体"/>
                <w:b/>
                <w:color w:val="000000"/>
                <w:sz w:val="30"/>
                <w:szCs w:val="30"/>
              </w:rPr>
            </w:pPr>
            <w:r>
              <w:rPr>
                <w:rFonts w:hint="eastAsia" w:ascii="宋体" w:hAnsi="宋体" w:cs="宋体"/>
                <w:b/>
                <w:color w:val="000000"/>
                <w:sz w:val="31"/>
                <w:szCs w:val="31"/>
                <w:lang w:bidi="ar"/>
              </w:rPr>
              <w:t>《学前生均公用经费》</w:t>
            </w:r>
            <w:r>
              <w:rPr>
                <w:rFonts w:hint="eastAsia" w:ascii="黑体" w:hAnsi="宋体" w:eastAsia="黑体" w:cs="黑体"/>
                <w:b/>
                <w:color w:val="000000"/>
                <w:sz w:val="30"/>
                <w:szCs w:val="30"/>
                <w:lang w:bidi="ar"/>
              </w:rPr>
              <w:t>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6" w:hRule="atLeast"/>
        </w:trPr>
        <w:tc>
          <w:tcPr>
            <w:tcW w:w="24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cs="宋体"/>
                <w:color w:val="000000"/>
                <w:sz w:val="18"/>
                <w:szCs w:val="18"/>
              </w:rPr>
            </w:pPr>
            <w:r>
              <w:rPr>
                <w:rFonts w:hint="eastAsia" w:ascii="宋体" w:hAnsi="宋体" w:cs="宋体"/>
                <w:color w:val="000000"/>
                <w:sz w:val="18"/>
                <w:szCs w:val="18"/>
                <w:lang w:bidi="ar"/>
              </w:rPr>
              <w:t>项目名称</w:t>
            </w:r>
          </w:p>
        </w:tc>
        <w:tc>
          <w:tcPr>
            <w:tcW w:w="8116"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cs="宋体"/>
                <w:color w:val="000000"/>
                <w:sz w:val="18"/>
                <w:szCs w:val="18"/>
              </w:rPr>
            </w:pPr>
            <w:r>
              <w:rPr>
                <w:rFonts w:hint="eastAsia" w:ascii="宋体" w:hAnsi="宋体" w:cs="宋体"/>
                <w:color w:val="000000"/>
                <w:sz w:val="18"/>
                <w:szCs w:val="18"/>
                <w:lang w:bidi="ar"/>
              </w:rPr>
              <w:t>51041122T000000434509-大田镇中心学校学前生均公用经费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4" w:hRule="atLeast"/>
        </w:trPr>
        <w:tc>
          <w:tcPr>
            <w:tcW w:w="24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cs="宋体"/>
                <w:color w:val="000000"/>
                <w:sz w:val="18"/>
                <w:szCs w:val="18"/>
              </w:rPr>
            </w:pPr>
            <w:r>
              <w:rPr>
                <w:rFonts w:hint="eastAsia" w:ascii="宋体" w:hAnsi="宋体" w:cs="宋体"/>
                <w:color w:val="000000"/>
                <w:sz w:val="18"/>
                <w:szCs w:val="18"/>
                <w:lang w:bidi="ar"/>
              </w:rPr>
              <w:t>主管部门</w:t>
            </w:r>
          </w:p>
        </w:tc>
        <w:tc>
          <w:tcPr>
            <w:tcW w:w="443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cs="宋体"/>
                <w:color w:val="000000"/>
                <w:sz w:val="18"/>
                <w:szCs w:val="18"/>
              </w:rPr>
            </w:pPr>
            <w:r>
              <w:rPr>
                <w:rFonts w:hint="eastAsia" w:ascii="宋体" w:hAnsi="宋体" w:cs="宋体"/>
                <w:color w:val="000000"/>
                <w:sz w:val="18"/>
                <w:szCs w:val="18"/>
                <w:lang w:bidi="ar"/>
              </w:rPr>
              <w:t>攀枝花市仁和区教育系统部门</w:t>
            </w:r>
          </w:p>
        </w:tc>
        <w:tc>
          <w:tcPr>
            <w:tcW w:w="892" w:type="dxa"/>
            <w:tcBorders>
              <w:top w:val="nil"/>
              <w:left w:val="nil"/>
              <w:bottom w:val="nil"/>
              <w:right w:val="nil"/>
              <w:tl2br w:val="nil"/>
              <w:tr2bl w:val="nil"/>
            </w:tcBorders>
            <w:noWrap w:val="0"/>
            <w:vAlign w:val="center"/>
          </w:tcPr>
          <w:p>
            <w:pPr>
              <w:widowControl/>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实施单位 （盖章）</w:t>
            </w:r>
          </w:p>
        </w:tc>
        <w:tc>
          <w:tcPr>
            <w:tcW w:w="278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攀枝花市仁和区大田镇中心学校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6" w:hRule="atLeast"/>
        </w:trPr>
        <w:tc>
          <w:tcPr>
            <w:tcW w:w="149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cs="宋体"/>
                <w:color w:val="000000"/>
                <w:sz w:val="18"/>
                <w:szCs w:val="18"/>
              </w:rPr>
            </w:pPr>
            <w:r>
              <w:rPr>
                <w:rFonts w:hint="eastAsia" w:ascii="宋体" w:hAnsi="宋体" w:cs="宋体"/>
                <w:color w:val="000000"/>
                <w:sz w:val="18"/>
                <w:szCs w:val="18"/>
                <w:lang w:bidi="ar"/>
              </w:rPr>
              <w:t>项目基本情况</w:t>
            </w:r>
          </w:p>
        </w:tc>
        <w:tc>
          <w:tcPr>
            <w:tcW w:w="100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cs="宋体"/>
                <w:color w:val="000000"/>
                <w:sz w:val="18"/>
                <w:szCs w:val="18"/>
              </w:rPr>
            </w:pPr>
            <w:r>
              <w:rPr>
                <w:rFonts w:hint="eastAsia" w:ascii="宋体" w:hAnsi="宋体" w:cs="宋体"/>
                <w:color w:val="000000"/>
                <w:sz w:val="18"/>
                <w:szCs w:val="18"/>
                <w:lang w:bidi="ar"/>
              </w:rPr>
              <w:t>1.项目年度目标完成情况</w:t>
            </w:r>
          </w:p>
        </w:tc>
        <w:tc>
          <w:tcPr>
            <w:tcW w:w="443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项目年度目标</w:t>
            </w:r>
          </w:p>
        </w:tc>
        <w:tc>
          <w:tcPr>
            <w:tcW w:w="367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73"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cs="宋体"/>
                <w:color w:val="000000"/>
                <w:sz w:val="18"/>
                <w:szCs w:val="18"/>
              </w:rPr>
            </w:pPr>
          </w:p>
        </w:tc>
        <w:tc>
          <w:tcPr>
            <w:tcW w:w="10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cs="宋体"/>
                <w:color w:val="000000"/>
                <w:sz w:val="18"/>
                <w:szCs w:val="18"/>
              </w:rPr>
            </w:pPr>
          </w:p>
        </w:tc>
        <w:tc>
          <w:tcPr>
            <w:tcW w:w="443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textAlignment w:val="center"/>
              <w:rPr>
                <w:rFonts w:hint="eastAsia" w:cs="宋体"/>
                <w:color w:val="000000"/>
                <w:sz w:val="18"/>
                <w:szCs w:val="18"/>
              </w:rPr>
            </w:pPr>
            <w:r>
              <w:rPr>
                <w:rFonts w:hint="eastAsia" w:ascii="宋体" w:hAnsi="宋体" w:cs="宋体"/>
                <w:color w:val="000000"/>
                <w:sz w:val="18"/>
                <w:szCs w:val="18"/>
                <w:lang w:bidi="ar"/>
              </w:rPr>
              <w:t>以幼儿园“高质量”发展”为抓手，以“攀枝花市幼儿园保教质量监测”为契机，努力促进幼儿协调发展。</w:t>
            </w:r>
          </w:p>
        </w:tc>
        <w:tc>
          <w:tcPr>
            <w:tcW w:w="367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cs="宋体"/>
                <w:color w:val="000000"/>
                <w:sz w:val="18"/>
                <w:szCs w:val="18"/>
                <w:lang w:bidi="ar"/>
              </w:rPr>
            </w:pPr>
            <w:r>
              <w:rPr>
                <w:rFonts w:hint="eastAsia" w:ascii="宋体" w:hAnsi="宋体" w:cs="宋体"/>
                <w:color w:val="000000"/>
                <w:sz w:val="18"/>
                <w:szCs w:val="18"/>
                <w:lang w:bidi="ar"/>
              </w:rPr>
              <w:t>按照年初预算目标及时开展相关工作，确保了大田镇中心学校附属幼儿园（大田镇中心幼儿园）教育教学工作的正常运作，达到了年初预算预定目标</w:t>
            </w:r>
            <w:r>
              <w:rPr>
                <w:rFonts w:hint="eastAsia"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3"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cs="宋体"/>
                <w:color w:val="000000"/>
                <w:sz w:val="18"/>
                <w:szCs w:val="18"/>
              </w:rPr>
            </w:pPr>
            <w:r>
              <w:rPr>
                <w:rFonts w:hint="eastAsia" w:ascii="宋体" w:hAnsi="宋体" w:cs="宋体"/>
                <w:color w:val="000000"/>
                <w:sz w:val="18"/>
                <w:szCs w:val="18"/>
                <w:lang w:bidi="ar"/>
              </w:rPr>
              <w:t>2.项目实施内容及过程概述</w:t>
            </w:r>
          </w:p>
        </w:tc>
        <w:tc>
          <w:tcPr>
            <w:tcW w:w="8116"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cs="宋体"/>
                <w:color w:val="000000"/>
                <w:sz w:val="18"/>
                <w:szCs w:val="18"/>
              </w:rPr>
            </w:pPr>
            <w:r>
              <w:rPr>
                <w:rFonts w:hint="eastAsia" w:ascii="宋体" w:hAnsi="宋体" w:cs="宋体"/>
                <w:color w:val="000000"/>
                <w:sz w:val="18"/>
                <w:szCs w:val="18"/>
                <w:lang w:bidi="ar"/>
              </w:rPr>
              <w:t>《学前生均公用经费》项目经费主要用于幼儿园开展教育教学活动的办公用品费用、水电费以及教学设备设施的维护，以确保幼儿园教育教学工作的正常运行；到年底达到了年初的预算目标，经费11.65万元，已经全部使用，但由于区财政国库资金紧缺，实际支付4.92万元，还剩6.73万元未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1" w:hRule="atLeast"/>
        </w:trPr>
        <w:tc>
          <w:tcPr>
            <w:tcW w:w="149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预算执行情况（10分）</w:t>
            </w: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年度预算数（万元）</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年初预算</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调整后预算数</w:t>
            </w:r>
          </w:p>
        </w:tc>
        <w:tc>
          <w:tcPr>
            <w:tcW w:w="20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预算执行数</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预算执行率</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权重</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得分</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总额</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11.65</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11.65</w:t>
            </w:r>
          </w:p>
        </w:tc>
        <w:tc>
          <w:tcPr>
            <w:tcW w:w="20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4.92</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42.26%</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10</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10</w:t>
            </w:r>
          </w:p>
        </w:tc>
        <w:tc>
          <w:tcPr>
            <w:tcW w:w="186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黑体" w:hAnsi="黑体" w:eastAsia="黑体" w:cs="黑体"/>
                <w:i/>
                <w:color w:val="000000"/>
                <w:sz w:val="18"/>
                <w:szCs w:val="18"/>
              </w:rPr>
            </w:pPr>
            <w:r>
              <w:rPr>
                <w:rFonts w:hint="eastAsia" w:ascii="宋体" w:hAnsi="宋体" w:cs="宋体"/>
                <w:color w:val="000000"/>
                <w:sz w:val="18"/>
                <w:szCs w:val="18"/>
              </w:rPr>
              <w:t>由于区财政国库资金紧张，要优先保障人员经费的支付，导致项目经费无法按时支付。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2"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其中：财政资金</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11.65</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11.65</w:t>
            </w:r>
          </w:p>
        </w:tc>
        <w:tc>
          <w:tcPr>
            <w:tcW w:w="20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4.92</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42.26%</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w:t>
            </w:r>
          </w:p>
        </w:tc>
        <w:tc>
          <w:tcPr>
            <w:tcW w:w="186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6"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财政专户管理资金</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cs="宋体"/>
                <w:color w:val="000000"/>
                <w:sz w:val="18"/>
                <w:szCs w:val="18"/>
                <w:lang w:bidi="ar"/>
              </w:rPr>
              <w:t>0.00</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cs="宋体"/>
                <w:color w:val="000000"/>
                <w:sz w:val="18"/>
                <w:szCs w:val="18"/>
                <w:lang w:bidi="ar"/>
              </w:rPr>
              <w:t>0.00</w:t>
            </w:r>
          </w:p>
        </w:tc>
        <w:tc>
          <w:tcPr>
            <w:tcW w:w="20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cs="宋体"/>
                <w:color w:val="000000"/>
                <w:sz w:val="18"/>
                <w:szCs w:val="18"/>
                <w:lang w:bidi="ar"/>
              </w:rPr>
              <w:t>0.00</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0.00%</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w:t>
            </w:r>
          </w:p>
        </w:tc>
        <w:tc>
          <w:tcPr>
            <w:tcW w:w="186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9"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单位资金</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cs="宋体"/>
                <w:color w:val="000000"/>
                <w:sz w:val="18"/>
                <w:szCs w:val="18"/>
                <w:lang w:bidi="ar"/>
              </w:rPr>
              <w:t>0.00</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cs="宋体"/>
                <w:color w:val="000000"/>
                <w:sz w:val="18"/>
                <w:szCs w:val="18"/>
                <w:lang w:bidi="ar"/>
              </w:rPr>
              <w:t>0.00</w:t>
            </w:r>
          </w:p>
        </w:tc>
        <w:tc>
          <w:tcPr>
            <w:tcW w:w="20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cs="宋体"/>
                <w:color w:val="000000"/>
                <w:sz w:val="18"/>
                <w:szCs w:val="18"/>
                <w:lang w:bidi="ar"/>
              </w:rPr>
              <w:t>0.00</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0.00%</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w:t>
            </w:r>
          </w:p>
        </w:tc>
        <w:tc>
          <w:tcPr>
            <w:tcW w:w="186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9"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其他资金</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c>
          <w:tcPr>
            <w:tcW w:w="20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w:t>
            </w:r>
          </w:p>
        </w:tc>
        <w:tc>
          <w:tcPr>
            <w:tcW w:w="186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6" w:hRule="atLeast"/>
        </w:trPr>
        <w:tc>
          <w:tcPr>
            <w:tcW w:w="149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绩效指标（90分）</w:t>
            </w: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一级指标</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二级指标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三级指标</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指标性质</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指标值</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度量单位</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完成值</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权重</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得分</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6"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cs="宋体"/>
                <w:color w:val="000000"/>
                <w:sz w:val="18"/>
                <w:szCs w:val="18"/>
              </w:rPr>
            </w:pPr>
          </w:p>
        </w:tc>
        <w:tc>
          <w:tcPr>
            <w:tcW w:w="1005"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产出指标</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数量指标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公用经费配置标准</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lang w:bidi="ar"/>
              </w:rPr>
            </w:pPr>
            <w:r>
              <w:rPr>
                <w:rFonts w:hint="eastAsia" w:ascii="宋体" w:hAnsi="宋体" w:cs="宋体"/>
                <w:color w:val="000000"/>
                <w:sz w:val="18"/>
                <w:szCs w:val="18"/>
                <w:lang w:bidi="ar"/>
              </w:rPr>
              <w:t>=</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500</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lang w:bidi="ar"/>
              </w:rPr>
            </w:pPr>
            <w:r>
              <w:rPr>
                <w:rFonts w:hint="eastAsia" w:ascii="宋体" w:hAnsi="宋体" w:cs="宋体"/>
                <w:color w:val="000000"/>
                <w:sz w:val="18"/>
                <w:szCs w:val="18"/>
                <w:lang w:bidi="ar"/>
              </w:rPr>
              <w:t>元/人年</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lang w:bidi="ar"/>
              </w:rPr>
            </w:pPr>
            <w:r>
              <w:rPr>
                <w:rFonts w:hint="eastAsia" w:ascii="宋体" w:hAnsi="宋体" w:cs="宋体"/>
                <w:color w:val="000000"/>
                <w:sz w:val="18"/>
                <w:szCs w:val="18"/>
                <w:lang w:bidi="ar"/>
              </w:rPr>
              <w:t>500</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lang w:bidi="ar"/>
              </w:rPr>
            </w:pPr>
            <w:r>
              <w:rPr>
                <w:rFonts w:hint="eastAsia" w:ascii="宋体" w:hAnsi="宋体" w:cs="宋体"/>
                <w:color w:val="000000"/>
                <w:sz w:val="18"/>
                <w:szCs w:val="18"/>
                <w:lang w:bidi="ar"/>
              </w:rPr>
              <w:t>10</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10</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9"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cs="宋体"/>
                <w:color w:val="000000"/>
                <w:sz w:val="18"/>
                <w:szCs w:val="18"/>
              </w:rPr>
            </w:pPr>
          </w:p>
        </w:tc>
        <w:tc>
          <w:tcPr>
            <w:tcW w:w="1005"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cs="宋体"/>
                <w:color w:val="000000"/>
                <w:sz w:val="18"/>
                <w:szCs w:val="18"/>
              </w:rPr>
            </w:pP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质量指标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公用经费保障率</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lang w:bidi="ar"/>
              </w:rPr>
            </w:pPr>
            <w:r>
              <w:rPr>
                <w:rFonts w:hint="eastAsia" w:ascii="宋体" w:hAnsi="宋体" w:cs="宋体"/>
                <w:color w:val="000000"/>
                <w:sz w:val="18"/>
                <w:szCs w:val="18"/>
                <w:lang w:bidi="ar"/>
              </w:rPr>
              <w:t>100</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lang w:bidi="ar"/>
              </w:rPr>
            </w:pPr>
            <w:r>
              <w:rPr>
                <w:rFonts w:hint="eastAsia" w:ascii="宋体" w:hAnsi="宋体" w:cs="宋体"/>
                <w:color w:val="000000"/>
                <w:sz w:val="18"/>
                <w:szCs w:val="18"/>
                <w:lang w:bidi="ar"/>
              </w:rPr>
              <w:t>100</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15</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15</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9"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cs="宋体"/>
                <w:color w:val="000000"/>
                <w:sz w:val="18"/>
                <w:szCs w:val="18"/>
              </w:rPr>
            </w:pPr>
          </w:p>
        </w:tc>
        <w:tc>
          <w:tcPr>
            <w:tcW w:w="1005" w:type="dxa"/>
            <w:vMerge w:val="continue"/>
            <w:tcBorders>
              <w:top w:val="nil"/>
              <w:left w:val="single" w:color="000000" w:sz="4" w:space="0"/>
              <w:bottom w:val="nil"/>
              <w:right w:val="single" w:color="000000" w:sz="4" w:space="0"/>
              <w:tl2br w:val="nil"/>
              <w:tr2bl w:val="nil"/>
            </w:tcBorders>
            <w:noWrap w:val="0"/>
            <w:vAlign w:val="center"/>
          </w:tcPr>
          <w:p>
            <w:pPr>
              <w:jc w:val="center"/>
              <w:rPr>
                <w:rFonts w:hint="eastAsia" w:cs="宋体"/>
                <w:color w:val="000000"/>
                <w:sz w:val="18"/>
                <w:szCs w:val="18"/>
              </w:rPr>
            </w:pP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时效指标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公用经费保障时限</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1</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rPr>
              <w:t>年</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lang w:bidi="ar"/>
              </w:rPr>
            </w:pPr>
            <w:r>
              <w:rPr>
                <w:rFonts w:hint="eastAsia" w:ascii="宋体" w:hAnsi="宋体" w:cs="宋体"/>
                <w:color w:val="000000"/>
                <w:sz w:val="18"/>
                <w:szCs w:val="18"/>
                <w:lang w:bidi="ar"/>
              </w:rPr>
              <w:t>1</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15</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15</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59"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cs="宋体"/>
                <w:color w:val="000000"/>
                <w:sz w:val="18"/>
                <w:szCs w:val="18"/>
              </w:rPr>
            </w:pPr>
          </w:p>
        </w:tc>
        <w:tc>
          <w:tcPr>
            <w:tcW w:w="1005" w:type="dxa"/>
            <w:vMerge w:val="continue"/>
            <w:tcBorders>
              <w:top w:val="nil"/>
              <w:left w:val="single" w:color="000000" w:sz="4" w:space="0"/>
              <w:bottom w:val="single" w:color="000000" w:sz="4" w:space="0"/>
              <w:right w:val="single" w:color="000000" w:sz="4" w:space="0"/>
              <w:tl2br w:val="nil"/>
              <w:tr2bl w:val="nil"/>
            </w:tcBorders>
            <w:noWrap w:val="0"/>
            <w:vAlign w:val="center"/>
          </w:tcPr>
          <w:p>
            <w:pPr>
              <w:jc w:val="center"/>
              <w:rPr>
                <w:rFonts w:hint="eastAsia" w:cs="宋体"/>
                <w:color w:val="000000"/>
                <w:sz w:val="18"/>
                <w:szCs w:val="18"/>
              </w:rPr>
            </w:pP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成本指标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公用经费</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lang w:bidi="ar"/>
              </w:rPr>
            </w:pPr>
            <w:r>
              <w:rPr>
                <w:rFonts w:hint="eastAsia" w:ascii="宋体" w:hAnsi="宋体" w:cs="宋体"/>
                <w:color w:val="000000"/>
                <w:sz w:val="18"/>
                <w:szCs w:val="18"/>
                <w:lang w:bidi="ar"/>
              </w:rPr>
              <w:t>11.65</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rPr>
              <w:t>万元</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lang w:bidi="ar"/>
              </w:rPr>
            </w:pPr>
            <w:r>
              <w:rPr>
                <w:rFonts w:hint="eastAsia" w:ascii="宋体" w:hAnsi="宋体" w:cs="宋体"/>
                <w:color w:val="000000"/>
                <w:sz w:val="18"/>
                <w:szCs w:val="18"/>
                <w:lang w:bidi="ar"/>
              </w:rPr>
              <w:t>4.92</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15</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6</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r>
              <w:rPr>
                <w:rFonts w:hint="eastAsia" w:ascii="宋体" w:hAnsi="宋体" w:cs="宋体"/>
                <w:color w:val="000000"/>
                <w:sz w:val="18"/>
                <w:szCs w:val="18"/>
              </w:rPr>
              <w:t>已使用财政未支付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2"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效益指标</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社会效益指标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保障学前教育教学需要</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定性</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优良中低差</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lang w:bidi="ar"/>
              </w:rPr>
            </w:pPr>
            <w:r>
              <w:rPr>
                <w:rFonts w:hint="eastAsia" w:ascii="宋体" w:hAnsi="宋体" w:cs="宋体"/>
                <w:color w:val="000000"/>
                <w:sz w:val="18"/>
                <w:szCs w:val="18"/>
                <w:lang w:bidi="ar"/>
              </w:rPr>
              <w:t>优</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20</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20</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2"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满意度指标</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服务对象满意度指标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学生、家长、社会及主管部门</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95</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lang w:bidi="ar"/>
              </w:rPr>
            </w:pPr>
            <w:r>
              <w:rPr>
                <w:rFonts w:hint="eastAsia" w:ascii="宋体" w:hAnsi="宋体" w:cs="宋体"/>
                <w:color w:val="000000"/>
                <w:sz w:val="18"/>
                <w:szCs w:val="18"/>
                <w:lang w:bidi="ar"/>
              </w:rPr>
              <w:t>95</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15</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15</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6" w:hRule="atLeast"/>
        </w:trPr>
        <w:tc>
          <w:tcPr>
            <w:tcW w:w="7827"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合计</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100</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cs="宋体"/>
                <w:color w:val="000000"/>
                <w:sz w:val="18"/>
                <w:szCs w:val="18"/>
              </w:rPr>
            </w:pPr>
            <w:r>
              <w:rPr>
                <w:rFonts w:hint="eastAsia" w:ascii="宋体" w:hAnsi="宋体" w:cs="宋体"/>
                <w:color w:val="000000"/>
                <w:sz w:val="18"/>
                <w:szCs w:val="18"/>
              </w:rPr>
              <w:t>91</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6" w:hRule="atLeast"/>
        </w:trPr>
        <w:tc>
          <w:tcPr>
            <w:tcW w:w="14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评价结论</w:t>
            </w:r>
          </w:p>
        </w:tc>
        <w:tc>
          <w:tcPr>
            <w:tcW w:w="912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cs="宋体"/>
                <w:color w:val="000000"/>
                <w:sz w:val="18"/>
                <w:szCs w:val="18"/>
              </w:rPr>
            </w:pPr>
            <w:r>
              <w:rPr>
                <w:rFonts w:hint="eastAsia" w:ascii="宋体" w:hAnsi="宋体" w:cs="宋体"/>
                <w:color w:val="000000"/>
                <w:sz w:val="18"/>
                <w:szCs w:val="18"/>
                <w:lang w:bidi="ar"/>
              </w:rPr>
              <w:t>达到年初预算目标，辖区范围内适龄幼儿全部入园，幼儿园教育教学工作正常有序开展。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2" w:hRule="atLeast"/>
        </w:trPr>
        <w:tc>
          <w:tcPr>
            <w:tcW w:w="14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存在问题</w:t>
            </w:r>
          </w:p>
        </w:tc>
        <w:tc>
          <w:tcPr>
            <w:tcW w:w="912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cs="宋体"/>
                <w:color w:val="000000"/>
                <w:sz w:val="18"/>
                <w:szCs w:val="18"/>
              </w:rPr>
            </w:pPr>
            <w:r>
              <w:rPr>
                <w:rFonts w:hint="eastAsia" w:ascii="宋体" w:hAnsi="宋体" w:cs="宋体"/>
                <w:color w:val="000000"/>
                <w:sz w:val="18"/>
                <w:szCs w:val="18"/>
                <w:lang w:bidi="ar"/>
              </w:rPr>
              <w:t>按照年初预算目标，积极开展相关工作，圆满完成了项目指标任务；但项目经费实际支付未完成。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7" w:hRule="atLeast"/>
        </w:trPr>
        <w:tc>
          <w:tcPr>
            <w:tcW w:w="14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改进措施</w:t>
            </w:r>
          </w:p>
        </w:tc>
        <w:tc>
          <w:tcPr>
            <w:tcW w:w="912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cs="宋体"/>
                <w:color w:val="000000"/>
                <w:sz w:val="18"/>
                <w:szCs w:val="18"/>
              </w:rPr>
            </w:pPr>
            <w:r>
              <w:rPr>
                <w:rFonts w:hint="eastAsia" w:ascii="宋体" w:hAnsi="宋体" w:cs="宋体"/>
                <w:color w:val="000000"/>
                <w:sz w:val="18"/>
                <w:szCs w:val="18"/>
                <w:lang w:bidi="ar"/>
              </w:rPr>
              <w:t>加强资金使用效益跟踪“回头看”，对资金运行状况及时预控，针对资金使用和管理过程总的薄弱环节，提出纠偏措施。</w:t>
            </w:r>
          </w:p>
        </w:tc>
      </w:tr>
    </w:tbl>
    <w:p>
      <w:pPr>
        <w:spacing w:line="600" w:lineRule="exact"/>
        <w:jc w:val="center"/>
        <w:rPr>
          <w:rFonts w:hint="eastAsia" w:ascii="黑体" w:hAnsi="黑体" w:eastAsia="黑体"/>
          <w:kern w:val="44"/>
          <w:sz w:val="44"/>
          <w:szCs w:val="24"/>
        </w:rPr>
      </w:pPr>
      <w:bookmarkStart w:id="52" w:name="_Toc22759"/>
    </w:p>
    <w:p>
      <w:pPr>
        <w:spacing w:line="600" w:lineRule="exact"/>
        <w:jc w:val="center"/>
        <w:rPr>
          <w:rFonts w:hint="eastAsia" w:ascii="黑体" w:hAnsi="黑体" w:eastAsia="黑体"/>
          <w:kern w:val="44"/>
          <w:sz w:val="44"/>
          <w:szCs w:val="24"/>
        </w:rPr>
      </w:pPr>
    </w:p>
    <w:tbl>
      <w:tblPr>
        <w:tblStyle w:val="8"/>
        <w:tblW w:w="10614" w:type="dxa"/>
        <w:tblInd w:w="-7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93"/>
        <w:gridCol w:w="1005"/>
        <w:gridCol w:w="1037"/>
        <w:gridCol w:w="1314"/>
        <w:gridCol w:w="578"/>
        <w:gridCol w:w="760"/>
        <w:gridCol w:w="748"/>
        <w:gridCol w:w="892"/>
        <w:gridCol w:w="518"/>
        <w:gridCol w:w="407"/>
        <w:gridCol w:w="1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41" w:hRule="atLeast"/>
        </w:trPr>
        <w:tc>
          <w:tcPr>
            <w:tcW w:w="10614"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bidi="ar"/>
              </w:rPr>
              <w:t>《义务教育生均公用经费》预算项目支出绩效自评表（2022年度）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6" w:hRule="atLeast"/>
        </w:trPr>
        <w:tc>
          <w:tcPr>
            <w:tcW w:w="24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cs="宋体"/>
                <w:color w:val="000000"/>
                <w:sz w:val="18"/>
                <w:szCs w:val="18"/>
              </w:rPr>
            </w:pPr>
            <w:r>
              <w:rPr>
                <w:rFonts w:hint="eastAsia" w:ascii="宋体" w:hAnsi="宋体" w:cs="宋体"/>
                <w:color w:val="000000"/>
                <w:sz w:val="18"/>
                <w:szCs w:val="18"/>
                <w:lang w:bidi="ar"/>
              </w:rPr>
              <w:t>项目名称</w:t>
            </w:r>
          </w:p>
        </w:tc>
        <w:tc>
          <w:tcPr>
            <w:tcW w:w="8116"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cs="宋体"/>
                <w:color w:val="000000"/>
                <w:sz w:val="18"/>
                <w:szCs w:val="18"/>
              </w:rPr>
            </w:pPr>
            <w:r>
              <w:rPr>
                <w:rFonts w:hint="eastAsia" w:ascii="宋体" w:hAnsi="宋体" w:cs="宋体"/>
                <w:color w:val="000000"/>
                <w:sz w:val="18"/>
                <w:szCs w:val="18"/>
                <w:lang w:bidi="ar"/>
              </w:rPr>
              <w:t>51041122T000000434509-大田镇中心学校义务教育生均公用经费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4" w:hRule="atLeast"/>
        </w:trPr>
        <w:tc>
          <w:tcPr>
            <w:tcW w:w="24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cs="宋体"/>
                <w:color w:val="000000"/>
                <w:sz w:val="18"/>
                <w:szCs w:val="18"/>
              </w:rPr>
            </w:pPr>
            <w:r>
              <w:rPr>
                <w:rFonts w:hint="eastAsia" w:ascii="宋体" w:hAnsi="宋体" w:cs="宋体"/>
                <w:color w:val="000000"/>
                <w:sz w:val="18"/>
                <w:szCs w:val="18"/>
                <w:lang w:bidi="ar"/>
              </w:rPr>
              <w:t>主管部门</w:t>
            </w:r>
          </w:p>
        </w:tc>
        <w:tc>
          <w:tcPr>
            <w:tcW w:w="443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cs="宋体"/>
                <w:color w:val="000000"/>
                <w:sz w:val="18"/>
                <w:szCs w:val="18"/>
              </w:rPr>
            </w:pPr>
            <w:r>
              <w:rPr>
                <w:rFonts w:hint="eastAsia" w:ascii="宋体" w:hAnsi="宋体" w:cs="宋体"/>
                <w:color w:val="000000"/>
                <w:sz w:val="18"/>
                <w:szCs w:val="18"/>
                <w:lang w:bidi="ar"/>
              </w:rPr>
              <w:t>攀枝花市仁和区教育系统部门</w:t>
            </w:r>
          </w:p>
        </w:tc>
        <w:tc>
          <w:tcPr>
            <w:tcW w:w="892" w:type="dxa"/>
            <w:tcBorders>
              <w:top w:val="nil"/>
              <w:left w:val="nil"/>
              <w:bottom w:val="nil"/>
              <w:right w:val="nil"/>
              <w:tl2br w:val="nil"/>
              <w:tr2bl w:val="nil"/>
            </w:tcBorders>
            <w:noWrap w:val="0"/>
            <w:vAlign w:val="center"/>
          </w:tcPr>
          <w:p>
            <w:pPr>
              <w:widowControl/>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实施单位 （盖章）</w:t>
            </w:r>
          </w:p>
        </w:tc>
        <w:tc>
          <w:tcPr>
            <w:tcW w:w="278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攀枝花市仁和区大田镇中心学校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6" w:hRule="atLeast"/>
        </w:trPr>
        <w:tc>
          <w:tcPr>
            <w:tcW w:w="149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cs="宋体"/>
                <w:color w:val="000000"/>
                <w:sz w:val="18"/>
                <w:szCs w:val="18"/>
              </w:rPr>
            </w:pPr>
            <w:r>
              <w:rPr>
                <w:rFonts w:hint="eastAsia" w:ascii="宋体" w:hAnsi="宋体" w:cs="宋体"/>
                <w:color w:val="000000"/>
                <w:sz w:val="18"/>
                <w:szCs w:val="18"/>
                <w:lang w:bidi="ar"/>
              </w:rPr>
              <w:t>项目基本情况</w:t>
            </w:r>
          </w:p>
        </w:tc>
        <w:tc>
          <w:tcPr>
            <w:tcW w:w="100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cs="宋体"/>
                <w:color w:val="000000"/>
                <w:sz w:val="18"/>
                <w:szCs w:val="18"/>
              </w:rPr>
            </w:pPr>
            <w:r>
              <w:rPr>
                <w:rFonts w:hint="eastAsia" w:ascii="宋体" w:hAnsi="宋体" w:cs="宋体"/>
                <w:color w:val="000000"/>
                <w:sz w:val="18"/>
                <w:szCs w:val="18"/>
                <w:lang w:bidi="ar"/>
              </w:rPr>
              <w:t>1.项目年度目标完成情况</w:t>
            </w:r>
          </w:p>
        </w:tc>
        <w:tc>
          <w:tcPr>
            <w:tcW w:w="443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项目年度目标</w:t>
            </w:r>
          </w:p>
        </w:tc>
        <w:tc>
          <w:tcPr>
            <w:tcW w:w="367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73"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cs="宋体"/>
                <w:color w:val="000000"/>
                <w:sz w:val="18"/>
                <w:szCs w:val="18"/>
              </w:rPr>
            </w:pPr>
          </w:p>
        </w:tc>
        <w:tc>
          <w:tcPr>
            <w:tcW w:w="10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cs="宋体"/>
                <w:color w:val="000000"/>
                <w:sz w:val="18"/>
                <w:szCs w:val="18"/>
              </w:rPr>
            </w:pPr>
          </w:p>
        </w:tc>
        <w:tc>
          <w:tcPr>
            <w:tcW w:w="443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textAlignment w:val="center"/>
              <w:rPr>
                <w:rFonts w:hint="eastAsia" w:cs="宋体"/>
                <w:color w:val="000000"/>
                <w:sz w:val="18"/>
                <w:szCs w:val="18"/>
              </w:rPr>
            </w:pPr>
            <w:r>
              <w:rPr>
                <w:rFonts w:hint="eastAsia" w:ascii="宋体" w:hAnsi="宋体" w:cs="宋体"/>
                <w:color w:val="000000"/>
                <w:sz w:val="18"/>
                <w:szCs w:val="18"/>
                <w:lang w:bidi="ar"/>
              </w:rPr>
              <w:t>构建“绩效目标审核、事中绩效监控、事后绩效评估及绩效结果运用”的全过程绩效预算管理机制，全面提升财政资金支出绩效；确保学校教育教学工作的正常运转，教学设备及教学环境的完善。</w:t>
            </w:r>
          </w:p>
        </w:tc>
        <w:tc>
          <w:tcPr>
            <w:tcW w:w="367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cs="宋体"/>
                <w:color w:val="000000"/>
                <w:sz w:val="18"/>
                <w:szCs w:val="18"/>
                <w:lang w:bidi="ar"/>
              </w:rPr>
            </w:pPr>
            <w:r>
              <w:rPr>
                <w:rFonts w:hint="eastAsia" w:ascii="宋体" w:hAnsi="宋体" w:cs="宋体"/>
                <w:color w:val="000000"/>
                <w:sz w:val="18"/>
                <w:szCs w:val="18"/>
                <w:lang w:bidi="ar"/>
              </w:rPr>
              <w:t>按照年初预算目标及时开展相关工作，确保了大田镇中心学校教育教学工作的正常运作，达到了年初预算预定目标。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3"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cs="宋体"/>
                <w:color w:val="000000"/>
                <w:sz w:val="18"/>
                <w:szCs w:val="18"/>
              </w:rPr>
            </w:pPr>
            <w:r>
              <w:rPr>
                <w:rFonts w:hint="eastAsia" w:ascii="宋体" w:hAnsi="宋体" w:cs="宋体"/>
                <w:color w:val="000000"/>
                <w:sz w:val="18"/>
                <w:szCs w:val="18"/>
                <w:lang w:bidi="ar"/>
              </w:rPr>
              <w:t>2.项目实施内容及过程概述</w:t>
            </w:r>
          </w:p>
        </w:tc>
        <w:tc>
          <w:tcPr>
            <w:tcW w:w="8116"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cs="宋体"/>
                <w:color w:val="000000"/>
                <w:sz w:val="18"/>
                <w:szCs w:val="18"/>
              </w:rPr>
            </w:pPr>
            <w:r>
              <w:rPr>
                <w:rFonts w:hint="eastAsia" w:ascii="宋体" w:hAnsi="宋体" w:cs="宋体"/>
                <w:color w:val="000000"/>
                <w:sz w:val="18"/>
                <w:szCs w:val="18"/>
                <w:lang w:bidi="ar"/>
              </w:rPr>
              <w:t>《义务教育生均公用经费》项目经费主要用于义务教育开展教育教学活动的办公用品费用、水电费以及教学设备设施的维护，以确保教育教学工作的正常运行；到年底达到了年初的预算目标，经费0.52万元，已经全部使用，但由于区财政国库资金紧缺，实际支付0.40万元，还剩0.12万元未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1" w:hRule="atLeast"/>
        </w:trPr>
        <w:tc>
          <w:tcPr>
            <w:tcW w:w="149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预算执行情况（10分）</w:t>
            </w: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年度预算数（万元）</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年初预算</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调整后预算数</w:t>
            </w:r>
          </w:p>
        </w:tc>
        <w:tc>
          <w:tcPr>
            <w:tcW w:w="20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预算执行数</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预算执行率</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权重</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得分</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总额</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0.52</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0.52</w:t>
            </w:r>
          </w:p>
        </w:tc>
        <w:tc>
          <w:tcPr>
            <w:tcW w:w="20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0.40</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77.19%</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10</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10</w:t>
            </w:r>
          </w:p>
        </w:tc>
        <w:tc>
          <w:tcPr>
            <w:tcW w:w="186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黑体" w:hAnsi="黑体" w:eastAsia="黑体" w:cs="黑体"/>
                <w:i/>
                <w:color w:val="000000"/>
                <w:sz w:val="18"/>
                <w:szCs w:val="18"/>
              </w:rPr>
            </w:pPr>
            <w:r>
              <w:rPr>
                <w:rFonts w:hint="eastAsia" w:ascii="宋体" w:hAnsi="宋体" w:cs="宋体"/>
                <w:color w:val="000000"/>
                <w:sz w:val="18"/>
                <w:szCs w:val="18"/>
              </w:rPr>
              <w:t>由于区财政国库资金紧张，要优先保障人员经费的支付，导致项目经费无法按时支付。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2"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其中：财政资金</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0.52</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0.52</w:t>
            </w:r>
          </w:p>
        </w:tc>
        <w:tc>
          <w:tcPr>
            <w:tcW w:w="20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0.40</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77.19%</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w:t>
            </w:r>
          </w:p>
        </w:tc>
        <w:tc>
          <w:tcPr>
            <w:tcW w:w="186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6"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财政专户管理资金</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cs="宋体"/>
                <w:color w:val="000000"/>
                <w:sz w:val="18"/>
                <w:szCs w:val="18"/>
                <w:lang w:bidi="ar"/>
              </w:rPr>
              <w:t>0.00</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cs="宋体"/>
                <w:color w:val="000000"/>
                <w:sz w:val="18"/>
                <w:szCs w:val="18"/>
                <w:lang w:bidi="ar"/>
              </w:rPr>
              <w:t>0.00</w:t>
            </w:r>
          </w:p>
        </w:tc>
        <w:tc>
          <w:tcPr>
            <w:tcW w:w="20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cs="宋体"/>
                <w:color w:val="000000"/>
                <w:sz w:val="18"/>
                <w:szCs w:val="18"/>
                <w:lang w:bidi="ar"/>
              </w:rPr>
              <w:t>0.00</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0.00%</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w:t>
            </w:r>
          </w:p>
        </w:tc>
        <w:tc>
          <w:tcPr>
            <w:tcW w:w="186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9"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单位资金</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cs="宋体"/>
                <w:color w:val="000000"/>
                <w:sz w:val="18"/>
                <w:szCs w:val="18"/>
                <w:lang w:bidi="ar"/>
              </w:rPr>
              <w:t>0.00</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cs="宋体"/>
                <w:color w:val="000000"/>
                <w:sz w:val="18"/>
                <w:szCs w:val="18"/>
                <w:lang w:bidi="ar"/>
              </w:rPr>
              <w:t>0.00</w:t>
            </w:r>
          </w:p>
        </w:tc>
        <w:tc>
          <w:tcPr>
            <w:tcW w:w="20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cs="宋体"/>
                <w:color w:val="000000"/>
                <w:sz w:val="18"/>
                <w:szCs w:val="18"/>
                <w:lang w:bidi="ar"/>
              </w:rPr>
              <w:t>0.00</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0.00%</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w:t>
            </w:r>
          </w:p>
        </w:tc>
        <w:tc>
          <w:tcPr>
            <w:tcW w:w="186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9"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其他资金</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c>
          <w:tcPr>
            <w:tcW w:w="20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w:t>
            </w:r>
          </w:p>
        </w:tc>
        <w:tc>
          <w:tcPr>
            <w:tcW w:w="186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6" w:hRule="atLeast"/>
        </w:trPr>
        <w:tc>
          <w:tcPr>
            <w:tcW w:w="149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绩效指标（90分）</w:t>
            </w: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一级指标</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二级指标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三级指标</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指标性质</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指标值</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度量单位</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完成值</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权重</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得分</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6"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cs="宋体"/>
                <w:color w:val="000000"/>
                <w:sz w:val="18"/>
                <w:szCs w:val="18"/>
              </w:rPr>
            </w:pPr>
          </w:p>
        </w:tc>
        <w:tc>
          <w:tcPr>
            <w:tcW w:w="1005"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产出指标</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数量指标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公用经费配置标准</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lang w:bidi="ar"/>
              </w:rPr>
            </w:pPr>
            <w:r>
              <w:rPr>
                <w:rFonts w:hint="eastAsia" w:ascii="宋体" w:hAnsi="宋体" w:cs="宋体"/>
                <w:color w:val="000000"/>
                <w:sz w:val="18"/>
                <w:szCs w:val="18"/>
                <w:lang w:bidi="ar"/>
              </w:rPr>
              <w:t>=</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16</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lang w:bidi="ar"/>
              </w:rPr>
            </w:pPr>
            <w:r>
              <w:rPr>
                <w:rFonts w:hint="eastAsia" w:ascii="宋体" w:hAnsi="宋体" w:cs="宋体"/>
                <w:color w:val="000000"/>
                <w:sz w:val="18"/>
                <w:szCs w:val="18"/>
                <w:lang w:bidi="ar"/>
              </w:rPr>
              <w:t>元/人年</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lang w:bidi="ar"/>
              </w:rPr>
            </w:pPr>
            <w:r>
              <w:rPr>
                <w:rFonts w:hint="eastAsia" w:ascii="宋体" w:hAnsi="宋体" w:cs="宋体"/>
                <w:color w:val="000000"/>
                <w:sz w:val="18"/>
                <w:szCs w:val="18"/>
                <w:lang w:bidi="ar"/>
              </w:rPr>
              <w:t>16</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lang w:bidi="ar"/>
              </w:rPr>
            </w:pPr>
            <w:r>
              <w:rPr>
                <w:rFonts w:hint="eastAsia" w:ascii="宋体" w:hAnsi="宋体" w:cs="宋体"/>
                <w:color w:val="000000"/>
                <w:sz w:val="18"/>
                <w:szCs w:val="18"/>
                <w:lang w:bidi="ar"/>
              </w:rPr>
              <w:t>10</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10</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9"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cs="宋体"/>
                <w:color w:val="000000"/>
                <w:sz w:val="18"/>
                <w:szCs w:val="18"/>
              </w:rPr>
            </w:pPr>
          </w:p>
        </w:tc>
        <w:tc>
          <w:tcPr>
            <w:tcW w:w="1005"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cs="宋体"/>
                <w:color w:val="000000"/>
                <w:sz w:val="18"/>
                <w:szCs w:val="18"/>
              </w:rPr>
            </w:pP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质量指标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公用经费保障率</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lang w:bidi="ar"/>
              </w:rPr>
            </w:pPr>
            <w:r>
              <w:rPr>
                <w:rFonts w:hint="eastAsia" w:ascii="宋体" w:hAnsi="宋体" w:cs="宋体"/>
                <w:color w:val="000000"/>
                <w:sz w:val="18"/>
                <w:szCs w:val="18"/>
                <w:lang w:bidi="ar"/>
              </w:rPr>
              <w:t>100</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lang w:bidi="ar"/>
              </w:rPr>
            </w:pPr>
            <w:r>
              <w:rPr>
                <w:rFonts w:hint="eastAsia" w:ascii="宋体" w:hAnsi="宋体" w:cs="宋体"/>
                <w:color w:val="000000"/>
                <w:sz w:val="18"/>
                <w:szCs w:val="18"/>
                <w:lang w:bidi="ar"/>
              </w:rPr>
              <w:t>100</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15</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15</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9"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cs="宋体"/>
                <w:color w:val="000000"/>
                <w:sz w:val="18"/>
                <w:szCs w:val="18"/>
              </w:rPr>
            </w:pPr>
          </w:p>
        </w:tc>
        <w:tc>
          <w:tcPr>
            <w:tcW w:w="1005" w:type="dxa"/>
            <w:vMerge w:val="continue"/>
            <w:tcBorders>
              <w:top w:val="nil"/>
              <w:left w:val="single" w:color="000000" w:sz="4" w:space="0"/>
              <w:bottom w:val="nil"/>
              <w:right w:val="single" w:color="000000" w:sz="4" w:space="0"/>
              <w:tl2br w:val="nil"/>
              <w:tr2bl w:val="nil"/>
            </w:tcBorders>
            <w:noWrap w:val="0"/>
            <w:vAlign w:val="center"/>
          </w:tcPr>
          <w:p>
            <w:pPr>
              <w:jc w:val="center"/>
              <w:rPr>
                <w:rFonts w:hint="eastAsia" w:cs="宋体"/>
                <w:color w:val="000000"/>
                <w:sz w:val="18"/>
                <w:szCs w:val="18"/>
              </w:rPr>
            </w:pP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时效指标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公用经费保障时限</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1</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rPr>
              <w:t>年</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lang w:bidi="ar"/>
              </w:rPr>
            </w:pPr>
            <w:r>
              <w:rPr>
                <w:rFonts w:hint="eastAsia" w:ascii="宋体" w:hAnsi="宋体" w:cs="宋体"/>
                <w:color w:val="000000"/>
                <w:sz w:val="18"/>
                <w:szCs w:val="18"/>
                <w:lang w:bidi="ar"/>
              </w:rPr>
              <w:t>1</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15</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15</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59"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cs="宋体"/>
                <w:color w:val="000000"/>
                <w:sz w:val="18"/>
                <w:szCs w:val="18"/>
              </w:rPr>
            </w:pPr>
          </w:p>
        </w:tc>
        <w:tc>
          <w:tcPr>
            <w:tcW w:w="1005" w:type="dxa"/>
            <w:vMerge w:val="continue"/>
            <w:tcBorders>
              <w:top w:val="nil"/>
              <w:left w:val="single" w:color="000000" w:sz="4" w:space="0"/>
              <w:bottom w:val="single" w:color="000000" w:sz="4" w:space="0"/>
              <w:right w:val="single" w:color="000000" w:sz="4" w:space="0"/>
              <w:tl2br w:val="nil"/>
              <w:tr2bl w:val="nil"/>
            </w:tcBorders>
            <w:noWrap w:val="0"/>
            <w:vAlign w:val="center"/>
          </w:tcPr>
          <w:p>
            <w:pPr>
              <w:jc w:val="center"/>
              <w:rPr>
                <w:rFonts w:hint="eastAsia" w:cs="宋体"/>
                <w:color w:val="000000"/>
                <w:sz w:val="18"/>
                <w:szCs w:val="18"/>
              </w:rPr>
            </w:pP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成本指标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公用经费</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lang w:bidi="ar"/>
              </w:rPr>
            </w:pPr>
            <w:r>
              <w:rPr>
                <w:rFonts w:hint="eastAsia" w:ascii="宋体" w:hAnsi="宋体" w:cs="宋体"/>
                <w:color w:val="000000"/>
                <w:sz w:val="18"/>
                <w:szCs w:val="18"/>
                <w:lang w:bidi="ar"/>
              </w:rPr>
              <w:t>0.52</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rPr>
              <w:t>万元</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lang w:bidi="ar"/>
              </w:rPr>
            </w:pPr>
            <w:r>
              <w:rPr>
                <w:rFonts w:hint="eastAsia" w:ascii="宋体" w:hAnsi="宋体" w:cs="宋体"/>
                <w:color w:val="000000"/>
                <w:sz w:val="18"/>
                <w:szCs w:val="18"/>
                <w:lang w:bidi="ar"/>
              </w:rPr>
              <w:t>0.4</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15</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7</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r>
              <w:rPr>
                <w:rFonts w:hint="eastAsia" w:ascii="宋体" w:hAnsi="宋体" w:cs="宋体"/>
                <w:color w:val="000000"/>
                <w:sz w:val="18"/>
                <w:szCs w:val="18"/>
              </w:rPr>
              <w:t>已使用财政未支付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2"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效益指标</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社会效益指标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保障学前教育教学需要</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定性</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优良中低差</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lang w:bidi="ar"/>
              </w:rPr>
            </w:pPr>
            <w:r>
              <w:rPr>
                <w:rFonts w:hint="eastAsia" w:ascii="宋体" w:hAnsi="宋体" w:cs="宋体"/>
                <w:color w:val="000000"/>
                <w:sz w:val="18"/>
                <w:szCs w:val="18"/>
                <w:lang w:bidi="ar"/>
              </w:rPr>
              <w:t>优</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20</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20</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2"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满意度指标</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服务对象满意度指标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学生、家长、社会及主管部门</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90</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lang w:bidi="ar"/>
              </w:rPr>
            </w:pPr>
            <w:r>
              <w:rPr>
                <w:rFonts w:hint="eastAsia" w:ascii="宋体" w:hAnsi="宋体" w:cs="宋体"/>
                <w:color w:val="000000"/>
                <w:sz w:val="18"/>
                <w:szCs w:val="18"/>
                <w:lang w:bidi="ar"/>
              </w:rPr>
              <w:t>90</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15</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15</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6" w:hRule="atLeast"/>
        </w:trPr>
        <w:tc>
          <w:tcPr>
            <w:tcW w:w="7827"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合计</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100</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cs="宋体"/>
                <w:color w:val="000000"/>
                <w:sz w:val="18"/>
                <w:szCs w:val="18"/>
              </w:rPr>
            </w:pPr>
            <w:r>
              <w:rPr>
                <w:rFonts w:hint="eastAsia" w:ascii="宋体" w:hAnsi="宋体" w:cs="宋体"/>
                <w:color w:val="000000"/>
                <w:sz w:val="18"/>
                <w:szCs w:val="18"/>
              </w:rPr>
              <w:t>92</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6" w:hRule="atLeast"/>
        </w:trPr>
        <w:tc>
          <w:tcPr>
            <w:tcW w:w="14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评价结论</w:t>
            </w:r>
          </w:p>
        </w:tc>
        <w:tc>
          <w:tcPr>
            <w:tcW w:w="912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cs="宋体"/>
                <w:color w:val="000000"/>
                <w:sz w:val="18"/>
                <w:szCs w:val="18"/>
              </w:rPr>
            </w:pPr>
            <w:r>
              <w:rPr>
                <w:rFonts w:hint="eastAsia" w:ascii="宋体" w:hAnsi="宋体" w:cs="宋体"/>
                <w:color w:val="000000"/>
                <w:sz w:val="18"/>
                <w:szCs w:val="18"/>
                <w:lang w:bidi="ar"/>
              </w:rPr>
              <w:t>达到年初预算目标，辖区范围内适龄儿童全部入校，学校教育教学工作正常有序开展。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2" w:hRule="atLeast"/>
        </w:trPr>
        <w:tc>
          <w:tcPr>
            <w:tcW w:w="14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存在问题</w:t>
            </w:r>
          </w:p>
        </w:tc>
        <w:tc>
          <w:tcPr>
            <w:tcW w:w="912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cs="宋体"/>
                <w:color w:val="000000"/>
                <w:sz w:val="18"/>
                <w:szCs w:val="18"/>
              </w:rPr>
            </w:pPr>
            <w:r>
              <w:rPr>
                <w:rFonts w:hint="eastAsia" w:ascii="宋体" w:hAnsi="宋体" w:cs="宋体"/>
                <w:color w:val="000000"/>
                <w:sz w:val="18"/>
                <w:szCs w:val="18"/>
                <w:lang w:bidi="ar"/>
              </w:rPr>
              <w:t>按照年初预算目标，积极开展相关工作，圆满完成了项目指标任务；但项目经费实际支付未完成。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437" w:hRule="atLeast"/>
        </w:trPr>
        <w:tc>
          <w:tcPr>
            <w:tcW w:w="14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改进措施</w:t>
            </w:r>
          </w:p>
        </w:tc>
        <w:tc>
          <w:tcPr>
            <w:tcW w:w="912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cs="宋体"/>
                <w:color w:val="000000"/>
                <w:sz w:val="18"/>
                <w:szCs w:val="18"/>
              </w:rPr>
            </w:pPr>
            <w:r>
              <w:rPr>
                <w:rFonts w:hint="eastAsia" w:ascii="宋体" w:hAnsi="宋体" w:cs="宋体"/>
                <w:color w:val="000000"/>
                <w:sz w:val="18"/>
                <w:szCs w:val="18"/>
                <w:lang w:bidi="ar"/>
              </w:rPr>
              <w:t>加强资金使用效益跟踪“回头看”，对资金运行状况及时预控，针对资金使用和管理过程总的薄弱环节，提出纠偏措施。</w:t>
            </w:r>
          </w:p>
        </w:tc>
      </w:tr>
    </w:tbl>
    <w:p>
      <w:pPr>
        <w:spacing w:line="600" w:lineRule="exact"/>
        <w:jc w:val="center"/>
        <w:rPr>
          <w:rFonts w:hint="eastAsia" w:ascii="黑体" w:hAnsi="黑体" w:eastAsia="黑体"/>
          <w:kern w:val="44"/>
          <w:sz w:val="44"/>
          <w:szCs w:val="24"/>
        </w:rPr>
      </w:pPr>
    </w:p>
    <w:p>
      <w:pPr>
        <w:spacing w:line="600" w:lineRule="exact"/>
        <w:jc w:val="center"/>
        <w:rPr>
          <w:rFonts w:hint="eastAsia" w:ascii="黑体" w:hAnsi="黑体" w:eastAsia="黑体"/>
          <w:kern w:val="44"/>
          <w:sz w:val="44"/>
          <w:szCs w:val="24"/>
        </w:rPr>
      </w:pPr>
    </w:p>
    <w:p>
      <w:pPr>
        <w:spacing w:line="600" w:lineRule="exact"/>
        <w:jc w:val="center"/>
        <w:rPr>
          <w:rFonts w:hint="eastAsia" w:ascii="黑体" w:hAnsi="黑体" w:eastAsia="黑体"/>
          <w:kern w:val="44"/>
          <w:sz w:val="44"/>
          <w:szCs w:val="24"/>
        </w:rPr>
      </w:pPr>
    </w:p>
    <w:tbl>
      <w:tblPr>
        <w:tblStyle w:val="8"/>
        <w:tblW w:w="10614" w:type="dxa"/>
        <w:tblInd w:w="-7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93"/>
        <w:gridCol w:w="1005"/>
        <w:gridCol w:w="1037"/>
        <w:gridCol w:w="1314"/>
        <w:gridCol w:w="578"/>
        <w:gridCol w:w="760"/>
        <w:gridCol w:w="748"/>
        <w:gridCol w:w="892"/>
        <w:gridCol w:w="518"/>
        <w:gridCol w:w="407"/>
        <w:gridCol w:w="1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41" w:hRule="atLeast"/>
        </w:trPr>
        <w:tc>
          <w:tcPr>
            <w:tcW w:w="10614"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bidi="ar"/>
              </w:rPr>
              <w:t>《教育教学管理经费》预算项目支出绩效自评表（2022年度）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6" w:hRule="atLeast"/>
        </w:trPr>
        <w:tc>
          <w:tcPr>
            <w:tcW w:w="24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cs="宋体"/>
                <w:color w:val="000000"/>
                <w:sz w:val="18"/>
                <w:szCs w:val="18"/>
              </w:rPr>
            </w:pPr>
            <w:r>
              <w:rPr>
                <w:rFonts w:hint="eastAsia" w:ascii="宋体" w:hAnsi="宋体" w:cs="宋体"/>
                <w:color w:val="000000"/>
                <w:sz w:val="18"/>
                <w:szCs w:val="18"/>
                <w:lang w:bidi="ar"/>
              </w:rPr>
              <w:t>项目名称</w:t>
            </w:r>
          </w:p>
        </w:tc>
        <w:tc>
          <w:tcPr>
            <w:tcW w:w="8116"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cs="宋体"/>
                <w:color w:val="000000"/>
                <w:sz w:val="18"/>
                <w:szCs w:val="18"/>
              </w:rPr>
            </w:pPr>
            <w:r>
              <w:rPr>
                <w:rFonts w:hint="eastAsia" w:ascii="宋体" w:hAnsi="宋体" w:cs="宋体"/>
                <w:color w:val="000000"/>
                <w:sz w:val="18"/>
                <w:szCs w:val="18"/>
                <w:lang w:bidi="ar"/>
              </w:rPr>
              <w:t>51041122T000000434509-大田镇中心学校教育教学管理经费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4" w:hRule="atLeast"/>
        </w:trPr>
        <w:tc>
          <w:tcPr>
            <w:tcW w:w="24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cs="宋体"/>
                <w:color w:val="000000"/>
                <w:sz w:val="18"/>
                <w:szCs w:val="18"/>
              </w:rPr>
            </w:pPr>
            <w:r>
              <w:rPr>
                <w:rFonts w:hint="eastAsia" w:ascii="宋体" w:hAnsi="宋体" w:cs="宋体"/>
                <w:color w:val="000000"/>
                <w:sz w:val="18"/>
                <w:szCs w:val="18"/>
                <w:lang w:bidi="ar"/>
              </w:rPr>
              <w:t>主管部门</w:t>
            </w:r>
          </w:p>
        </w:tc>
        <w:tc>
          <w:tcPr>
            <w:tcW w:w="443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cs="宋体"/>
                <w:color w:val="000000"/>
                <w:sz w:val="18"/>
                <w:szCs w:val="18"/>
              </w:rPr>
            </w:pPr>
            <w:r>
              <w:rPr>
                <w:rFonts w:hint="eastAsia" w:ascii="宋体" w:hAnsi="宋体" w:cs="宋体"/>
                <w:color w:val="000000"/>
                <w:sz w:val="18"/>
                <w:szCs w:val="18"/>
                <w:lang w:bidi="ar"/>
              </w:rPr>
              <w:t>攀枝花市仁和区教育系统部门</w:t>
            </w:r>
          </w:p>
        </w:tc>
        <w:tc>
          <w:tcPr>
            <w:tcW w:w="892" w:type="dxa"/>
            <w:tcBorders>
              <w:top w:val="nil"/>
              <w:left w:val="nil"/>
              <w:bottom w:val="nil"/>
              <w:right w:val="nil"/>
              <w:tl2br w:val="nil"/>
              <w:tr2bl w:val="nil"/>
            </w:tcBorders>
            <w:noWrap w:val="0"/>
            <w:vAlign w:val="center"/>
          </w:tcPr>
          <w:p>
            <w:pPr>
              <w:widowControl/>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实施单位 （盖章）</w:t>
            </w:r>
          </w:p>
        </w:tc>
        <w:tc>
          <w:tcPr>
            <w:tcW w:w="278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攀枝花市仁和区大田镇中心学校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6" w:hRule="atLeast"/>
        </w:trPr>
        <w:tc>
          <w:tcPr>
            <w:tcW w:w="149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cs="宋体"/>
                <w:color w:val="000000"/>
                <w:sz w:val="18"/>
                <w:szCs w:val="18"/>
              </w:rPr>
            </w:pPr>
            <w:r>
              <w:rPr>
                <w:rFonts w:hint="eastAsia" w:ascii="宋体" w:hAnsi="宋体" w:cs="宋体"/>
                <w:color w:val="000000"/>
                <w:sz w:val="18"/>
                <w:szCs w:val="18"/>
                <w:lang w:bidi="ar"/>
              </w:rPr>
              <w:t>项目基本情况</w:t>
            </w:r>
          </w:p>
        </w:tc>
        <w:tc>
          <w:tcPr>
            <w:tcW w:w="100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cs="宋体"/>
                <w:color w:val="000000"/>
                <w:sz w:val="18"/>
                <w:szCs w:val="18"/>
              </w:rPr>
            </w:pPr>
            <w:r>
              <w:rPr>
                <w:rFonts w:hint="eastAsia" w:ascii="宋体" w:hAnsi="宋体" w:cs="宋体"/>
                <w:color w:val="000000"/>
                <w:sz w:val="18"/>
                <w:szCs w:val="18"/>
                <w:lang w:bidi="ar"/>
              </w:rPr>
              <w:t>1.项目年度目标完成情况</w:t>
            </w:r>
          </w:p>
        </w:tc>
        <w:tc>
          <w:tcPr>
            <w:tcW w:w="443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项目年度目标</w:t>
            </w:r>
          </w:p>
        </w:tc>
        <w:tc>
          <w:tcPr>
            <w:tcW w:w="367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73"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cs="宋体"/>
                <w:color w:val="000000"/>
                <w:sz w:val="18"/>
                <w:szCs w:val="18"/>
              </w:rPr>
            </w:pPr>
          </w:p>
        </w:tc>
        <w:tc>
          <w:tcPr>
            <w:tcW w:w="10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cs="宋体"/>
                <w:color w:val="000000"/>
                <w:sz w:val="18"/>
                <w:szCs w:val="18"/>
              </w:rPr>
            </w:pPr>
          </w:p>
        </w:tc>
        <w:tc>
          <w:tcPr>
            <w:tcW w:w="443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textAlignment w:val="center"/>
              <w:rPr>
                <w:rFonts w:hint="eastAsia" w:cs="宋体"/>
                <w:color w:val="000000"/>
                <w:sz w:val="18"/>
                <w:szCs w:val="18"/>
              </w:rPr>
            </w:pPr>
            <w:r>
              <w:rPr>
                <w:rFonts w:hint="eastAsia" w:ascii="宋体" w:hAnsi="宋体" w:cs="宋体"/>
                <w:color w:val="000000"/>
                <w:sz w:val="18"/>
                <w:szCs w:val="18"/>
                <w:lang w:bidi="ar"/>
              </w:rPr>
              <w:t xml:space="preserve"> 构建“绩效目标审核、事中绩效监控、事后绩效评估及绩效结果运用”的全过程绩效预算管理机制，全面提升财政资金支出绩效；确保学校教育教学工作的正常运转，教学设备及教学环境的完善。</w:t>
            </w:r>
          </w:p>
        </w:tc>
        <w:tc>
          <w:tcPr>
            <w:tcW w:w="367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cs="宋体"/>
                <w:color w:val="000000"/>
                <w:sz w:val="18"/>
                <w:szCs w:val="18"/>
                <w:lang w:bidi="ar"/>
              </w:rPr>
            </w:pPr>
            <w:r>
              <w:rPr>
                <w:rFonts w:hint="eastAsia" w:ascii="宋体" w:hAnsi="宋体" w:cs="宋体"/>
                <w:color w:val="000000"/>
                <w:sz w:val="18"/>
                <w:szCs w:val="18"/>
                <w:lang w:bidi="ar"/>
              </w:rPr>
              <w:t>按照年初预算目标及时开展相关工作，确保了大田镇中心学校教育教学工作的正常运作，达到了年初预算预定目标。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3"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cs="宋体"/>
                <w:color w:val="000000"/>
                <w:sz w:val="18"/>
                <w:szCs w:val="18"/>
              </w:rPr>
            </w:pPr>
            <w:r>
              <w:rPr>
                <w:rFonts w:hint="eastAsia" w:ascii="宋体" w:hAnsi="宋体" w:cs="宋体"/>
                <w:color w:val="000000"/>
                <w:sz w:val="18"/>
                <w:szCs w:val="18"/>
                <w:lang w:bidi="ar"/>
              </w:rPr>
              <w:t>2.项目实施内容及过程概述</w:t>
            </w:r>
          </w:p>
        </w:tc>
        <w:tc>
          <w:tcPr>
            <w:tcW w:w="8116"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cs="宋体"/>
                <w:color w:val="000000"/>
                <w:sz w:val="18"/>
                <w:szCs w:val="18"/>
              </w:rPr>
            </w:pPr>
            <w:r>
              <w:rPr>
                <w:rFonts w:hint="eastAsia" w:ascii="宋体" w:hAnsi="宋体" w:cs="宋体"/>
                <w:color w:val="000000"/>
                <w:sz w:val="18"/>
                <w:szCs w:val="18"/>
                <w:lang w:bidi="ar"/>
              </w:rPr>
              <w:t>《教育教学管理经费》项目经费主要用于学校开展教育教学活动的办公用品费用、水电费以及教学设备设施的维护，以确保教育教学工作的正常运行；到年底达到了年初的预算目标，经费26.17万元，已经全部使用，但由于区财政国库资金紧缺，实际支付6.86万元，还剩19.31万元未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1" w:hRule="atLeast"/>
        </w:trPr>
        <w:tc>
          <w:tcPr>
            <w:tcW w:w="149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预算执行情况（10分）</w:t>
            </w: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年度预算数（万元）</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年初预算</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调整后预算数</w:t>
            </w:r>
          </w:p>
        </w:tc>
        <w:tc>
          <w:tcPr>
            <w:tcW w:w="20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预算执行数</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预算执行率</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权重</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得分</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总额</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26.17</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26.17</w:t>
            </w:r>
          </w:p>
        </w:tc>
        <w:tc>
          <w:tcPr>
            <w:tcW w:w="20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6.86</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26.22%</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10</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10</w:t>
            </w:r>
          </w:p>
        </w:tc>
        <w:tc>
          <w:tcPr>
            <w:tcW w:w="186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黑体" w:hAnsi="黑体" w:eastAsia="黑体" w:cs="黑体"/>
                <w:i/>
                <w:color w:val="000000"/>
                <w:sz w:val="18"/>
                <w:szCs w:val="18"/>
              </w:rPr>
            </w:pPr>
            <w:r>
              <w:rPr>
                <w:rFonts w:hint="eastAsia" w:ascii="宋体" w:hAnsi="宋体" w:cs="宋体"/>
                <w:color w:val="000000"/>
                <w:sz w:val="18"/>
                <w:szCs w:val="18"/>
              </w:rPr>
              <w:t>由于区财政国库资金紧张，要优先保障人员经费的支付，导致项目经费无法按时支付。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2"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其中：财政资金</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26.17</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26.17</w:t>
            </w:r>
          </w:p>
        </w:tc>
        <w:tc>
          <w:tcPr>
            <w:tcW w:w="20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6.86</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26.22%</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w:t>
            </w:r>
          </w:p>
        </w:tc>
        <w:tc>
          <w:tcPr>
            <w:tcW w:w="186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6"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财政专户管理资金</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cs="宋体"/>
                <w:color w:val="000000"/>
                <w:sz w:val="18"/>
                <w:szCs w:val="18"/>
                <w:lang w:bidi="ar"/>
              </w:rPr>
              <w:t>0.00</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cs="宋体"/>
                <w:color w:val="000000"/>
                <w:sz w:val="18"/>
                <w:szCs w:val="18"/>
                <w:lang w:bidi="ar"/>
              </w:rPr>
              <w:t>0.00</w:t>
            </w:r>
          </w:p>
        </w:tc>
        <w:tc>
          <w:tcPr>
            <w:tcW w:w="20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cs="宋体"/>
                <w:color w:val="000000"/>
                <w:sz w:val="18"/>
                <w:szCs w:val="18"/>
                <w:lang w:bidi="ar"/>
              </w:rPr>
              <w:t>0.00</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0.00%</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w:t>
            </w:r>
          </w:p>
        </w:tc>
        <w:tc>
          <w:tcPr>
            <w:tcW w:w="186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9"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单位资金</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cs="宋体"/>
                <w:color w:val="000000"/>
                <w:sz w:val="18"/>
                <w:szCs w:val="18"/>
                <w:lang w:bidi="ar"/>
              </w:rPr>
              <w:t>0.00</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cs="宋体"/>
                <w:color w:val="000000"/>
                <w:sz w:val="18"/>
                <w:szCs w:val="18"/>
                <w:lang w:bidi="ar"/>
              </w:rPr>
              <w:t>0.00</w:t>
            </w:r>
          </w:p>
        </w:tc>
        <w:tc>
          <w:tcPr>
            <w:tcW w:w="20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cs="宋体"/>
                <w:color w:val="000000"/>
                <w:sz w:val="18"/>
                <w:szCs w:val="18"/>
                <w:lang w:bidi="ar"/>
              </w:rPr>
              <w:t>0.00</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0.00%</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w:t>
            </w:r>
          </w:p>
        </w:tc>
        <w:tc>
          <w:tcPr>
            <w:tcW w:w="186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9"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其他资金</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c>
          <w:tcPr>
            <w:tcW w:w="20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w:t>
            </w:r>
          </w:p>
        </w:tc>
        <w:tc>
          <w:tcPr>
            <w:tcW w:w="186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6" w:hRule="atLeast"/>
        </w:trPr>
        <w:tc>
          <w:tcPr>
            <w:tcW w:w="149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绩效指标（90分）</w:t>
            </w: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一级指标</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二级指标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三级指标</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指标性质</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指标值</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度量单位</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完成值</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权重</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得分</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6"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cs="宋体"/>
                <w:color w:val="000000"/>
                <w:sz w:val="18"/>
                <w:szCs w:val="18"/>
              </w:rPr>
            </w:pPr>
          </w:p>
        </w:tc>
        <w:tc>
          <w:tcPr>
            <w:tcW w:w="1005"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产出指标</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数量指标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学生人数</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lang w:bidi="ar"/>
              </w:rPr>
            </w:pPr>
            <w:r>
              <w:rPr>
                <w:rFonts w:hint="eastAsia" w:ascii="宋体" w:hAnsi="宋体" w:cs="宋体"/>
                <w:color w:val="000000"/>
                <w:sz w:val="18"/>
                <w:szCs w:val="18"/>
                <w:lang w:bidi="ar"/>
              </w:rPr>
              <w:t>=</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327</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lang w:bidi="ar"/>
              </w:rPr>
            </w:pPr>
            <w:r>
              <w:rPr>
                <w:rFonts w:hint="eastAsia" w:ascii="宋体" w:hAnsi="宋体" w:cs="宋体"/>
                <w:color w:val="000000"/>
                <w:sz w:val="18"/>
                <w:szCs w:val="18"/>
                <w:lang w:bidi="ar"/>
              </w:rPr>
              <w:t>人</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327</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lang w:bidi="ar"/>
              </w:rPr>
            </w:pPr>
            <w:r>
              <w:rPr>
                <w:rFonts w:hint="eastAsia" w:ascii="宋体" w:hAnsi="宋体" w:cs="宋体"/>
                <w:color w:val="000000"/>
                <w:sz w:val="18"/>
                <w:szCs w:val="18"/>
                <w:lang w:bidi="ar"/>
              </w:rPr>
              <w:t>10</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10</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9"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cs="宋体"/>
                <w:color w:val="000000"/>
                <w:sz w:val="18"/>
                <w:szCs w:val="18"/>
              </w:rPr>
            </w:pPr>
          </w:p>
        </w:tc>
        <w:tc>
          <w:tcPr>
            <w:tcW w:w="1005"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cs="宋体"/>
                <w:color w:val="000000"/>
                <w:sz w:val="18"/>
                <w:szCs w:val="18"/>
              </w:rPr>
            </w:pP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质量指标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保障运转</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lang w:bidi="ar"/>
              </w:rPr>
            </w:pPr>
            <w:r>
              <w:rPr>
                <w:rFonts w:hint="eastAsia" w:ascii="宋体" w:hAnsi="宋体" w:cs="宋体"/>
                <w:color w:val="000000"/>
                <w:sz w:val="18"/>
                <w:szCs w:val="18"/>
                <w:lang w:bidi="ar"/>
              </w:rPr>
              <w:t>100</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100</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15</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15</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9"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cs="宋体"/>
                <w:color w:val="000000"/>
                <w:sz w:val="18"/>
                <w:szCs w:val="18"/>
              </w:rPr>
            </w:pPr>
          </w:p>
        </w:tc>
        <w:tc>
          <w:tcPr>
            <w:tcW w:w="1005" w:type="dxa"/>
            <w:vMerge w:val="continue"/>
            <w:tcBorders>
              <w:top w:val="nil"/>
              <w:left w:val="single" w:color="000000" w:sz="4" w:space="0"/>
              <w:bottom w:val="nil"/>
              <w:right w:val="single" w:color="000000" w:sz="4" w:space="0"/>
              <w:tl2br w:val="nil"/>
              <w:tr2bl w:val="nil"/>
            </w:tcBorders>
            <w:noWrap w:val="0"/>
            <w:vAlign w:val="center"/>
          </w:tcPr>
          <w:p>
            <w:pPr>
              <w:jc w:val="center"/>
              <w:rPr>
                <w:rFonts w:hint="eastAsia" w:cs="宋体"/>
                <w:color w:val="000000"/>
                <w:sz w:val="18"/>
                <w:szCs w:val="18"/>
              </w:rPr>
            </w:pP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时效指标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保障时间</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1</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rPr>
              <w:t>年</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1</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15</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15</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59"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cs="宋体"/>
                <w:color w:val="000000"/>
                <w:sz w:val="18"/>
                <w:szCs w:val="18"/>
              </w:rPr>
            </w:pPr>
          </w:p>
        </w:tc>
        <w:tc>
          <w:tcPr>
            <w:tcW w:w="1005" w:type="dxa"/>
            <w:vMerge w:val="continue"/>
            <w:tcBorders>
              <w:top w:val="nil"/>
              <w:left w:val="single" w:color="000000" w:sz="4" w:space="0"/>
              <w:bottom w:val="single" w:color="000000" w:sz="4" w:space="0"/>
              <w:right w:val="single" w:color="000000" w:sz="4" w:space="0"/>
              <w:tl2br w:val="nil"/>
              <w:tr2bl w:val="nil"/>
            </w:tcBorders>
            <w:noWrap w:val="0"/>
            <w:vAlign w:val="center"/>
          </w:tcPr>
          <w:p>
            <w:pPr>
              <w:jc w:val="center"/>
              <w:rPr>
                <w:rFonts w:hint="eastAsia" w:cs="宋体"/>
                <w:color w:val="000000"/>
                <w:sz w:val="18"/>
                <w:szCs w:val="18"/>
              </w:rPr>
            </w:pP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成本指标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教育教学管理经费</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lang w:bidi="ar"/>
              </w:rPr>
            </w:pPr>
            <w:r>
              <w:rPr>
                <w:rFonts w:hint="eastAsia" w:ascii="宋体" w:hAnsi="宋体" w:cs="宋体"/>
                <w:color w:val="000000"/>
                <w:sz w:val="18"/>
                <w:szCs w:val="18"/>
                <w:lang w:bidi="ar"/>
              </w:rPr>
              <w:t>26.17</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rPr>
              <w:t>万元</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6.86</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15</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3</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r>
              <w:rPr>
                <w:rFonts w:hint="eastAsia" w:ascii="宋体" w:hAnsi="宋体" w:cs="宋体"/>
                <w:color w:val="000000"/>
                <w:sz w:val="18"/>
                <w:szCs w:val="18"/>
              </w:rPr>
              <w:t>已使用财政未支付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2"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效益指标</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社会效益指标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保障学前教育教学需要</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定性</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优良中低差</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rPr>
              <w:t>优</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20</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20</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2"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满意度指标</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服务对象满意度指标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学生、家长、社会及主管部门</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95</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95</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15</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15</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6" w:hRule="atLeast"/>
        </w:trPr>
        <w:tc>
          <w:tcPr>
            <w:tcW w:w="7827"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合计</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100</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cs="宋体"/>
                <w:color w:val="000000"/>
                <w:sz w:val="18"/>
                <w:szCs w:val="18"/>
              </w:rPr>
            </w:pPr>
            <w:r>
              <w:rPr>
                <w:rFonts w:hint="eastAsia" w:ascii="宋体" w:hAnsi="宋体" w:cs="宋体"/>
                <w:color w:val="000000"/>
                <w:sz w:val="18"/>
                <w:szCs w:val="18"/>
              </w:rPr>
              <w:t>88</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6" w:hRule="atLeast"/>
        </w:trPr>
        <w:tc>
          <w:tcPr>
            <w:tcW w:w="14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评价结论</w:t>
            </w:r>
          </w:p>
        </w:tc>
        <w:tc>
          <w:tcPr>
            <w:tcW w:w="912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cs="宋体"/>
                <w:color w:val="000000"/>
                <w:sz w:val="18"/>
                <w:szCs w:val="18"/>
              </w:rPr>
            </w:pPr>
            <w:r>
              <w:rPr>
                <w:rFonts w:hint="eastAsia" w:ascii="宋体" w:hAnsi="宋体" w:cs="宋体"/>
                <w:color w:val="000000"/>
                <w:sz w:val="18"/>
                <w:szCs w:val="18"/>
                <w:lang w:bidi="ar"/>
              </w:rPr>
              <w:t>达到年初预算目标，辖区范围内适龄儿童全部入校，学校教育教学工作正常有序开展。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2" w:hRule="atLeast"/>
        </w:trPr>
        <w:tc>
          <w:tcPr>
            <w:tcW w:w="14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存在问题</w:t>
            </w:r>
          </w:p>
        </w:tc>
        <w:tc>
          <w:tcPr>
            <w:tcW w:w="912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cs="宋体"/>
                <w:color w:val="000000"/>
                <w:sz w:val="18"/>
                <w:szCs w:val="18"/>
              </w:rPr>
            </w:pPr>
            <w:r>
              <w:rPr>
                <w:rFonts w:hint="eastAsia" w:ascii="宋体" w:hAnsi="宋体" w:cs="宋体"/>
                <w:color w:val="000000"/>
                <w:sz w:val="18"/>
                <w:szCs w:val="18"/>
                <w:lang w:bidi="ar"/>
              </w:rPr>
              <w:t>按照年初预算目标，积极开展相关工作，圆满完成了项目指标任务；但项目经费实际支付未完成。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7" w:hRule="atLeast"/>
        </w:trPr>
        <w:tc>
          <w:tcPr>
            <w:tcW w:w="14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改进措施</w:t>
            </w:r>
          </w:p>
        </w:tc>
        <w:tc>
          <w:tcPr>
            <w:tcW w:w="912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cs="宋体"/>
                <w:color w:val="000000"/>
                <w:sz w:val="18"/>
                <w:szCs w:val="18"/>
              </w:rPr>
            </w:pPr>
            <w:r>
              <w:rPr>
                <w:rFonts w:hint="eastAsia" w:ascii="宋体" w:hAnsi="宋体" w:cs="宋体"/>
                <w:color w:val="000000"/>
                <w:sz w:val="18"/>
                <w:szCs w:val="18"/>
                <w:lang w:bidi="ar"/>
              </w:rPr>
              <w:t>加强资金使用效益跟踪“回头看”，对资金运行状况及时预控，针对资金使用和管理过程总的薄弱环节，提出纠偏措施。</w:t>
            </w:r>
          </w:p>
        </w:tc>
      </w:tr>
    </w:tbl>
    <w:p>
      <w:pPr>
        <w:spacing w:line="600" w:lineRule="exact"/>
        <w:jc w:val="center"/>
        <w:rPr>
          <w:rFonts w:hint="eastAsia" w:ascii="黑体" w:hAnsi="黑体" w:eastAsia="黑体"/>
          <w:kern w:val="44"/>
          <w:sz w:val="44"/>
          <w:szCs w:val="24"/>
        </w:rPr>
      </w:pPr>
    </w:p>
    <w:p>
      <w:pPr>
        <w:spacing w:line="600" w:lineRule="exact"/>
        <w:jc w:val="center"/>
        <w:rPr>
          <w:rFonts w:hint="eastAsia" w:ascii="黑体" w:hAnsi="黑体" w:eastAsia="黑体"/>
          <w:kern w:val="44"/>
          <w:sz w:val="44"/>
          <w:szCs w:val="24"/>
        </w:rPr>
      </w:pPr>
    </w:p>
    <w:p>
      <w:pPr>
        <w:spacing w:line="600" w:lineRule="exact"/>
        <w:jc w:val="center"/>
        <w:rPr>
          <w:rFonts w:hint="eastAsia" w:ascii="黑体" w:hAnsi="黑体" w:eastAsia="黑体"/>
          <w:kern w:val="44"/>
          <w:sz w:val="44"/>
          <w:szCs w:val="24"/>
        </w:rPr>
      </w:pPr>
    </w:p>
    <w:tbl>
      <w:tblPr>
        <w:tblStyle w:val="8"/>
        <w:tblW w:w="10614" w:type="dxa"/>
        <w:tblInd w:w="-7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93"/>
        <w:gridCol w:w="1005"/>
        <w:gridCol w:w="1037"/>
        <w:gridCol w:w="1314"/>
        <w:gridCol w:w="578"/>
        <w:gridCol w:w="760"/>
        <w:gridCol w:w="748"/>
        <w:gridCol w:w="892"/>
        <w:gridCol w:w="518"/>
        <w:gridCol w:w="407"/>
        <w:gridCol w:w="1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41" w:hRule="atLeast"/>
        </w:trPr>
        <w:tc>
          <w:tcPr>
            <w:tcW w:w="10614"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bidi="ar"/>
              </w:rPr>
              <w:t>《少年宫运转经费》预算项目支出绩效自评表（2022年度）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6" w:hRule="atLeast"/>
        </w:trPr>
        <w:tc>
          <w:tcPr>
            <w:tcW w:w="24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cs="宋体"/>
                <w:color w:val="000000"/>
                <w:sz w:val="18"/>
                <w:szCs w:val="18"/>
              </w:rPr>
            </w:pPr>
            <w:r>
              <w:rPr>
                <w:rFonts w:hint="eastAsia" w:ascii="宋体" w:hAnsi="宋体" w:cs="宋体"/>
                <w:color w:val="000000"/>
                <w:sz w:val="18"/>
                <w:szCs w:val="18"/>
                <w:lang w:bidi="ar"/>
              </w:rPr>
              <w:t>项目名称</w:t>
            </w:r>
          </w:p>
        </w:tc>
        <w:tc>
          <w:tcPr>
            <w:tcW w:w="8116"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cs="宋体"/>
                <w:color w:val="000000"/>
                <w:sz w:val="18"/>
                <w:szCs w:val="18"/>
              </w:rPr>
            </w:pPr>
            <w:r>
              <w:rPr>
                <w:rFonts w:hint="eastAsia" w:ascii="宋体" w:hAnsi="宋体" w:cs="宋体"/>
                <w:color w:val="000000"/>
                <w:sz w:val="18"/>
                <w:szCs w:val="18"/>
                <w:lang w:bidi="ar"/>
              </w:rPr>
              <w:t>51041122T000000434509-大田镇中心学校少年宫运转经费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4" w:hRule="atLeast"/>
        </w:trPr>
        <w:tc>
          <w:tcPr>
            <w:tcW w:w="24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cs="宋体"/>
                <w:color w:val="000000"/>
                <w:sz w:val="18"/>
                <w:szCs w:val="18"/>
              </w:rPr>
            </w:pPr>
            <w:r>
              <w:rPr>
                <w:rFonts w:hint="eastAsia" w:ascii="宋体" w:hAnsi="宋体" w:cs="宋体"/>
                <w:color w:val="000000"/>
                <w:sz w:val="18"/>
                <w:szCs w:val="18"/>
                <w:lang w:bidi="ar"/>
              </w:rPr>
              <w:t>主管部门</w:t>
            </w:r>
          </w:p>
        </w:tc>
        <w:tc>
          <w:tcPr>
            <w:tcW w:w="443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cs="宋体"/>
                <w:color w:val="000000"/>
                <w:sz w:val="18"/>
                <w:szCs w:val="18"/>
              </w:rPr>
            </w:pPr>
            <w:r>
              <w:rPr>
                <w:rFonts w:hint="eastAsia" w:ascii="宋体" w:hAnsi="宋体" w:cs="宋体"/>
                <w:color w:val="000000"/>
                <w:sz w:val="18"/>
                <w:szCs w:val="18"/>
                <w:lang w:bidi="ar"/>
              </w:rPr>
              <w:t>攀枝花市仁和区教育系统部门</w:t>
            </w:r>
          </w:p>
        </w:tc>
        <w:tc>
          <w:tcPr>
            <w:tcW w:w="892" w:type="dxa"/>
            <w:tcBorders>
              <w:top w:val="nil"/>
              <w:left w:val="nil"/>
              <w:bottom w:val="nil"/>
              <w:right w:val="nil"/>
              <w:tl2br w:val="nil"/>
              <w:tr2bl w:val="nil"/>
            </w:tcBorders>
            <w:noWrap w:val="0"/>
            <w:vAlign w:val="center"/>
          </w:tcPr>
          <w:p>
            <w:pPr>
              <w:widowControl/>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实施单位 （盖章）</w:t>
            </w:r>
          </w:p>
        </w:tc>
        <w:tc>
          <w:tcPr>
            <w:tcW w:w="278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攀枝花市仁和区大田镇中心学校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6" w:hRule="atLeast"/>
        </w:trPr>
        <w:tc>
          <w:tcPr>
            <w:tcW w:w="149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cs="宋体"/>
                <w:color w:val="000000"/>
                <w:sz w:val="18"/>
                <w:szCs w:val="18"/>
              </w:rPr>
            </w:pPr>
            <w:r>
              <w:rPr>
                <w:rFonts w:hint="eastAsia" w:ascii="宋体" w:hAnsi="宋体" w:cs="宋体"/>
                <w:color w:val="000000"/>
                <w:sz w:val="18"/>
                <w:szCs w:val="18"/>
                <w:lang w:bidi="ar"/>
              </w:rPr>
              <w:t>项目基本情况</w:t>
            </w:r>
          </w:p>
        </w:tc>
        <w:tc>
          <w:tcPr>
            <w:tcW w:w="100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cs="宋体"/>
                <w:color w:val="000000"/>
                <w:sz w:val="18"/>
                <w:szCs w:val="18"/>
              </w:rPr>
            </w:pPr>
            <w:r>
              <w:rPr>
                <w:rFonts w:hint="eastAsia" w:ascii="宋体" w:hAnsi="宋体" w:cs="宋体"/>
                <w:color w:val="000000"/>
                <w:sz w:val="18"/>
                <w:szCs w:val="18"/>
                <w:lang w:bidi="ar"/>
              </w:rPr>
              <w:t>1.项目年度目标完成情况</w:t>
            </w:r>
          </w:p>
        </w:tc>
        <w:tc>
          <w:tcPr>
            <w:tcW w:w="443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项目年度目标</w:t>
            </w:r>
          </w:p>
        </w:tc>
        <w:tc>
          <w:tcPr>
            <w:tcW w:w="367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73"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cs="宋体"/>
                <w:color w:val="000000"/>
                <w:sz w:val="18"/>
                <w:szCs w:val="18"/>
              </w:rPr>
            </w:pPr>
          </w:p>
        </w:tc>
        <w:tc>
          <w:tcPr>
            <w:tcW w:w="10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cs="宋体"/>
                <w:color w:val="000000"/>
                <w:sz w:val="18"/>
                <w:szCs w:val="18"/>
              </w:rPr>
            </w:pPr>
          </w:p>
        </w:tc>
        <w:tc>
          <w:tcPr>
            <w:tcW w:w="443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textAlignment w:val="center"/>
              <w:rPr>
                <w:rFonts w:hint="eastAsia" w:cs="宋体"/>
                <w:color w:val="000000"/>
                <w:sz w:val="18"/>
                <w:szCs w:val="18"/>
              </w:rPr>
            </w:pPr>
            <w:r>
              <w:rPr>
                <w:rFonts w:hint="eastAsia" w:ascii="宋体" w:hAnsi="宋体" w:cs="宋体"/>
                <w:color w:val="000000"/>
                <w:sz w:val="18"/>
                <w:szCs w:val="18"/>
                <w:lang w:bidi="ar"/>
              </w:rPr>
              <w:t>确保乡村少年宫活动的开展，让学生参与面达到100%，体育艺术两大板块共开设十六个项目，丰富的活动项目拓宽学生的知识面，力求让每个学生都掌握一门特长。</w:t>
            </w:r>
          </w:p>
        </w:tc>
        <w:tc>
          <w:tcPr>
            <w:tcW w:w="367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cs="宋体"/>
                <w:color w:val="000000"/>
                <w:sz w:val="18"/>
                <w:szCs w:val="18"/>
                <w:lang w:bidi="ar"/>
              </w:rPr>
            </w:pPr>
            <w:r>
              <w:rPr>
                <w:rFonts w:hint="eastAsia" w:ascii="宋体" w:hAnsi="宋体" w:cs="宋体"/>
                <w:color w:val="000000"/>
                <w:sz w:val="18"/>
                <w:szCs w:val="18"/>
                <w:lang w:bidi="ar"/>
              </w:rPr>
              <w:t>按照年初预算目标及时开展相关工作，确保了大田镇中心学校教育教学工作的正常运作，达到了年初预算预定目标。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3"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cs="宋体"/>
                <w:color w:val="000000"/>
                <w:sz w:val="18"/>
                <w:szCs w:val="18"/>
              </w:rPr>
            </w:pPr>
            <w:r>
              <w:rPr>
                <w:rFonts w:hint="eastAsia" w:ascii="宋体" w:hAnsi="宋体" w:cs="宋体"/>
                <w:color w:val="000000"/>
                <w:sz w:val="18"/>
                <w:szCs w:val="18"/>
                <w:lang w:bidi="ar"/>
              </w:rPr>
              <w:t>2.项目实施内容及过程概述</w:t>
            </w:r>
          </w:p>
        </w:tc>
        <w:tc>
          <w:tcPr>
            <w:tcW w:w="8116"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cs="宋体"/>
                <w:color w:val="000000"/>
                <w:sz w:val="18"/>
                <w:szCs w:val="18"/>
              </w:rPr>
            </w:pPr>
            <w:r>
              <w:rPr>
                <w:rFonts w:hint="eastAsia" w:ascii="宋体" w:hAnsi="宋体" w:cs="宋体"/>
                <w:color w:val="000000"/>
                <w:sz w:val="18"/>
                <w:szCs w:val="18"/>
                <w:lang w:bidi="ar"/>
              </w:rPr>
              <w:t>《少年宫运转经费》项目经费主要用于少年宫开展教育教学活动的办公用品费用、水电费以及教学设备设施的维护，以确保教育教学工作的正常运行；到年底达到了年初的预算目标，经费2.0万元，已经全部使用，但由于区财政国库资金紧缺，实际支付</w:t>
            </w:r>
            <w:r>
              <w:rPr>
                <w:rFonts w:hint="eastAsia" w:cs="宋体"/>
                <w:color w:val="000000"/>
                <w:sz w:val="18"/>
                <w:szCs w:val="18"/>
                <w:lang w:bidi="ar"/>
              </w:rPr>
              <w:t>0</w:t>
            </w:r>
            <w:r>
              <w:rPr>
                <w:rFonts w:hint="eastAsia" w:ascii="宋体" w:hAnsi="宋体" w:cs="宋体"/>
                <w:color w:val="000000"/>
                <w:sz w:val="18"/>
                <w:szCs w:val="18"/>
                <w:lang w:bidi="ar"/>
              </w:rPr>
              <w:t>万元，还剩2.0万元未支付。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1" w:hRule="atLeast"/>
        </w:trPr>
        <w:tc>
          <w:tcPr>
            <w:tcW w:w="149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预算执行情况（10分）</w:t>
            </w: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年度预算数（万元）</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年初预算</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调整后预算数</w:t>
            </w:r>
          </w:p>
        </w:tc>
        <w:tc>
          <w:tcPr>
            <w:tcW w:w="20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预算执行数</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预算执行率</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权重</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得分</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0"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总额</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2.00</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2.00</w:t>
            </w:r>
          </w:p>
        </w:tc>
        <w:tc>
          <w:tcPr>
            <w:tcW w:w="20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cs="宋体"/>
                <w:color w:val="000000"/>
                <w:sz w:val="18"/>
                <w:szCs w:val="18"/>
                <w:lang w:bidi="ar"/>
              </w:rPr>
              <w:t>0.00</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0.00%</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10</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10</w:t>
            </w:r>
          </w:p>
        </w:tc>
        <w:tc>
          <w:tcPr>
            <w:tcW w:w="186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黑体" w:hAnsi="黑体" w:eastAsia="黑体" w:cs="黑体"/>
                <w:i/>
                <w:color w:val="000000"/>
                <w:sz w:val="18"/>
                <w:szCs w:val="18"/>
              </w:rPr>
            </w:pPr>
            <w:r>
              <w:rPr>
                <w:rFonts w:hint="eastAsia" w:ascii="宋体" w:hAnsi="宋体" w:cs="宋体"/>
                <w:color w:val="000000"/>
                <w:sz w:val="18"/>
                <w:szCs w:val="18"/>
              </w:rPr>
              <w:t>由于区财政国库资金紧张，要优先保障人员经费的支付，导致项目经费无法按时支付。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2"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其中：财政资金</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2.00</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2.00</w:t>
            </w:r>
          </w:p>
        </w:tc>
        <w:tc>
          <w:tcPr>
            <w:tcW w:w="20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cs="宋体"/>
                <w:color w:val="000000"/>
                <w:sz w:val="18"/>
                <w:szCs w:val="18"/>
                <w:lang w:bidi="ar"/>
              </w:rPr>
              <w:t>0.00</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0.00%</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w:t>
            </w:r>
          </w:p>
        </w:tc>
        <w:tc>
          <w:tcPr>
            <w:tcW w:w="186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6"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财政专户管理资金</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cs="宋体"/>
                <w:color w:val="000000"/>
                <w:sz w:val="18"/>
                <w:szCs w:val="18"/>
                <w:lang w:bidi="ar"/>
              </w:rPr>
              <w:t>0.00</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cs="宋体"/>
                <w:color w:val="000000"/>
                <w:sz w:val="18"/>
                <w:szCs w:val="18"/>
                <w:lang w:bidi="ar"/>
              </w:rPr>
              <w:t>0.00</w:t>
            </w:r>
          </w:p>
        </w:tc>
        <w:tc>
          <w:tcPr>
            <w:tcW w:w="20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cs="宋体"/>
                <w:color w:val="000000"/>
                <w:sz w:val="18"/>
                <w:szCs w:val="18"/>
                <w:lang w:bidi="ar"/>
              </w:rPr>
              <w:t>0.00</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0.00%</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w:t>
            </w:r>
          </w:p>
        </w:tc>
        <w:tc>
          <w:tcPr>
            <w:tcW w:w="186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9"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单位资金</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cs="宋体"/>
                <w:color w:val="000000"/>
                <w:sz w:val="18"/>
                <w:szCs w:val="18"/>
                <w:lang w:bidi="ar"/>
              </w:rPr>
              <w:t>0.00</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cs="宋体"/>
                <w:color w:val="000000"/>
                <w:sz w:val="18"/>
                <w:szCs w:val="18"/>
                <w:lang w:bidi="ar"/>
              </w:rPr>
              <w:t>0.00</w:t>
            </w:r>
          </w:p>
        </w:tc>
        <w:tc>
          <w:tcPr>
            <w:tcW w:w="20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cs="宋体"/>
                <w:color w:val="000000"/>
                <w:sz w:val="18"/>
                <w:szCs w:val="18"/>
                <w:lang w:bidi="ar"/>
              </w:rPr>
              <w:t>0.00</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0.00%</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w:t>
            </w:r>
          </w:p>
        </w:tc>
        <w:tc>
          <w:tcPr>
            <w:tcW w:w="186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9"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其他资金</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c>
          <w:tcPr>
            <w:tcW w:w="208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w:t>
            </w:r>
          </w:p>
        </w:tc>
        <w:tc>
          <w:tcPr>
            <w:tcW w:w="186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6" w:hRule="atLeast"/>
        </w:trPr>
        <w:tc>
          <w:tcPr>
            <w:tcW w:w="149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绩效指标（90分）</w:t>
            </w: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一级指标</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二级指标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三级指标</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指标性质</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指标值</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度量单位</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完成值</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权重</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得分</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26"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cs="宋体"/>
                <w:color w:val="000000"/>
                <w:sz w:val="18"/>
                <w:szCs w:val="18"/>
              </w:rPr>
            </w:pPr>
          </w:p>
        </w:tc>
        <w:tc>
          <w:tcPr>
            <w:tcW w:w="1005" w:type="dxa"/>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产出指标</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数量指标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 xml:space="preserve">  开设活动项目数</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lang w:bidi="ar"/>
              </w:rPr>
            </w:pPr>
            <w:r>
              <w:rPr>
                <w:rFonts w:hint="eastAsia" w:ascii="宋体" w:hAnsi="宋体" w:cs="宋体"/>
                <w:color w:val="000000"/>
                <w:sz w:val="18"/>
                <w:szCs w:val="18"/>
                <w:lang w:bidi="ar"/>
              </w:rPr>
              <w:t>=</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16</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lang w:bidi="ar"/>
              </w:rPr>
            </w:pPr>
            <w:r>
              <w:rPr>
                <w:rFonts w:hint="eastAsia" w:ascii="宋体" w:hAnsi="宋体" w:cs="宋体"/>
                <w:color w:val="000000"/>
                <w:sz w:val="18"/>
                <w:szCs w:val="18"/>
                <w:lang w:bidi="ar"/>
              </w:rPr>
              <w:t>个</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lang w:bidi="ar"/>
              </w:rPr>
            </w:pPr>
            <w:r>
              <w:rPr>
                <w:rFonts w:hint="eastAsia" w:ascii="宋体" w:hAnsi="宋体" w:cs="宋体"/>
                <w:color w:val="000000"/>
                <w:sz w:val="18"/>
                <w:szCs w:val="18"/>
                <w:lang w:bidi="ar"/>
              </w:rPr>
              <w:t>16</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lang w:bidi="ar"/>
              </w:rPr>
            </w:pPr>
            <w:r>
              <w:rPr>
                <w:rFonts w:hint="eastAsia" w:ascii="宋体" w:hAnsi="宋体" w:cs="宋体"/>
                <w:color w:val="000000"/>
                <w:sz w:val="18"/>
                <w:szCs w:val="18"/>
                <w:lang w:bidi="ar"/>
              </w:rPr>
              <w:t>10</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10</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9"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cs="宋体"/>
                <w:color w:val="000000"/>
                <w:sz w:val="18"/>
                <w:szCs w:val="18"/>
              </w:rPr>
            </w:pPr>
          </w:p>
        </w:tc>
        <w:tc>
          <w:tcPr>
            <w:tcW w:w="1005" w:type="dxa"/>
            <w:vMerge w:val="continue"/>
            <w:tcBorders>
              <w:top w:val="nil"/>
              <w:left w:val="single" w:color="000000" w:sz="4" w:space="0"/>
              <w:bottom w:val="nil"/>
              <w:right w:val="single" w:color="000000" w:sz="4" w:space="0"/>
              <w:tl2br w:val="nil"/>
              <w:tr2bl w:val="nil"/>
            </w:tcBorders>
            <w:noWrap w:val="0"/>
            <w:vAlign w:val="center"/>
          </w:tcPr>
          <w:p>
            <w:pPr>
              <w:widowControl/>
              <w:jc w:val="center"/>
              <w:textAlignment w:val="center"/>
              <w:rPr>
                <w:rFonts w:hint="eastAsia" w:cs="宋体"/>
                <w:color w:val="000000"/>
                <w:sz w:val="18"/>
                <w:szCs w:val="18"/>
              </w:rPr>
            </w:pP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质量指标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 xml:space="preserve">  活动参与度</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lang w:bidi="ar"/>
              </w:rPr>
            </w:pPr>
            <w:r>
              <w:rPr>
                <w:rFonts w:hint="eastAsia" w:ascii="宋体" w:hAnsi="宋体" w:cs="宋体"/>
                <w:color w:val="000000"/>
                <w:sz w:val="18"/>
                <w:szCs w:val="18"/>
                <w:lang w:bidi="ar"/>
              </w:rPr>
              <w:t>327</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人</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lang w:bidi="ar"/>
              </w:rPr>
            </w:pPr>
            <w:r>
              <w:rPr>
                <w:rFonts w:hint="eastAsia" w:ascii="宋体" w:hAnsi="宋体" w:cs="宋体"/>
                <w:color w:val="000000"/>
                <w:sz w:val="18"/>
                <w:szCs w:val="18"/>
                <w:lang w:bidi="ar"/>
              </w:rPr>
              <w:t>327</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15</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15</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39"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cs="宋体"/>
                <w:color w:val="000000"/>
                <w:sz w:val="18"/>
                <w:szCs w:val="18"/>
              </w:rPr>
            </w:pPr>
          </w:p>
        </w:tc>
        <w:tc>
          <w:tcPr>
            <w:tcW w:w="1005" w:type="dxa"/>
            <w:vMerge w:val="continue"/>
            <w:tcBorders>
              <w:top w:val="nil"/>
              <w:left w:val="single" w:color="000000" w:sz="4" w:space="0"/>
              <w:bottom w:val="nil"/>
              <w:right w:val="single" w:color="000000" w:sz="4" w:space="0"/>
              <w:tl2br w:val="nil"/>
              <w:tr2bl w:val="nil"/>
            </w:tcBorders>
            <w:noWrap w:val="0"/>
            <w:vAlign w:val="center"/>
          </w:tcPr>
          <w:p>
            <w:pPr>
              <w:jc w:val="center"/>
              <w:rPr>
                <w:rFonts w:hint="eastAsia" w:cs="宋体"/>
                <w:color w:val="000000"/>
                <w:sz w:val="18"/>
                <w:szCs w:val="18"/>
              </w:rPr>
            </w:pP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时效指标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项目实施时限</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1</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年</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lang w:bidi="ar"/>
              </w:rPr>
            </w:pPr>
            <w:r>
              <w:rPr>
                <w:rFonts w:hint="eastAsia" w:ascii="宋体" w:hAnsi="宋体" w:cs="宋体"/>
                <w:color w:val="000000"/>
                <w:sz w:val="18"/>
                <w:szCs w:val="18"/>
                <w:lang w:bidi="ar"/>
              </w:rPr>
              <w:t>1</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15</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15</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59"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cs="宋体"/>
                <w:color w:val="000000"/>
                <w:sz w:val="18"/>
                <w:szCs w:val="18"/>
              </w:rPr>
            </w:pPr>
          </w:p>
        </w:tc>
        <w:tc>
          <w:tcPr>
            <w:tcW w:w="1005" w:type="dxa"/>
            <w:vMerge w:val="continue"/>
            <w:tcBorders>
              <w:top w:val="nil"/>
              <w:left w:val="single" w:color="000000" w:sz="4" w:space="0"/>
              <w:bottom w:val="single" w:color="000000" w:sz="4" w:space="0"/>
              <w:right w:val="single" w:color="000000" w:sz="4" w:space="0"/>
              <w:tl2br w:val="nil"/>
              <w:tr2bl w:val="nil"/>
            </w:tcBorders>
            <w:noWrap w:val="0"/>
            <w:vAlign w:val="center"/>
          </w:tcPr>
          <w:p>
            <w:pPr>
              <w:jc w:val="center"/>
              <w:rPr>
                <w:rFonts w:hint="eastAsia" w:cs="宋体"/>
                <w:color w:val="000000"/>
                <w:sz w:val="18"/>
                <w:szCs w:val="18"/>
              </w:rPr>
            </w:pP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成本指标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项目经费</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lang w:bidi="ar"/>
              </w:rPr>
            </w:pPr>
            <w:r>
              <w:rPr>
                <w:rFonts w:hint="eastAsia" w:ascii="宋体" w:hAnsi="宋体" w:cs="宋体"/>
                <w:color w:val="000000"/>
                <w:sz w:val="18"/>
                <w:szCs w:val="18"/>
                <w:lang w:bidi="ar"/>
              </w:rPr>
              <w:t>20000</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元</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lang w:bidi="ar"/>
              </w:rPr>
            </w:pPr>
            <w:r>
              <w:rPr>
                <w:rFonts w:hint="eastAsia" w:cs="宋体"/>
                <w:color w:val="000000"/>
                <w:sz w:val="18"/>
                <w:szCs w:val="18"/>
                <w:lang w:bidi="ar"/>
              </w:rPr>
              <w:t>0</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15</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cs="宋体"/>
                <w:color w:val="000000"/>
                <w:sz w:val="18"/>
                <w:szCs w:val="18"/>
              </w:rPr>
            </w:pPr>
            <w:r>
              <w:rPr>
                <w:rFonts w:hint="eastAsia" w:cs="宋体"/>
                <w:color w:val="000000"/>
                <w:sz w:val="18"/>
                <w:szCs w:val="18"/>
              </w:rPr>
              <w:t>0</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2"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效益指标</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社会效益指标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指导学生参加各级各类比赛，力</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定性</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优良中低差</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lang w:bidi="ar"/>
              </w:rPr>
            </w:pPr>
            <w:r>
              <w:rPr>
                <w:rFonts w:hint="eastAsia" w:ascii="宋体" w:hAnsi="宋体" w:cs="宋体"/>
                <w:color w:val="000000"/>
                <w:sz w:val="18"/>
                <w:szCs w:val="18"/>
                <w:lang w:bidi="ar"/>
              </w:rPr>
              <w:t>优</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20</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20</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2" w:hRule="atLeast"/>
        </w:trPr>
        <w:tc>
          <w:tcPr>
            <w:tcW w:w="149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满意度指标</w:t>
            </w:r>
          </w:p>
        </w:tc>
        <w:tc>
          <w:tcPr>
            <w:tcW w:w="10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服务对象满意度指标</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学生、家长、社会满意度</w:t>
            </w:r>
          </w:p>
        </w:tc>
        <w:tc>
          <w:tcPr>
            <w:tcW w:w="5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95</w:t>
            </w:r>
          </w:p>
        </w:tc>
        <w:tc>
          <w:tcPr>
            <w:tcW w:w="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w:t>
            </w:r>
          </w:p>
        </w:tc>
        <w:tc>
          <w:tcPr>
            <w:tcW w:w="8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sz w:val="18"/>
                <w:szCs w:val="18"/>
                <w:lang w:bidi="ar"/>
              </w:rPr>
            </w:pPr>
            <w:r>
              <w:rPr>
                <w:rFonts w:hint="eastAsia" w:ascii="宋体" w:hAnsi="宋体" w:cs="宋体"/>
                <w:color w:val="000000"/>
                <w:sz w:val="18"/>
                <w:szCs w:val="18"/>
                <w:lang w:bidi="ar"/>
              </w:rPr>
              <w:t>95</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15</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15</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微软雅黑" w:hAnsi="微软雅黑" w:eastAsia="微软雅黑" w:cs="微软雅黑"/>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6" w:hRule="atLeast"/>
        </w:trPr>
        <w:tc>
          <w:tcPr>
            <w:tcW w:w="7827"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合计</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100</w:t>
            </w:r>
          </w:p>
        </w:tc>
        <w:tc>
          <w:tcPr>
            <w:tcW w:w="4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cs="宋体"/>
                <w:color w:val="000000"/>
                <w:sz w:val="18"/>
                <w:szCs w:val="18"/>
              </w:rPr>
            </w:pPr>
            <w:r>
              <w:rPr>
                <w:rFonts w:hint="eastAsia" w:ascii="宋体" w:hAnsi="宋体" w:cs="宋体"/>
                <w:color w:val="000000"/>
                <w:sz w:val="18"/>
                <w:szCs w:val="18"/>
              </w:rPr>
              <w:t>85</w:t>
            </w:r>
          </w:p>
        </w:tc>
        <w:tc>
          <w:tcPr>
            <w:tcW w:w="1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46" w:hRule="atLeast"/>
        </w:trPr>
        <w:tc>
          <w:tcPr>
            <w:tcW w:w="14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评价结论</w:t>
            </w:r>
          </w:p>
        </w:tc>
        <w:tc>
          <w:tcPr>
            <w:tcW w:w="912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cs="宋体"/>
                <w:color w:val="000000"/>
                <w:sz w:val="18"/>
                <w:szCs w:val="18"/>
              </w:rPr>
            </w:pPr>
            <w:r>
              <w:rPr>
                <w:rFonts w:hint="eastAsia" w:ascii="宋体" w:hAnsi="宋体" w:cs="宋体"/>
                <w:color w:val="000000"/>
                <w:sz w:val="18"/>
                <w:szCs w:val="18"/>
                <w:lang w:bidi="ar"/>
              </w:rPr>
              <w:t>达到年初预算目标，辖区范围内适龄儿童全部入校，少年宫活动正常有序开展。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2" w:hRule="atLeast"/>
        </w:trPr>
        <w:tc>
          <w:tcPr>
            <w:tcW w:w="14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存在问题</w:t>
            </w:r>
          </w:p>
        </w:tc>
        <w:tc>
          <w:tcPr>
            <w:tcW w:w="912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cs="宋体"/>
                <w:color w:val="000000"/>
                <w:sz w:val="18"/>
                <w:szCs w:val="18"/>
              </w:rPr>
            </w:pPr>
            <w:r>
              <w:rPr>
                <w:rFonts w:hint="eastAsia" w:ascii="宋体" w:hAnsi="宋体" w:cs="宋体"/>
                <w:color w:val="000000"/>
                <w:sz w:val="18"/>
                <w:szCs w:val="18"/>
                <w:lang w:bidi="ar"/>
              </w:rPr>
              <w:t>按照年初预算目标，积极开展相关工作，圆满完成了项目指标任务；但项目经费实际支付未完成。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7" w:hRule="atLeast"/>
        </w:trPr>
        <w:tc>
          <w:tcPr>
            <w:tcW w:w="14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cs="宋体"/>
                <w:color w:val="000000"/>
                <w:sz w:val="18"/>
                <w:szCs w:val="18"/>
              </w:rPr>
            </w:pPr>
            <w:r>
              <w:rPr>
                <w:rFonts w:hint="eastAsia" w:ascii="宋体" w:hAnsi="宋体" w:cs="宋体"/>
                <w:color w:val="000000"/>
                <w:sz w:val="18"/>
                <w:szCs w:val="18"/>
                <w:lang w:bidi="ar"/>
              </w:rPr>
              <w:t>改进措施</w:t>
            </w:r>
          </w:p>
        </w:tc>
        <w:tc>
          <w:tcPr>
            <w:tcW w:w="912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cs="宋体"/>
                <w:color w:val="000000"/>
                <w:sz w:val="18"/>
                <w:szCs w:val="18"/>
              </w:rPr>
            </w:pPr>
            <w:r>
              <w:rPr>
                <w:rFonts w:hint="eastAsia" w:ascii="宋体" w:hAnsi="宋体" w:cs="宋体"/>
                <w:color w:val="000000"/>
                <w:sz w:val="18"/>
                <w:szCs w:val="18"/>
                <w:lang w:bidi="ar"/>
              </w:rPr>
              <w:t>加强资金使用效益跟踪“回头看”，对资金运行状况及时预控，针对资金使用和管理过程总的薄弱环节，提出纠偏措施。</w:t>
            </w:r>
          </w:p>
        </w:tc>
      </w:tr>
    </w:tbl>
    <w:p>
      <w:pPr>
        <w:spacing w:line="600" w:lineRule="exact"/>
        <w:jc w:val="center"/>
        <w:rPr>
          <w:rFonts w:hint="eastAsia" w:ascii="黑体" w:hAnsi="黑体" w:eastAsia="黑体"/>
          <w:kern w:val="44"/>
          <w:sz w:val="44"/>
          <w:szCs w:val="24"/>
        </w:rPr>
      </w:pPr>
    </w:p>
    <w:p>
      <w:pPr>
        <w:spacing w:line="600" w:lineRule="exact"/>
        <w:jc w:val="center"/>
        <w:rPr>
          <w:rFonts w:hint="eastAsia" w:ascii="黑体" w:hAnsi="黑体" w:eastAsia="黑体"/>
          <w:kern w:val="44"/>
          <w:sz w:val="44"/>
          <w:szCs w:val="24"/>
        </w:rPr>
      </w:pPr>
    </w:p>
    <w:p>
      <w:pPr>
        <w:spacing w:line="600" w:lineRule="exact"/>
        <w:jc w:val="center"/>
        <w:outlineLvl w:val="0"/>
        <w:rPr>
          <w:rFonts w:hint="default"/>
          <w:sz w:val="24"/>
          <w:szCs w:val="24"/>
        </w:rPr>
      </w:pPr>
      <w:bookmarkStart w:id="53" w:name="_Toc5755"/>
      <w:bookmarkStart w:id="54" w:name="_Toc579"/>
      <w:r>
        <w:rPr>
          <w:rFonts w:hint="eastAsia" w:ascii="黑体" w:hAnsi="黑体" w:eastAsia="黑体"/>
          <w:kern w:val="44"/>
          <w:sz w:val="44"/>
          <w:szCs w:val="24"/>
        </w:rPr>
        <w:t>第五部分 附表</w:t>
      </w:r>
      <w:bookmarkEnd w:id="52"/>
      <w:bookmarkEnd w:id="53"/>
      <w:bookmarkEnd w:id="54"/>
    </w:p>
    <w:p>
      <w:pPr>
        <w:pStyle w:val="3"/>
        <w:keepNext/>
        <w:keepLines/>
        <w:spacing w:before="260" w:after="260" w:line="408" w:lineRule="auto"/>
        <w:ind w:firstLine="640" w:firstLineChars="200"/>
        <w:jc w:val="both"/>
        <w:rPr>
          <w:rFonts w:hint="eastAsia" w:ascii="仿宋" w:hAnsi="仿宋" w:eastAsia="仿宋"/>
          <w:kern w:val="2"/>
          <w:sz w:val="32"/>
          <w:szCs w:val="24"/>
        </w:rPr>
      </w:pPr>
      <w:bookmarkStart w:id="55" w:name="_Toc18434"/>
      <w:r>
        <w:rPr>
          <w:rFonts w:hint="eastAsia" w:ascii="仿宋" w:hAnsi="仿宋" w:eastAsia="仿宋"/>
          <w:kern w:val="2"/>
          <w:sz w:val="32"/>
          <w:szCs w:val="24"/>
        </w:rPr>
        <w:t>一、收入支出决算总表</w:t>
      </w:r>
      <w:bookmarkEnd w:id="55"/>
    </w:p>
    <w:p>
      <w:pPr>
        <w:pStyle w:val="3"/>
        <w:keepNext/>
        <w:keepLines/>
        <w:spacing w:before="260" w:after="260" w:line="408" w:lineRule="auto"/>
        <w:ind w:firstLine="640" w:firstLineChars="200"/>
        <w:jc w:val="both"/>
        <w:rPr>
          <w:rFonts w:hint="eastAsia" w:ascii="仿宋" w:hAnsi="仿宋" w:eastAsia="仿宋"/>
          <w:kern w:val="2"/>
          <w:sz w:val="32"/>
          <w:szCs w:val="24"/>
        </w:rPr>
      </w:pPr>
      <w:bookmarkStart w:id="56" w:name="_Toc21986"/>
      <w:r>
        <w:rPr>
          <w:rFonts w:hint="eastAsia" w:ascii="仿宋" w:hAnsi="仿宋" w:eastAsia="仿宋"/>
          <w:kern w:val="2"/>
          <w:sz w:val="32"/>
          <w:szCs w:val="24"/>
        </w:rPr>
        <w:t>二、收入决算表</w:t>
      </w:r>
      <w:bookmarkEnd w:id="56"/>
    </w:p>
    <w:p>
      <w:pPr>
        <w:pStyle w:val="3"/>
        <w:keepNext/>
        <w:keepLines/>
        <w:spacing w:before="260" w:after="260" w:line="408" w:lineRule="auto"/>
        <w:ind w:firstLine="640" w:firstLineChars="200"/>
        <w:jc w:val="both"/>
        <w:rPr>
          <w:rFonts w:hint="eastAsia" w:ascii="仿宋" w:hAnsi="仿宋" w:eastAsia="仿宋"/>
          <w:kern w:val="2"/>
          <w:sz w:val="32"/>
          <w:szCs w:val="24"/>
        </w:rPr>
      </w:pPr>
      <w:bookmarkStart w:id="57" w:name="_Toc3097"/>
      <w:r>
        <w:rPr>
          <w:rFonts w:hint="eastAsia" w:ascii="仿宋" w:hAnsi="仿宋" w:eastAsia="仿宋"/>
          <w:kern w:val="2"/>
          <w:sz w:val="32"/>
          <w:szCs w:val="24"/>
        </w:rPr>
        <w:t>三、支出决算表</w:t>
      </w:r>
      <w:bookmarkEnd w:id="57"/>
    </w:p>
    <w:p>
      <w:pPr>
        <w:pStyle w:val="3"/>
        <w:keepNext/>
        <w:keepLines/>
        <w:spacing w:before="260" w:after="260" w:line="408" w:lineRule="auto"/>
        <w:ind w:firstLine="640" w:firstLineChars="200"/>
        <w:jc w:val="both"/>
        <w:rPr>
          <w:rFonts w:hint="eastAsia" w:ascii="仿宋" w:hAnsi="仿宋" w:eastAsia="仿宋"/>
          <w:kern w:val="2"/>
          <w:sz w:val="32"/>
          <w:szCs w:val="24"/>
        </w:rPr>
      </w:pPr>
      <w:bookmarkStart w:id="58" w:name="_Toc4701"/>
      <w:r>
        <w:rPr>
          <w:rFonts w:hint="eastAsia" w:ascii="仿宋" w:hAnsi="仿宋" w:eastAsia="仿宋"/>
          <w:kern w:val="2"/>
          <w:sz w:val="32"/>
          <w:szCs w:val="24"/>
        </w:rPr>
        <w:t>四、财政拨款收入支出决算总表</w:t>
      </w:r>
      <w:bookmarkEnd w:id="58"/>
    </w:p>
    <w:p>
      <w:pPr>
        <w:pStyle w:val="3"/>
        <w:keepNext/>
        <w:keepLines/>
        <w:spacing w:before="260" w:after="260" w:line="408" w:lineRule="auto"/>
        <w:ind w:firstLine="640" w:firstLineChars="200"/>
        <w:jc w:val="both"/>
        <w:rPr>
          <w:rFonts w:hint="eastAsia" w:ascii="仿宋" w:hAnsi="仿宋" w:eastAsia="仿宋"/>
          <w:kern w:val="2"/>
          <w:sz w:val="32"/>
          <w:szCs w:val="24"/>
        </w:rPr>
      </w:pPr>
      <w:bookmarkStart w:id="59" w:name="_Toc27525"/>
      <w:r>
        <w:rPr>
          <w:rFonts w:hint="eastAsia" w:ascii="仿宋" w:hAnsi="仿宋" w:eastAsia="仿宋"/>
          <w:kern w:val="2"/>
          <w:sz w:val="32"/>
          <w:szCs w:val="24"/>
        </w:rPr>
        <w:t>五、财政拨款支出决算明细表</w:t>
      </w:r>
      <w:bookmarkEnd w:id="59"/>
    </w:p>
    <w:p>
      <w:pPr>
        <w:pStyle w:val="3"/>
        <w:keepNext/>
        <w:keepLines/>
        <w:spacing w:before="260" w:after="260" w:line="408" w:lineRule="auto"/>
        <w:ind w:firstLine="640" w:firstLineChars="200"/>
        <w:jc w:val="both"/>
        <w:rPr>
          <w:rFonts w:hint="eastAsia" w:ascii="仿宋" w:hAnsi="仿宋" w:eastAsia="仿宋"/>
          <w:kern w:val="2"/>
          <w:sz w:val="32"/>
          <w:szCs w:val="24"/>
        </w:rPr>
      </w:pPr>
      <w:bookmarkStart w:id="60" w:name="_Toc10279"/>
      <w:r>
        <w:rPr>
          <w:rFonts w:hint="eastAsia" w:ascii="仿宋" w:hAnsi="仿宋" w:eastAsia="仿宋"/>
          <w:kern w:val="2"/>
          <w:sz w:val="32"/>
          <w:szCs w:val="24"/>
        </w:rPr>
        <w:t>六、一般公共预算财政拨款支出决算表</w:t>
      </w:r>
      <w:bookmarkEnd w:id="60"/>
    </w:p>
    <w:p>
      <w:pPr>
        <w:pStyle w:val="3"/>
        <w:keepNext/>
        <w:keepLines/>
        <w:spacing w:before="260" w:after="260" w:line="408" w:lineRule="auto"/>
        <w:ind w:firstLine="640" w:firstLineChars="200"/>
        <w:jc w:val="both"/>
        <w:rPr>
          <w:rFonts w:hint="eastAsia" w:ascii="仿宋" w:hAnsi="仿宋" w:eastAsia="仿宋"/>
          <w:kern w:val="2"/>
          <w:sz w:val="32"/>
          <w:szCs w:val="24"/>
        </w:rPr>
      </w:pPr>
      <w:bookmarkStart w:id="61" w:name="_Toc13861"/>
      <w:r>
        <w:rPr>
          <w:rFonts w:hint="eastAsia" w:ascii="仿宋" w:hAnsi="仿宋" w:eastAsia="仿宋"/>
          <w:kern w:val="2"/>
          <w:sz w:val="32"/>
          <w:szCs w:val="24"/>
        </w:rPr>
        <w:t>七、一般公共预算财政拨款支出决算明细表</w:t>
      </w:r>
      <w:bookmarkEnd w:id="61"/>
    </w:p>
    <w:p>
      <w:pPr>
        <w:pStyle w:val="3"/>
        <w:keepNext/>
        <w:keepLines/>
        <w:spacing w:before="260" w:after="260" w:line="408" w:lineRule="auto"/>
        <w:ind w:firstLine="640" w:firstLineChars="200"/>
        <w:jc w:val="both"/>
        <w:rPr>
          <w:rFonts w:hint="eastAsia" w:ascii="仿宋" w:hAnsi="仿宋" w:eastAsia="仿宋"/>
          <w:kern w:val="2"/>
          <w:sz w:val="32"/>
          <w:szCs w:val="24"/>
        </w:rPr>
      </w:pPr>
      <w:bookmarkStart w:id="62" w:name="_Toc11247"/>
      <w:r>
        <w:rPr>
          <w:rFonts w:hint="eastAsia" w:ascii="仿宋" w:hAnsi="仿宋" w:eastAsia="仿宋"/>
          <w:kern w:val="2"/>
          <w:sz w:val="32"/>
          <w:szCs w:val="24"/>
        </w:rPr>
        <w:t>八、一般公共预算财政拨款基本支出决算表</w:t>
      </w:r>
      <w:bookmarkEnd w:id="62"/>
    </w:p>
    <w:p>
      <w:pPr>
        <w:pStyle w:val="3"/>
        <w:keepNext/>
        <w:keepLines/>
        <w:spacing w:before="260" w:after="260" w:line="408" w:lineRule="auto"/>
        <w:ind w:firstLine="640" w:firstLineChars="200"/>
        <w:jc w:val="both"/>
        <w:rPr>
          <w:rFonts w:hint="eastAsia" w:ascii="仿宋" w:hAnsi="仿宋" w:eastAsia="仿宋"/>
          <w:kern w:val="2"/>
          <w:sz w:val="32"/>
          <w:szCs w:val="24"/>
        </w:rPr>
      </w:pPr>
      <w:bookmarkStart w:id="63" w:name="_Toc26870"/>
      <w:r>
        <w:rPr>
          <w:rFonts w:hint="eastAsia" w:ascii="仿宋" w:hAnsi="仿宋" w:eastAsia="仿宋"/>
          <w:kern w:val="2"/>
          <w:sz w:val="32"/>
          <w:szCs w:val="24"/>
        </w:rPr>
        <w:t>九、一般公共预算财政拨款项目支出决算表</w:t>
      </w:r>
      <w:bookmarkEnd w:id="63"/>
    </w:p>
    <w:p>
      <w:pPr>
        <w:pStyle w:val="3"/>
        <w:keepNext/>
        <w:keepLines/>
        <w:spacing w:before="260" w:after="260" w:line="408" w:lineRule="auto"/>
        <w:ind w:firstLine="640" w:firstLineChars="200"/>
        <w:jc w:val="both"/>
        <w:rPr>
          <w:rFonts w:hint="eastAsia" w:ascii="仿宋" w:hAnsi="仿宋" w:eastAsia="仿宋"/>
          <w:kern w:val="2"/>
          <w:sz w:val="32"/>
          <w:szCs w:val="24"/>
        </w:rPr>
      </w:pPr>
      <w:bookmarkStart w:id="64" w:name="_Toc7586"/>
      <w:r>
        <w:rPr>
          <w:rFonts w:hint="eastAsia" w:ascii="仿宋" w:hAnsi="仿宋" w:eastAsia="仿宋"/>
          <w:kern w:val="2"/>
          <w:sz w:val="32"/>
          <w:szCs w:val="24"/>
        </w:rPr>
        <w:t>十、政府性基金预算财政拨款收入支出决算表</w:t>
      </w:r>
      <w:bookmarkEnd w:id="64"/>
    </w:p>
    <w:p>
      <w:pPr>
        <w:pStyle w:val="3"/>
        <w:keepNext/>
        <w:keepLines/>
        <w:spacing w:before="260" w:after="260" w:line="408" w:lineRule="auto"/>
        <w:ind w:firstLine="640" w:firstLineChars="200"/>
        <w:jc w:val="both"/>
        <w:rPr>
          <w:rFonts w:hint="eastAsia" w:ascii="仿宋" w:hAnsi="仿宋" w:eastAsia="仿宋"/>
          <w:kern w:val="2"/>
          <w:sz w:val="32"/>
          <w:szCs w:val="24"/>
        </w:rPr>
      </w:pPr>
      <w:bookmarkStart w:id="65" w:name="_Toc10123"/>
      <w:r>
        <w:rPr>
          <w:rFonts w:hint="eastAsia" w:ascii="仿宋" w:hAnsi="仿宋" w:eastAsia="仿宋"/>
          <w:kern w:val="2"/>
          <w:sz w:val="32"/>
          <w:szCs w:val="24"/>
        </w:rPr>
        <w:t>十一、国有资本经营预算财政拨款收入支出决算表</w:t>
      </w:r>
      <w:bookmarkEnd w:id="65"/>
    </w:p>
    <w:p>
      <w:pPr>
        <w:pStyle w:val="3"/>
        <w:keepNext/>
        <w:keepLines/>
        <w:spacing w:before="260" w:after="260" w:line="408" w:lineRule="auto"/>
        <w:ind w:firstLine="640" w:firstLineChars="200"/>
        <w:jc w:val="both"/>
        <w:rPr>
          <w:rFonts w:hint="eastAsia" w:ascii="仿宋" w:hAnsi="仿宋" w:eastAsia="仿宋"/>
          <w:kern w:val="2"/>
          <w:sz w:val="32"/>
          <w:szCs w:val="24"/>
        </w:rPr>
      </w:pPr>
      <w:bookmarkStart w:id="66" w:name="_Toc4217"/>
      <w:r>
        <w:rPr>
          <w:rFonts w:hint="eastAsia" w:ascii="仿宋" w:hAnsi="仿宋" w:eastAsia="仿宋"/>
          <w:kern w:val="2"/>
          <w:sz w:val="32"/>
          <w:szCs w:val="24"/>
        </w:rPr>
        <w:t>十二、国有资本经营预算财政拨款支出决算表</w:t>
      </w:r>
      <w:bookmarkEnd w:id="66"/>
    </w:p>
    <w:p>
      <w:pPr>
        <w:pStyle w:val="3"/>
        <w:keepNext/>
        <w:keepLines/>
        <w:spacing w:before="260" w:after="260" w:line="408" w:lineRule="auto"/>
        <w:ind w:firstLine="640" w:firstLineChars="200"/>
        <w:jc w:val="both"/>
        <w:rPr>
          <w:rFonts w:hint="eastAsia" w:ascii="华文中宋" w:hAnsi="华文中宋" w:eastAsia="华文中宋"/>
          <w:kern w:val="2"/>
          <w:sz w:val="36"/>
          <w:szCs w:val="24"/>
        </w:rPr>
      </w:pPr>
      <w:bookmarkStart w:id="67" w:name="_Toc7585"/>
      <w:bookmarkStart w:id="68" w:name="_Toc25135"/>
      <w:bookmarkStart w:id="69" w:name="_Toc1633"/>
      <w:r>
        <w:rPr>
          <w:rFonts w:hint="eastAsia" w:ascii="仿宋" w:hAnsi="仿宋" w:eastAsia="仿宋"/>
          <w:kern w:val="2"/>
          <w:sz w:val="32"/>
          <w:szCs w:val="24"/>
        </w:rPr>
        <w:t>十三、财政拨款“三公”经费支出决算表</w:t>
      </w:r>
      <w:bookmarkEnd w:id="67"/>
      <w:bookmarkEnd w:id="68"/>
      <w:bookmarkEnd w:id="69"/>
    </w:p>
    <w:sectPr>
      <w:footerReference r:id="rId4" w:type="default"/>
      <w:pgSz w:w="12240" w:h="15840"/>
      <w:pgMar w:top="1440" w:right="1800" w:bottom="1440" w:left="1800" w:header="720" w:footer="720" w:gutter="0"/>
      <w:lnNumType w:countBy="0" w:distance="360"/>
      <w:pgNumType w:start="2"/>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sz w:val="18"/>
        <w:szCs w:val="24"/>
      </w:rPr>
    </w:pPr>
    <w:r>
      <w:rPr>
        <w:rFonts w:hint="default"/>
        <w:sz w:val="18"/>
        <w:szCs w:val="24"/>
        <w:lang/>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lang/>
                            </w:rPr>
                            <w:t>1</w:t>
                          </w:r>
                          <w:r>
                            <w:rPr>
                              <w:rFonts w:hint="default"/>
                              <w:sz w:val="18"/>
                              <w:szCs w:val="24"/>
                              <w:lang/>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bg0c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BuDRyQEAAJkDAAAOAAAAAAAAAAEAIAAAAB4BAABkcnMvZTJvRG9j&#10;LnhtbFBLBQYAAAAABgAGAFkBAABZBQAAAAA=&#10;">
              <v:fill on="f" focussize="0,0"/>
              <v:stroke on="f"/>
              <v:imagedata o:title=""/>
              <o:lock v:ext="edit" aspectratio="f"/>
              <v:textbox inset="0mm,0mm,0mm,0mm" style="mso-fit-shape-to-text:t;">
                <w:txbxContent>
                  <w:p>
                    <w:pPr>
                      <w:pStyle w:val="4"/>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lang/>
                      </w:rPr>
                      <w:t>1</w:t>
                    </w:r>
                    <w:r>
                      <w:rPr>
                        <w:rFonts w:hint="default"/>
                        <w:sz w:val="18"/>
                        <w:szCs w:val="24"/>
                        <w:lang/>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sz w:val="18"/>
        <w:szCs w:val="24"/>
      </w:rPr>
    </w:pPr>
    <w:r>
      <w:rPr>
        <w:rFonts w:hint="default"/>
        <w:sz w:val="18"/>
        <w:szCs w:val="24"/>
        <w:lang/>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lang/>
                            </w:rPr>
                            <w:t>2</w:t>
                          </w:r>
                          <w:r>
                            <w:rPr>
                              <w:rFonts w:hint="default"/>
                              <w:sz w:val="18"/>
                              <w:szCs w:val="24"/>
                              <w:lang/>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Pwn/8kBAACZAwAADgAAAGRycy9lMm9Eb2MueG1srVPNjtMwEL4j8Q6W&#10;79Rpk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Y/Cf/yQEAAJkDAAAOAAAAAAAAAAEAIAAAAB4BAABkcnMvZTJvRG9j&#10;LnhtbFBLBQYAAAAABgAGAFkBAABZBQAAAAA=&#10;">
              <v:fill on="f" focussize="0,0"/>
              <v:stroke on="f"/>
              <v:imagedata o:title=""/>
              <o:lock v:ext="edit" aspectratio="f"/>
              <v:textbox inset="0mm,0mm,0mm,0mm" style="mso-fit-shape-to-text:t;">
                <w:txbxContent>
                  <w:p>
                    <w:pPr>
                      <w:pStyle w:val="4"/>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lang/>
                      </w:rPr>
                      <w:t>2</w:t>
                    </w:r>
                    <w:r>
                      <w:rPr>
                        <w:rFonts w:hint="default"/>
                        <w:sz w:val="18"/>
                        <w:szCs w:val="24"/>
                        <w:lang/>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3F1D52"/>
    <w:multiLevelType w:val="multilevel"/>
    <w:tmpl w:val="9D3F1D52"/>
    <w:lvl w:ilvl="0" w:tentative="0">
      <w:start w:val="3"/>
      <w:numFmt w:val="chineseCounting"/>
      <w:suff w:val="space"/>
      <w:lvlText w:val="第%1部分"/>
      <w:lvlJc w:val="left"/>
      <w:rPr>
        <w:rFonts w:hint="default" w:cs="Times New Roman"/>
        <w:u w:val="none" w:color="auto"/>
      </w:rPr>
    </w:lvl>
    <w:lvl w:ilvl="1" w:tentative="0">
      <w:start w:val="1"/>
      <w:numFmt w:val="decimal"/>
      <w:lvlText w:val="第"/>
      <w:lvlJc w:val="left"/>
      <w:rPr>
        <w:rFonts w:hint="default" w:cs="Times New Roman"/>
        <w:u w:val="none" w:color="auto"/>
      </w:rPr>
    </w:lvl>
    <w:lvl w:ilvl="2" w:tentative="0">
      <w:start w:val="1"/>
      <w:numFmt w:val="decimal"/>
      <w:lvlText w:val="第"/>
      <w:lvlJc w:val="left"/>
      <w:rPr>
        <w:rFonts w:hint="default" w:cs="Times New Roman"/>
        <w:u w:val="none" w:color="auto"/>
      </w:rPr>
    </w:lvl>
    <w:lvl w:ilvl="3" w:tentative="0">
      <w:start w:val="1"/>
      <w:numFmt w:val="decimal"/>
      <w:lvlText w:val="第"/>
      <w:lvlJc w:val="left"/>
      <w:rPr>
        <w:rFonts w:hint="default" w:cs="Times New Roman"/>
        <w:u w:val="none" w:color="auto"/>
      </w:rPr>
    </w:lvl>
    <w:lvl w:ilvl="4" w:tentative="0">
      <w:start w:val="1"/>
      <w:numFmt w:val="decimal"/>
      <w:lvlText w:val="第"/>
      <w:lvlJc w:val="left"/>
      <w:rPr>
        <w:rFonts w:hint="default" w:cs="Times New Roman"/>
        <w:u w:val="none" w:color="auto"/>
      </w:rPr>
    </w:lvl>
    <w:lvl w:ilvl="5" w:tentative="0">
      <w:start w:val="1"/>
      <w:numFmt w:val="decimal"/>
      <w:lvlText w:val="第"/>
      <w:lvlJc w:val="left"/>
      <w:rPr>
        <w:rFonts w:hint="default" w:cs="Times New Roman"/>
        <w:u w:val="none" w:color="auto"/>
      </w:rPr>
    </w:lvl>
    <w:lvl w:ilvl="6" w:tentative="0">
      <w:start w:val="1"/>
      <w:numFmt w:val="decimal"/>
      <w:lvlText w:val="第"/>
      <w:lvlJc w:val="left"/>
      <w:rPr>
        <w:rFonts w:hint="default" w:cs="Times New Roman"/>
        <w:u w:val="none" w:color="auto"/>
      </w:rPr>
    </w:lvl>
    <w:lvl w:ilvl="7" w:tentative="0">
      <w:start w:val="1"/>
      <w:numFmt w:val="decimal"/>
      <w:lvlText w:val="第"/>
      <w:lvlJc w:val="left"/>
      <w:rPr>
        <w:rFonts w:hint="default" w:cs="Times New Roman"/>
        <w:u w:val="none" w:color="auto"/>
      </w:rPr>
    </w:lvl>
    <w:lvl w:ilvl="8" w:tentative="0">
      <w:start w:val="1"/>
      <w:numFmt w:val="decimal"/>
      <w:lvlText w:val="第"/>
      <w:lvlJc w:val="left"/>
      <w:rPr>
        <w:rFonts w:hint="default" w:cs="Times New Roman"/>
        <w:u w:val="none" w:color="auto"/>
      </w:rPr>
    </w:lvl>
  </w:abstractNum>
  <w:abstractNum w:abstractNumId="1">
    <w:nsid w:val="41E5E16F"/>
    <w:multiLevelType w:val="multilevel"/>
    <w:tmpl w:val="41E5E16F"/>
    <w:lvl w:ilvl="0" w:tentative="0">
      <w:start w:val="2"/>
      <w:numFmt w:val="chineseCounting"/>
      <w:suff w:val="nothing"/>
      <w:lvlText w:val="%1、"/>
      <w:lvlJc w:val="left"/>
      <w:rPr>
        <w:rFonts w:hint="default" w:cs="Times New Roman"/>
        <w:u w:val="none" w:color="auto"/>
      </w:rPr>
    </w:lvl>
    <w:lvl w:ilvl="1" w:tentative="0">
      <w:start w:val="1"/>
      <w:numFmt w:val="decimal"/>
      <w:lvlText w:val=""/>
      <w:lvlJc w:val="left"/>
      <w:rPr>
        <w:rFonts w:hint="default" w:cs="Times New Roman"/>
        <w:u w:val="none" w:color="auto"/>
      </w:rPr>
    </w:lvl>
    <w:lvl w:ilvl="2" w:tentative="0">
      <w:start w:val="1"/>
      <w:numFmt w:val="decimal"/>
      <w:lvlText w:val=""/>
      <w:lvlJc w:val="left"/>
      <w:rPr>
        <w:rFonts w:hint="default" w:cs="Times New Roman"/>
        <w:u w:val="none" w:color="auto"/>
      </w:rPr>
    </w:lvl>
    <w:lvl w:ilvl="3" w:tentative="0">
      <w:start w:val="1"/>
      <w:numFmt w:val="decimal"/>
      <w:lvlText w:val=""/>
      <w:lvlJc w:val="left"/>
      <w:rPr>
        <w:rFonts w:hint="default" w:cs="Times New Roman"/>
        <w:u w:val="none" w:color="auto"/>
      </w:rPr>
    </w:lvl>
    <w:lvl w:ilvl="4" w:tentative="0">
      <w:start w:val="1"/>
      <w:numFmt w:val="decimal"/>
      <w:lvlText w:val=""/>
      <w:lvlJc w:val="left"/>
      <w:rPr>
        <w:rFonts w:hint="default" w:cs="Times New Roman"/>
        <w:u w:val="none" w:color="auto"/>
      </w:rPr>
    </w:lvl>
    <w:lvl w:ilvl="5" w:tentative="0">
      <w:start w:val="1"/>
      <w:numFmt w:val="decimal"/>
      <w:lvlText w:val=""/>
      <w:lvlJc w:val="left"/>
      <w:rPr>
        <w:rFonts w:hint="default" w:cs="Times New Roman"/>
        <w:u w:val="none" w:color="auto"/>
      </w:rPr>
    </w:lvl>
    <w:lvl w:ilvl="6" w:tentative="0">
      <w:start w:val="1"/>
      <w:numFmt w:val="decimal"/>
      <w:lvlText w:val=""/>
      <w:lvlJc w:val="left"/>
      <w:rPr>
        <w:rFonts w:hint="default" w:cs="Times New Roman"/>
        <w:u w:val="none" w:color="auto"/>
      </w:rPr>
    </w:lvl>
    <w:lvl w:ilvl="7" w:tentative="0">
      <w:start w:val="1"/>
      <w:numFmt w:val="decimal"/>
      <w:lvlText w:val=""/>
      <w:lvlJc w:val="left"/>
      <w:rPr>
        <w:rFonts w:hint="default" w:cs="Times New Roman"/>
        <w:u w:val="none" w:color="auto"/>
      </w:rPr>
    </w:lvl>
    <w:lvl w:ilvl="8" w:tentative="0">
      <w:start w:val="1"/>
      <w:numFmt w:val="decimal"/>
      <w:lvlText w:val=""/>
      <w:lvlJc w:val="left"/>
      <w:rPr>
        <w:rFonts w:hint="default" w:cs="Times New Roman"/>
        <w:u w:val="none" w:color="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YjczYmQxNTI0OTg1NmI3MGY0ZGFiNzFmYjlmODUifQ=="/>
  </w:docVars>
  <w:rsids>
    <w:rsidRoot w:val="00172A27"/>
    <w:rsid w:val="2D0A32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iPriority="99" w:semiHidden="0" w:name="toc 1"/>
    <w:lsdException w:qFormat="1"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qFormat/>
    <w:uiPriority w:val="99"/>
    <w:pPr>
      <w:widowControl w:val="0"/>
      <w:autoSpaceDE w:val="0"/>
      <w:autoSpaceDN w:val="0"/>
      <w:adjustRightInd w:val="0"/>
    </w:pPr>
    <w:rPr>
      <w:rFonts w:hint="eastAsia" w:ascii="Times New Roman" w:hAnsi="Times New Roman" w:eastAsia="宋体" w:cs="Times New Roman"/>
      <w:sz w:val="24"/>
      <w:szCs w:val="24"/>
      <w:lang w:val="en-US" w:eastAsia="zh-CN" w:bidi="ar-SA"/>
    </w:rPr>
  </w:style>
  <w:style w:type="paragraph" w:styleId="2">
    <w:name w:val="heading 1"/>
    <w:basedOn w:val="1"/>
    <w:link w:val="13"/>
    <w:unhideWhenUsed/>
    <w:qFormat/>
    <w:uiPriority w:val="99"/>
    <w:pPr>
      <w:outlineLvl w:val="0"/>
    </w:pPr>
    <w:rPr>
      <w:rFonts w:hint="eastAsia"/>
      <w:sz w:val="24"/>
      <w:szCs w:val="24"/>
    </w:rPr>
  </w:style>
  <w:style w:type="paragraph" w:styleId="3">
    <w:name w:val="heading 2"/>
    <w:basedOn w:val="1"/>
    <w:link w:val="14"/>
    <w:unhideWhenUsed/>
    <w:qFormat/>
    <w:uiPriority w:val="99"/>
    <w:pPr>
      <w:outlineLvl w:val="1"/>
    </w:pPr>
    <w:rPr>
      <w:rFonts w:hint="eastAsia"/>
      <w:sz w:val="24"/>
      <w:szCs w:val="24"/>
    </w:rPr>
  </w:style>
  <w:style w:type="character" w:default="1" w:styleId="9">
    <w:name w:val="Default Paragraph Font"/>
    <w:unhideWhenUsed/>
    <w:uiPriority w:val="99"/>
    <w:rPr>
      <w:rFonts w:hint="default"/>
      <w:sz w:val="24"/>
      <w:szCs w:val="24"/>
    </w:rPr>
  </w:style>
  <w:style w:type="table" w:default="1" w:styleId="8">
    <w:name w:val="Normal Table"/>
    <w:qFormat/>
    <w:uiPriority w:val="99"/>
    <w:tblPr>
      <w:tblCellMar>
        <w:top w:w="0" w:type="dxa"/>
        <w:left w:w="108" w:type="dxa"/>
        <w:bottom w:w="0" w:type="dxa"/>
        <w:right w:w="108" w:type="dxa"/>
      </w:tblCellMar>
    </w:tblPr>
  </w:style>
  <w:style w:type="paragraph" w:styleId="4">
    <w:name w:val="footer"/>
    <w:basedOn w:val="1"/>
    <w:link w:val="15"/>
    <w:unhideWhenUsed/>
    <w:qFormat/>
    <w:uiPriority w:val="99"/>
    <w:pPr>
      <w:tabs>
        <w:tab w:val="center" w:pos="4153"/>
        <w:tab w:val="right" w:pos="8306"/>
      </w:tabs>
      <w:snapToGrid w:val="0"/>
    </w:pPr>
    <w:rPr>
      <w:rFonts w:hint="eastAsia"/>
      <w:sz w:val="18"/>
      <w:szCs w:val="24"/>
    </w:rPr>
  </w:style>
  <w:style w:type="paragraph" w:styleId="5">
    <w:name w:val="header"/>
    <w:basedOn w:val="1"/>
    <w:link w:val="16"/>
    <w:unhideWhenUsed/>
    <w:qFormat/>
    <w:uiPriority w:val="99"/>
    <w:pPr>
      <w:tabs>
        <w:tab w:val="center" w:pos="4153"/>
        <w:tab w:val="right" w:pos="8306"/>
      </w:tabs>
      <w:snapToGrid w:val="0"/>
      <w:jc w:val="both"/>
    </w:pPr>
    <w:rPr>
      <w:rFonts w:hint="eastAsia"/>
      <w:sz w:val="18"/>
      <w:szCs w:val="24"/>
    </w:rPr>
  </w:style>
  <w:style w:type="paragraph" w:styleId="6">
    <w:name w:val="toc 1"/>
    <w:basedOn w:val="1"/>
    <w:next w:val="1"/>
    <w:unhideWhenUsed/>
    <w:qFormat/>
    <w:uiPriority w:val="99"/>
    <w:rPr>
      <w:rFonts w:hint="eastAsia"/>
      <w:sz w:val="24"/>
      <w:szCs w:val="24"/>
    </w:rPr>
  </w:style>
  <w:style w:type="paragraph" w:styleId="7">
    <w:name w:val="toc 2"/>
    <w:basedOn w:val="1"/>
    <w:next w:val="1"/>
    <w:unhideWhenUsed/>
    <w:qFormat/>
    <w:uiPriority w:val="99"/>
    <w:pPr>
      <w:ind w:left="420" w:leftChars="200"/>
    </w:pPr>
    <w:rPr>
      <w:rFonts w:hint="eastAsia"/>
      <w:sz w:val="24"/>
      <w:szCs w:val="24"/>
    </w:rPr>
  </w:style>
  <w:style w:type="character" w:styleId="10">
    <w:name w:val="Strong"/>
    <w:basedOn w:val="9"/>
    <w:unhideWhenUsed/>
    <w:qFormat/>
    <w:uiPriority w:val="99"/>
    <w:rPr>
      <w:rFonts w:hint="default" w:cs="Times New Roman"/>
      <w:b/>
      <w:sz w:val="24"/>
      <w:szCs w:val="24"/>
    </w:rPr>
  </w:style>
  <w:style w:type="paragraph" w:customStyle="1" w:styleId="11">
    <w:name w:val="WPSOffice手动目录 2"/>
    <w:unhideWhenUsed/>
    <w:uiPriority w:val="0"/>
    <w:pPr>
      <w:ind w:leftChars="200"/>
    </w:pPr>
    <w:rPr>
      <w:rFonts w:hint="eastAsia" w:ascii="Times New Roman" w:hAnsi="Times New Roman" w:eastAsia="宋体" w:cs="Times New Roman"/>
      <w:sz w:val="20"/>
      <w:szCs w:val="24"/>
      <w:lang w:val="en-US" w:eastAsia="zh-CN" w:bidi="ar-SA"/>
    </w:rPr>
  </w:style>
  <w:style w:type="paragraph" w:customStyle="1" w:styleId="12">
    <w:name w:val="WPSOffice手动目录 1"/>
    <w:unhideWhenUsed/>
    <w:uiPriority w:val="0"/>
    <w:rPr>
      <w:rFonts w:hint="eastAsia" w:ascii="Times New Roman" w:hAnsi="Times New Roman" w:eastAsia="宋体" w:cs="Times New Roman"/>
      <w:sz w:val="20"/>
      <w:szCs w:val="24"/>
      <w:lang w:val="en-US" w:eastAsia="zh-CN" w:bidi="ar-SA"/>
    </w:rPr>
  </w:style>
  <w:style w:type="character" w:customStyle="1" w:styleId="13">
    <w:name w:val="标题 1 Char"/>
    <w:basedOn w:val="9"/>
    <w:link w:val="2"/>
    <w:unhideWhenUsed/>
    <w:locked/>
    <w:uiPriority w:val="9"/>
    <w:rPr>
      <w:rFonts w:hint="default" w:cs="Times New Roman"/>
      <w:b/>
      <w:kern w:val="44"/>
      <w:sz w:val="44"/>
      <w:szCs w:val="44"/>
    </w:rPr>
  </w:style>
  <w:style w:type="character" w:customStyle="1" w:styleId="14">
    <w:name w:val="标题 2 Char"/>
    <w:basedOn w:val="9"/>
    <w:link w:val="3"/>
    <w:unhideWhenUsed/>
    <w:locked/>
    <w:uiPriority w:val="9"/>
    <w:rPr>
      <w:rFonts w:hint="eastAsia" w:ascii="Cambria" w:hAnsi="Cambria" w:eastAsia="宋体" w:cs="Times New Roman"/>
      <w:b/>
      <w:sz w:val="32"/>
      <w:szCs w:val="32"/>
    </w:rPr>
  </w:style>
  <w:style w:type="character" w:customStyle="1" w:styleId="15">
    <w:name w:val="页脚 Char"/>
    <w:basedOn w:val="9"/>
    <w:link w:val="4"/>
    <w:unhideWhenUsed/>
    <w:locked/>
    <w:uiPriority w:val="99"/>
    <w:rPr>
      <w:rFonts w:hint="default" w:cs="Times New Roman"/>
      <w:sz w:val="18"/>
      <w:szCs w:val="18"/>
    </w:rPr>
  </w:style>
  <w:style w:type="character" w:customStyle="1" w:styleId="16">
    <w:name w:val="页眉 Char"/>
    <w:basedOn w:val="9"/>
    <w:link w:val="5"/>
    <w:unhideWhenUsed/>
    <w:locked/>
    <w:uiPriority w:val="99"/>
    <w:rPr>
      <w:rFonts w:hint="default"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2023-10-08T02:08:26Z</dcterms:created>
  <dc:creator>admin</dc:creator>
  <cp:lastModifiedBy>言身寸</cp:lastModifiedBy>
  <dcterms:modified xsi:type="dcterms:W3CDTF">2023-10-08T02:09:26Z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71C265E68B9F4783B66F0D9FFB1D7456_13</vt:lpwstr>
  </property>
</Properties>
</file>