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rPr>
      </w:pPr>
      <w:r>
        <w:rPr>
          <w:rFonts w:hint="eastAsia" w:ascii="黑体" w:hAnsi="黑体" w:eastAsia="黑体"/>
        </w:rPr>
        <w:t>附件6</w:t>
      </w:r>
    </w:p>
    <w:p>
      <w:pPr>
        <w:tabs>
          <w:tab w:val="left" w:pos="1440"/>
        </w:tabs>
        <w:spacing w:line="560" w:lineRule="exact"/>
        <w:rPr>
          <w:rFonts w:ascii="宋体" w:hAnsi="宋体" w:eastAsia="宋体"/>
          <w:sz w:val="30"/>
          <w:szCs w:val="30"/>
        </w:rPr>
      </w:pPr>
    </w:p>
    <w:p>
      <w:pPr>
        <w:pStyle w:val="6"/>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攀枝花市仁和区交通运输局</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2023年</w:t>
      </w:r>
      <w:r>
        <w:rPr>
          <w:rFonts w:hint="eastAsia" w:ascii="方正小标宋简体" w:hAnsi="宋体" w:eastAsia="方正小标宋简体"/>
          <w:sz w:val="44"/>
          <w:szCs w:val="44"/>
        </w:rPr>
        <w:t>预算项目支出绩效自评</w:t>
      </w:r>
    </w:p>
    <w:p>
      <w:pPr>
        <w:pStyle w:val="6"/>
        <w:spacing w:line="56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rPr>
        <w:t>报告</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S218金拉路拉鲊村至迤资货场段公路改扩建工程</w:t>
      </w:r>
      <w:r>
        <w:rPr>
          <w:rFonts w:hint="eastAsia" w:ascii="方正小标宋简体" w:hAnsi="宋体" w:eastAsia="方正小标宋简体"/>
          <w:sz w:val="44"/>
          <w:szCs w:val="44"/>
          <w:lang w:eastAsia="zh-CN"/>
        </w:rPr>
        <w:t>）</w:t>
      </w:r>
    </w:p>
    <w:p>
      <w:pPr>
        <w:pStyle w:val="6"/>
        <w:spacing w:line="560" w:lineRule="exact"/>
        <w:jc w:val="center"/>
        <w:rPr>
          <w:rFonts w:ascii="仿宋_GB2312" w:hAnsi="宋体" w:eastAsia="仿宋_GB2312"/>
          <w:color w:val="auto"/>
          <w:kern w:val="2"/>
          <w:sz w:val="32"/>
          <w:szCs w:val="32"/>
        </w:rPr>
      </w:pP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_GB2312" w:hAnsi="宋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hint="default" w:eastAsia="宋体"/>
          <w:lang w:val="en-US" w:eastAsia="zh-CN"/>
        </w:rPr>
      </w:pPr>
      <w:r>
        <w:rPr>
          <w:rFonts w:hint="eastAsia" w:ascii="楷体_GB2312" w:hAnsi="宋体" w:eastAsia="楷体_GB2312"/>
          <w:b/>
          <w:lang w:val="zh-CN"/>
        </w:rPr>
        <w:t>（一）项目资金申报及批复情况。</w:t>
      </w:r>
      <w:r>
        <w:rPr>
          <w:rFonts w:hint="eastAsia" w:ascii="仿宋_GB2312" w:hAnsi="仿宋_GB2312" w:cs="仿宋_GB2312"/>
          <w:i w:val="0"/>
          <w:iCs w:val="0"/>
          <w:caps w:val="0"/>
          <w:color w:val="333333"/>
          <w:spacing w:val="0"/>
          <w:sz w:val="32"/>
          <w:szCs w:val="32"/>
          <w:shd w:val="clear" w:color="auto" w:fill="FFFFFF"/>
          <w:lang w:val="en-US" w:eastAsia="zh-CN"/>
        </w:rPr>
        <w:t>S218金拉路拉鲊村至逸资货场段公路改扩建位于攀枝花市仁和区金沙右岸，道路全长19.515公里。全线设置逸资桥、金拉路2#桥等2座桥及38座涵洞。设计路基宽度7.5米，路面宽度6.5米。路面结构为水泥混凝土</w:t>
      </w:r>
      <w:bookmarkStart w:id="0" w:name="_GoBack"/>
      <w:bookmarkEnd w:id="0"/>
      <w:r>
        <w:rPr>
          <w:rFonts w:hint="eastAsia" w:ascii="仿宋_GB2312" w:hAnsi="仿宋_GB2312" w:cs="仿宋_GB2312"/>
          <w:i w:val="0"/>
          <w:iCs w:val="0"/>
          <w:caps w:val="0"/>
          <w:color w:val="333333"/>
          <w:spacing w:val="0"/>
          <w:sz w:val="32"/>
          <w:szCs w:val="32"/>
          <w:shd w:val="clear" w:color="auto" w:fill="FFFFFF"/>
          <w:lang w:val="en-US" w:eastAsia="zh-CN"/>
        </w:rPr>
        <w:t>路面厚度26CM。</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仿宋_GB2312" w:hAnsi="仿宋_GB2312" w:eastAsia="仿宋_GB2312" w:cs="仿宋_GB2312"/>
          <w:kern w:val="0"/>
          <w:sz w:val="32"/>
          <w:szCs w:val="32"/>
          <w:lang w:val="en-US" w:eastAsia="zh-CN"/>
        </w:rPr>
      </w:pPr>
      <w:r>
        <w:rPr>
          <w:rFonts w:hint="eastAsia" w:ascii="楷体_GB2312" w:hAnsi="宋体" w:eastAsia="楷体_GB2312"/>
          <w:b/>
          <w:lang w:val="zh-CN"/>
        </w:rPr>
        <w:t>（二）项目绩效目标。</w:t>
      </w:r>
      <w:r>
        <w:rPr>
          <w:rFonts w:hint="eastAsia" w:ascii="仿宋_GB2312" w:hAnsi="仿宋_GB2312" w:eastAsia="仿宋_GB2312" w:cs="仿宋_GB2312"/>
          <w:i w:val="0"/>
          <w:iCs w:val="0"/>
          <w:caps w:val="0"/>
          <w:color w:val="333333"/>
          <w:spacing w:val="0"/>
          <w:sz w:val="32"/>
          <w:szCs w:val="32"/>
          <w:shd w:val="clear" w:color="auto" w:fill="FFFFFF"/>
        </w:rPr>
        <w:t>为了确保</w:t>
      </w:r>
      <w:r>
        <w:rPr>
          <w:rFonts w:hint="eastAsia" w:ascii="仿宋_GB2312" w:hAnsi="仿宋_GB2312" w:eastAsia="仿宋_GB2312" w:cs="仿宋_GB2312"/>
          <w:i w:val="0"/>
          <w:iCs w:val="0"/>
          <w:caps w:val="0"/>
          <w:color w:val="333333"/>
          <w:spacing w:val="0"/>
          <w:sz w:val="32"/>
          <w:szCs w:val="32"/>
          <w:shd w:val="clear" w:color="auto" w:fill="FFFFFF"/>
          <w:lang w:eastAsia="zh-CN"/>
        </w:rPr>
        <w:t>攀枝花群众的出行、农产品的运输提供了安全、舒适的交通环境，推动地方经济</w:t>
      </w:r>
      <w:r>
        <w:rPr>
          <w:rFonts w:hint="eastAsia" w:ascii="仿宋_GB2312" w:hAnsi="仿宋_GB2312" w:eastAsia="仿宋_GB2312" w:cs="仿宋_GB2312"/>
          <w:i w:val="0"/>
          <w:iCs w:val="0"/>
          <w:caps w:val="0"/>
          <w:color w:val="333333"/>
          <w:spacing w:val="0"/>
          <w:sz w:val="32"/>
          <w:szCs w:val="32"/>
          <w:shd w:val="clear" w:color="auto" w:fill="FFFFFF"/>
        </w:rPr>
        <w:t>工作的稳步推进，根据年初计划安排，制定了项目实施方案，对工程项目开展情况进行检查和督促，我</w:t>
      </w:r>
      <w:r>
        <w:rPr>
          <w:rFonts w:hint="eastAsia" w:ascii="仿宋_GB2312" w:hAnsi="仿宋_GB2312" w:eastAsia="仿宋_GB2312" w:cs="仿宋_GB2312"/>
          <w:i w:val="0"/>
          <w:iCs w:val="0"/>
          <w:caps w:val="0"/>
          <w:color w:val="333333"/>
          <w:spacing w:val="0"/>
          <w:sz w:val="32"/>
          <w:szCs w:val="32"/>
          <w:shd w:val="clear" w:color="auto" w:fill="FFFFFF"/>
          <w:lang w:eastAsia="zh-CN"/>
        </w:rPr>
        <w:t>单位</w:t>
      </w:r>
      <w:r>
        <w:rPr>
          <w:rFonts w:hint="eastAsia" w:ascii="仿宋_GB2312" w:hAnsi="仿宋_GB2312" w:eastAsia="仿宋_GB2312" w:cs="仿宋_GB2312"/>
          <w:i w:val="0"/>
          <w:iCs w:val="0"/>
          <w:caps w:val="0"/>
          <w:color w:val="333333"/>
          <w:spacing w:val="0"/>
          <w:sz w:val="32"/>
          <w:szCs w:val="32"/>
          <w:shd w:val="clear" w:color="auto" w:fill="FFFFFF"/>
        </w:rPr>
        <w:t>做到专款专用，专账核算，依程序按时拨付，不挪用、不挤占项目资金，确保工程进度和质量安全。</w:t>
      </w:r>
    </w:p>
    <w:p>
      <w:pPr>
        <w:adjustRightInd w:val="0"/>
        <w:snapToGrid w:val="0"/>
        <w:spacing w:line="560" w:lineRule="exact"/>
        <w:ind w:firstLine="720"/>
        <w:rPr>
          <w:rFonts w:hint="eastAsia" w:ascii="仿宋_GB2312" w:hAnsi="仿宋_GB2312" w:cs="仿宋_GB2312"/>
          <w:i w:val="0"/>
          <w:iCs w:val="0"/>
          <w:caps w:val="0"/>
          <w:color w:val="333333"/>
          <w:spacing w:val="0"/>
          <w:sz w:val="32"/>
          <w:szCs w:val="32"/>
          <w:shd w:val="clear" w:color="auto" w:fill="FFFFFF"/>
          <w:lang w:val="en-US" w:eastAsia="zh-CN"/>
        </w:rPr>
      </w:pPr>
      <w:r>
        <w:rPr>
          <w:rFonts w:hint="eastAsia" w:ascii="楷体_GB2312" w:hAnsi="宋体" w:eastAsia="楷体_GB2312"/>
          <w:b/>
          <w:lang w:val="zh-CN"/>
        </w:rPr>
        <w:t>（三）项目资金申报相符性。</w:t>
      </w:r>
      <w:r>
        <w:rPr>
          <w:rFonts w:hint="eastAsia" w:ascii="仿宋_GB2312" w:hAnsi="仿宋_GB2312" w:cs="仿宋_GB2312"/>
          <w:i w:val="0"/>
          <w:iCs w:val="0"/>
          <w:caps w:val="0"/>
          <w:color w:val="333333"/>
          <w:spacing w:val="0"/>
          <w:sz w:val="32"/>
          <w:szCs w:val="32"/>
          <w:shd w:val="clear" w:color="auto" w:fill="FFFFFF"/>
          <w:lang w:eastAsia="zh-CN"/>
        </w:rPr>
        <w:t>依据相关文件队我单位</w:t>
      </w:r>
      <w:r>
        <w:rPr>
          <w:rFonts w:hint="eastAsia" w:ascii="仿宋_GB2312" w:hAnsi="仿宋_GB2312" w:cs="仿宋_GB2312"/>
          <w:i w:val="0"/>
          <w:iCs w:val="0"/>
          <w:caps w:val="0"/>
          <w:color w:val="333333"/>
          <w:spacing w:val="0"/>
          <w:sz w:val="32"/>
          <w:szCs w:val="32"/>
          <w:shd w:val="clear" w:color="auto" w:fill="FFFFFF"/>
          <w:lang w:val="en-US" w:eastAsia="zh-CN"/>
        </w:rPr>
        <w:t>S218金拉路拉鲊村至逸资货场段公路改扩建项目列入预算编报中。</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Times New Roman" w:hAnsi="Times New Roman" w:eastAsia="楷体_GB2312"/>
          <w:kern w:val="0"/>
          <w:sz w:val="32"/>
          <w:szCs w:val="32"/>
          <w:lang w:val="en-US" w:eastAsia="zh-CN"/>
        </w:rPr>
      </w:pPr>
      <w:r>
        <w:rPr>
          <w:rFonts w:hint="eastAsia" w:ascii="楷体_GB2312" w:hAnsi="宋体" w:eastAsia="楷体_GB2312"/>
          <w:lang w:val="zh-CN"/>
        </w:rPr>
        <w:t>1．资金计划及到位。</w:t>
      </w:r>
      <w:r>
        <w:rPr>
          <w:rFonts w:hint="eastAsia"/>
          <w:kern w:val="0"/>
          <w:sz w:val="32"/>
          <w:szCs w:val="32"/>
          <w:lang w:val="en-US" w:eastAsia="zh-CN"/>
        </w:rPr>
        <w:t>根据攀仁财</w:t>
      </w:r>
      <w:r>
        <w:rPr>
          <w:rFonts w:hint="eastAsia" w:ascii="Times New Roman" w:hAnsi="Times New Roman" w:eastAsia="楷体_GB2312"/>
          <w:kern w:val="0"/>
          <w:sz w:val="32"/>
          <w:szCs w:val="32"/>
          <w:lang w:eastAsia="zh-CN"/>
        </w:rPr>
        <w:t>【</w:t>
      </w:r>
      <w:r>
        <w:rPr>
          <w:rFonts w:hint="eastAsia" w:ascii="Times New Roman" w:hAnsi="Times New Roman" w:eastAsia="楷体_GB2312"/>
          <w:kern w:val="0"/>
          <w:sz w:val="32"/>
          <w:szCs w:val="32"/>
          <w:lang w:val="en-US" w:eastAsia="zh-CN"/>
        </w:rPr>
        <w:t>202</w:t>
      </w:r>
      <w:r>
        <w:rPr>
          <w:rFonts w:hint="eastAsia" w:eastAsia="楷体_GB2312"/>
          <w:kern w:val="0"/>
          <w:sz w:val="32"/>
          <w:szCs w:val="32"/>
          <w:lang w:val="en-US" w:eastAsia="zh-CN"/>
        </w:rPr>
        <w:t>2</w:t>
      </w:r>
      <w:r>
        <w:rPr>
          <w:rFonts w:hint="eastAsia" w:ascii="Times New Roman" w:hAnsi="Times New Roman" w:eastAsia="楷体_GB2312"/>
          <w:kern w:val="0"/>
          <w:sz w:val="32"/>
          <w:szCs w:val="32"/>
          <w:lang w:eastAsia="zh-CN"/>
        </w:rPr>
        <w:t>】</w:t>
      </w:r>
      <w:r>
        <w:rPr>
          <w:rFonts w:hint="eastAsia"/>
          <w:kern w:val="0"/>
          <w:sz w:val="32"/>
          <w:szCs w:val="32"/>
          <w:lang w:val="en-US" w:eastAsia="zh-CN"/>
        </w:rPr>
        <w:t>43号文件规定</w:t>
      </w:r>
      <w:r>
        <w:rPr>
          <w:rFonts w:hint="eastAsia" w:eastAsia="楷体_GB2312"/>
          <w:kern w:val="0"/>
          <w:sz w:val="32"/>
          <w:szCs w:val="32"/>
          <w:lang w:eastAsia="zh-CN"/>
        </w:rPr>
        <w:t>，</w:t>
      </w:r>
      <w:r>
        <w:rPr>
          <w:rFonts w:hint="eastAsia" w:ascii="仿宋_GB2312" w:hAnsi="仿宋_GB2312" w:cs="仿宋_GB2312"/>
          <w:i w:val="0"/>
          <w:iCs w:val="0"/>
          <w:caps w:val="0"/>
          <w:color w:val="333333"/>
          <w:spacing w:val="0"/>
          <w:sz w:val="32"/>
          <w:szCs w:val="32"/>
          <w:shd w:val="clear" w:color="auto" w:fill="FFFFFF"/>
          <w:lang w:eastAsia="zh-CN"/>
        </w:rPr>
        <w:t>依据相关文件队我单位</w:t>
      </w:r>
      <w:r>
        <w:rPr>
          <w:rFonts w:hint="eastAsia" w:ascii="仿宋_GB2312" w:hAnsi="仿宋_GB2312" w:cs="仿宋_GB2312"/>
          <w:i w:val="0"/>
          <w:iCs w:val="0"/>
          <w:caps w:val="0"/>
          <w:color w:val="333333"/>
          <w:spacing w:val="0"/>
          <w:sz w:val="32"/>
          <w:szCs w:val="32"/>
          <w:shd w:val="clear" w:color="auto" w:fill="FFFFFF"/>
          <w:lang w:val="en-US" w:eastAsia="zh-CN"/>
        </w:rPr>
        <w:t>S218金拉路拉鲊村至逸资货场段公路改扩建项目列入预算编报中。</w:t>
      </w:r>
      <w:r>
        <w:rPr>
          <w:rFonts w:hint="eastAsia" w:ascii="Times New Roman" w:hAnsi="Times New Roman" w:eastAsia="仿宋_GB2312"/>
          <w:kern w:val="0"/>
          <w:sz w:val="32"/>
          <w:szCs w:val="32"/>
          <w:lang w:val="en-US" w:eastAsia="zh-CN"/>
        </w:rPr>
        <w:t>财政拨款</w:t>
      </w:r>
      <w:r>
        <w:rPr>
          <w:rFonts w:hint="eastAsia"/>
          <w:kern w:val="0"/>
          <w:sz w:val="32"/>
          <w:szCs w:val="32"/>
          <w:lang w:val="en-US" w:eastAsia="zh-CN"/>
        </w:rPr>
        <w:t>9652</w:t>
      </w:r>
      <w:r>
        <w:rPr>
          <w:rFonts w:hint="eastAsia" w:ascii="Times New Roman" w:hAnsi="Times New Roman" w:eastAsia="仿宋_GB2312"/>
          <w:kern w:val="0"/>
          <w:sz w:val="32"/>
          <w:szCs w:val="32"/>
          <w:lang w:val="en-US" w:eastAsia="zh-CN"/>
        </w:rPr>
        <w:t>万元，</w:t>
      </w:r>
      <w:r>
        <w:rPr>
          <w:rFonts w:hint="eastAsia"/>
          <w:kern w:val="0"/>
          <w:sz w:val="32"/>
          <w:szCs w:val="32"/>
          <w:lang w:val="en-US" w:eastAsia="zh-CN"/>
        </w:rPr>
        <w:t>于2022年8月下达资金，资金</w:t>
      </w:r>
      <w:r>
        <w:rPr>
          <w:rFonts w:hint="eastAsia" w:ascii="Times New Roman" w:hAnsi="Times New Roman" w:eastAsia="仿宋_GB2312"/>
          <w:kern w:val="0"/>
          <w:sz w:val="32"/>
          <w:szCs w:val="32"/>
          <w:lang w:val="en-US" w:eastAsia="zh-CN"/>
        </w:rPr>
        <w:t>全部到位</w:t>
      </w:r>
      <w:r>
        <w:rPr>
          <w:rFonts w:hint="eastAsia"/>
          <w:kern w:val="0"/>
          <w:sz w:val="32"/>
          <w:szCs w:val="32"/>
          <w:lang w:val="en-US" w:eastAsia="zh-CN"/>
        </w:rPr>
        <w:t>。</w:t>
      </w:r>
    </w:p>
    <w:p>
      <w:pPr>
        <w:adjustRightInd w:val="0"/>
        <w:snapToGrid w:val="0"/>
        <w:spacing w:line="560" w:lineRule="exact"/>
        <w:ind w:firstLine="720"/>
        <w:rPr>
          <w:rFonts w:hint="default" w:ascii="Times New Roman" w:hAnsi="Times New Roman" w:eastAsia="仿宋_GB2312"/>
          <w:kern w:val="0"/>
          <w:sz w:val="32"/>
          <w:szCs w:val="32"/>
          <w:lang w:val="en-US" w:eastAsia="zh-CN"/>
        </w:rPr>
      </w:pPr>
      <w:r>
        <w:rPr>
          <w:rFonts w:hint="eastAsia" w:ascii="楷体_GB2312" w:hAnsi="宋体" w:eastAsia="楷体_GB2312"/>
          <w:lang w:val="zh-CN"/>
        </w:rPr>
        <w:t>2．资金使用。</w:t>
      </w:r>
      <w:r>
        <w:rPr>
          <w:rFonts w:hint="eastAsia" w:ascii="仿宋_GB2312" w:hAnsi="仿宋_GB2312" w:eastAsia="仿宋_GB2312" w:cs="仿宋_GB2312"/>
          <w:kern w:val="0"/>
          <w:sz w:val="32"/>
          <w:szCs w:val="32"/>
          <w:lang w:eastAsia="zh-CN"/>
        </w:rPr>
        <w:t>该项目开支款项必需有单位分管财务领导签字审批，严把支出关，一切根据财务管理制度来报销。</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ascii="Times New Roman" w:hAnsi="Times New Roman" w:eastAsia="仿宋_GB2312"/>
          <w:kern w:val="0"/>
          <w:sz w:val="32"/>
          <w:szCs w:val="32"/>
        </w:rPr>
      </w:pPr>
      <w:r>
        <w:rPr>
          <w:rFonts w:hint="eastAsia" w:ascii="仿宋_GB2312" w:hAnsi="仿宋_GB2312" w:eastAsia="仿宋_GB2312" w:cs="仿宋_GB2312"/>
          <w:kern w:val="0"/>
          <w:sz w:val="32"/>
          <w:szCs w:val="32"/>
          <w:lang w:eastAsia="zh-CN"/>
        </w:rPr>
        <w:t>我单位在财务管理、项目资金管理制度健全，财务人员严格执行财务管理制度，账务处理及时，会计核算规范，完善单位的内控制度，确保会计工作的完整性、真实性。</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lang w:val="zh-CN"/>
        </w:rPr>
        <w:t>1．</w:t>
      </w:r>
      <w:r>
        <w:rPr>
          <w:rFonts w:ascii="Times New Roman" w:hAnsi="Times New Roman" w:eastAsia="楷体_GB2312"/>
          <w:kern w:val="0"/>
          <w:sz w:val="32"/>
          <w:szCs w:val="32"/>
        </w:rPr>
        <w:t>项目组织架构及实施流程。</w:t>
      </w:r>
      <w:r>
        <w:rPr>
          <w:rFonts w:hint="eastAsia" w:ascii="仿宋_GB2312" w:hAnsi="仿宋_GB2312" w:eastAsia="仿宋_GB2312" w:cs="仿宋_GB2312"/>
          <w:i w:val="0"/>
          <w:iCs w:val="0"/>
          <w:caps w:val="0"/>
          <w:color w:val="333333"/>
          <w:spacing w:val="0"/>
          <w:sz w:val="32"/>
          <w:szCs w:val="32"/>
          <w:shd w:val="clear" w:color="auto" w:fill="FFFFFF"/>
        </w:rPr>
        <w:t>按照预期目标完成各项任务。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Times New Roman" w:eastAsia="仿宋_GB2312"/>
          <w:kern w:val="0"/>
          <w:sz w:val="32"/>
          <w:szCs w:val="32"/>
        </w:rPr>
      </w:pPr>
      <w:r>
        <w:rPr>
          <w:rFonts w:hint="eastAsia" w:eastAsia="楷体_GB2312"/>
          <w:kern w:val="0"/>
          <w:sz w:val="32"/>
          <w:szCs w:val="32"/>
          <w:lang w:val="en-US" w:eastAsia="zh-CN"/>
        </w:rPr>
        <w:t>2.</w:t>
      </w:r>
      <w:r>
        <w:rPr>
          <w:rFonts w:ascii="Times New Roman" w:hAnsi="Times New Roman" w:eastAsia="楷体_GB2312"/>
          <w:kern w:val="0"/>
          <w:sz w:val="32"/>
          <w:szCs w:val="32"/>
        </w:rPr>
        <w:t>项目管理情况。</w:t>
      </w:r>
      <w:r>
        <w:rPr>
          <w:rFonts w:ascii="Times New Roman" w:hAnsi="Times New Roman" w:eastAsia="仿宋_GB2312"/>
          <w:kern w:val="0"/>
          <w:sz w:val="32"/>
          <w:szCs w:val="32"/>
        </w:rPr>
        <w:t>结合项目特点，总体评价</w:t>
      </w:r>
      <w:r>
        <w:rPr>
          <w:rFonts w:hint="eastAsia"/>
          <w:kern w:val="0"/>
          <w:sz w:val="32"/>
          <w:szCs w:val="32"/>
          <w:lang w:eastAsia="zh-CN"/>
        </w:rPr>
        <w:t>该</w:t>
      </w:r>
      <w:r>
        <w:rPr>
          <w:rFonts w:ascii="Times New Roman" w:hAnsi="Times New Roman" w:eastAsia="仿宋_GB2312"/>
          <w:kern w:val="0"/>
          <w:sz w:val="32"/>
          <w:szCs w:val="32"/>
        </w:rPr>
        <w:t>项目实施单位执行相关法律法规及项目管理制度等情况，如招投标、政府采购、项目公示制等相关规定。</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Times New Roman" w:hAnsi="Times New Roman" w:eastAsia="仿宋_GB2312"/>
          <w:kern w:val="0"/>
          <w:sz w:val="32"/>
          <w:szCs w:val="32"/>
        </w:rPr>
      </w:pPr>
      <w:r>
        <w:rPr>
          <w:rFonts w:hint="eastAsia"/>
          <w:kern w:val="0"/>
          <w:sz w:val="32"/>
          <w:szCs w:val="32"/>
          <w:lang w:val="en-US" w:eastAsia="zh-CN"/>
        </w:rPr>
        <w:t>3.</w:t>
      </w:r>
      <w:r>
        <w:rPr>
          <w:rFonts w:ascii="Times New Roman" w:hAnsi="Times New Roman" w:eastAsia="楷体_GB2312"/>
          <w:kern w:val="0"/>
          <w:sz w:val="32"/>
          <w:szCs w:val="32"/>
        </w:rPr>
        <w:t>项目监管情况。</w:t>
      </w:r>
      <w:r>
        <w:rPr>
          <w:rFonts w:ascii="Times New Roman" w:hAnsi="Times New Roman" w:eastAsia="仿宋_GB2312"/>
          <w:kern w:val="0"/>
          <w:sz w:val="32"/>
          <w:szCs w:val="32"/>
        </w:rPr>
        <w:t>项目主管部门为加强项目管理所采取的监管手段、监管程序、监管工作开展情况及实现的效果等。</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（一）项目完成情况。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kern w:val="0"/>
          <w:sz w:val="32"/>
          <w:szCs w:val="32"/>
          <w:lang w:val="en-US"/>
        </w:rPr>
      </w:pPr>
      <w:r>
        <w:rPr>
          <w:rFonts w:hint="eastAsia" w:ascii="仿宋_GB2312" w:hAnsi="仿宋_GB2312" w:eastAsia="仿宋_GB2312" w:cs="仿宋_GB2312"/>
          <w:kern w:val="0"/>
          <w:sz w:val="32"/>
          <w:szCs w:val="32"/>
          <w:lang w:eastAsia="zh-CN"/>
        </w:rPr>
        <w:t>数量指标：</w:t>
      </w:r>
      <w:r>
        <w:rPr>
          <w:rFonts w:hint="eastAsia" w:ascii="仿宋_GB2312" w:hAnsi="仿宋_GB2312" w:eastAsia="仿宋_GB2312" w:cs="仿宋_GB2312"/>
          <w:color w:val="000000"/>
          <w:sz w:val="32"/>
          <w:szCs w:val="32"/>
          <w:lang w:val="en-US" w:eastAsia="zh-CN"/>
        </w:rPr>
        <w:t>仁和区</w:t>
      </w:r>
      <w:r>
        <w:rPr>
          <w:rFonts w:hint="eastAsia" w:ascii="仿宋_GB2312" w:hAnsi="仿宋_GB2312" w:cs="仿宋_GB2312"/>
          <w:color w:val="000000"/>
          <w:sz w:val="32"/>
          <w:szCs w:val="32"/>
          <w:lang w:val="en-US" w:eastAsia="zh-CN"/>
        </w:rPr>
        <w:t>19.515公里新建，路基宽度7米，路面宽度6.5米的三级公路</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kern w:val="0"/>
          <w:sz w:val="32"/>
          <w:szCs w:val="32"/>
          <w:lang w:eastAsia="zh-CN"/>
        </w:rPr>
        <w:t>质量指标：</w:t>
      </w:r>
      <w:r>
        <w:rPr>
          <w:rFonts w:hint="eastAsia" w:ascii="仿宋_GB2312" w:hAnsi="仿宋_GB2312" w:eastAsia="仿宋_GB2312" w:cs="仿宋_GB2312"/>
          <w:color w:val="000000"/>
          <w:sz w:val="32"/>
          <w:szCs w:val="32"/>
          <w:lang w:eastAsia="zh-CN"/>
        </w:rPr>
        <w:t>根据</w:t>
      </w:r>
      <w:r>
        <w:rPr>
          <w:rFonts w:hint="eastAsia" w:ascii="仿宋_GB2312" w:hAnsi="仿宋_GB2312" w:cs="仿宋_GB2312"/>
          <w:color w:val="000000"/>
          <w:sz w:val="32"/>
          <w:szCs w:val="32"/>
          <w:lang w:eastAsia="zh-CN"/>
        </w:rPr>
        <w:t>要求达到国际性强制性技术标准</w:t>
      </w:r>
      <w:r>
        <w:rPr>
          <w:rFonts w:hint="eastAsia" w:ascii="仿宋_GB2312" w:hAnsi="仿宋_GB2312" w:eastAsia="仿宋_GB2312" w:cs="仿宋_GB2312"/>
          <w:color w:val="000000"/>
          <w:sz w:val="32"/>
          <w:szCs w:val="32"/>
          <w:lang w:eastAsia="zh-CN"/>
        </w:rPr>
        <w:t>。时效指标：</w:t>
      </w:r>
      <w:r>
        <w:rPr>
          <w:rFonts w:hint="eastAsia" w:ascii="仿宋_GB2312" w:hAnsi="仿宋_GB2312" w:eastAsia="仿宋_GB2312" w:cs="仿宋_GB2312"/>
          <w:color w:val="000000"/>
          <w:sz w:val="32"/>
          <w:szCs w:val="32"/>
          <w:lang w:val="en-US" w:eastAsia="zh-CN"/>
        </w:rPr>
        <w:t>202</w:t>
      </w:r>
      <w:r>
        <w:rPr>
          <w:rFonts w:hint="eastAsia" w:ascii="仿宋_GB2312" w:hAnsi="仿宋_GB2312" w:cs="仿宋_GB2312"/>
          <w:color w:val="000000"/>
          <w:sz w:val="32"/>
          <w:szCs w:val="32"/>
          <w:lang w:val="en-US" w:eastAsia="zh-CN"/>
        </w:rPr>
        <w:t>2</w:t>
      </w:r>
      <w:r>
        <w:rPr>
          <w:rFonts w:hint="eastAsia" w:ascii="仿宋_GB2312" w:hAnsi="仿宋_GB2312" w:eastAsia="仿宋_GB2312" w:cs="仿宋_GB2312"/>
          <w:color w:val="000000"/>
          <w:sz w:val="32"/>
          <w:szCs w:val="32"/>
          <w:lang w:val="en-US" w:eastAsia="zh-CN"/>
        </w:rPr>
        <w:t>年1-12月。成本指标：</w:t>
      </w:r>
      <w:r>
        <w:rPr>
          <w:rFonts w:hint="eastAsia" w:eastAsia="楷体_GB2312"/>
          <w:kern w:val="0"/>
          <w:sz w:val="32"/>
          <w:szCs w:val="32"/>
          <w:lang w:val="en-US" w:eastAsia="zh-CN"/>
        </w:rPr>
        <w:t>S218金拉路拉鲊村至迤资货场段</w:t>
      </w:r>
      <w:r>
        <w:rPr>
          <w:rFonts w:hint="eastAsia" w:ascii="Times New Roman" w:hAnsi="Times New Roman" w:eastAsia="楷体_GB2312"/>
          <w:kern w:val="0"/>
          <w:sz w:val="32"/>
          <w:szCs w:val="32"/>
          <w:lang w:val="en-US" w:eastAsia="zh-CN"/>
        </w:rPr>
        <w:t>公路</w:t>
      </w:r>
      <w:r>
        <w:rPr>
          <w:rFonts w:hint="eastAsia" w:eastAsia="楷体_GB2312"/>
          <w:kern w:val="0"/>
          <w:sz w:val="32"/>
          <w:szCs w:val="32"/>
          <w:lang w:val="en-US" w:eastAsia="zh-CN"/>
        </w:rPr>
        <w:t>改扩建工程</w:t>
      </w:r>
      <w:r>
        <w:rPr>
          <w:rFonts w:hint="eastAsia" w:ascii="Times New Roman" w:hAnsi="Times New Roman" w:eastAsia="仿宋_GB2312"/>
          <w:kern w:val="0"/>
          <w:sz w:val="32"/>
          <w:szCs w:val="32"/>
          <w:lang w:val="en-US" w:eastAsia="zh-CN"/>
        </w:rPr>
        <w:t>预算资金</w:t>
      </w:r>
      <w:r>
        <w:rPr>
          <w:rFonts w:hint="eastAsia"/>
          <w:kern w:val="0"/>
          <w:sz w:val="32"/>
          <w:szCs w:val="32"/>
          <w:lang w:val="en-US" w:eastAsia="zh-CN"/>
        </w:rPr>
        <w:t>9652</w:t>
      </w:r>
      <w:r>
        <w:rPr>
          <w:rFonts w:hint="eastAsia" w:ascii="Times New Roman" w:hAnsi="Times New Roman" w:eastAsia="仿宋_GB2312"/>
          <w:kern w:val="0"/>
          <w:sz w:val="32"/>
          <w:szCs w:val="32"/>
          <w:lang w:val="en-US" w:eastAsia="zh-CN"/>
        </w:rPr>
        <w:t>万元</w:t>
      </w:r>
      <w:r>
        <w:rPr>
          <w:rFonts w:hint="eastAsia" w:ascii="Times New Roman" w:hAnsi="Times New Roman" w:eastAsia="楷体_GB2312"/>
          <w:kern w:val="0"/>
          <w:sz w:val="32"/>
          <w:szCs w:val="32"/>
          <w:lang w:val="en-US" w:eastAsia="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楷体_GB2312" w:hAnsi="宋体" w:eastAsia="楷体_GB2312"/>
          <w:b/>
          <w:lang w:val="zh-CN"/>
        </w:rPr>
      </w:pPr>
      <w:r>
        <w:rPr>
          <w:rFonts w:hint="eastAsia" w:ascii="楷体_GB2312" w:hAnsi="宋体" w:eastAsia="楷体_GB2312"/>
          <w:b/>
          <w:lang w:val="zh-CN"/>
        </w:rPr>
        <w:t>项目效益情况。</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960" w:firstLineChars="3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效益指标：</w:t>
      </w:r>
      <w:r>
        <w:rPr>
          <w:rFonts w:hint="eastAsia" w:ascii="仿宋_GB2312" w:hAnsi="仿宋_GB2312" w:eastAsia="仿宋_GB2312" w:cs="仿宋_GB2312"/>
          <w:color w:val="000000"/>
          <w:sz w:val="32"/>
          <w:szCs w:val="32"/>
          <w:lang w:eastAsia="zh-CN"/>
        </w:rPr>
        <w:t>为群众出行提供保障，维护一方平安。</w:t>
      </w:r>
      <w:r>
        <w:rPr>
          <w:rFonts w:hint="eastAsia" w:ascii="仿宋_GB2312" w:hAnsi="仿宋_GB2312" w:eastAsia="仿宋_GB2312" w:cs="仿宋_GB2312"/>
          <w:kern w:val="0"/>
          <w:sz w:val="32"/>
          <w:szCs w:val="32"/>
        </w:rPr>
        <w:t>服务对象满意度</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sz w:val="32"/>
          <w:szCs w:val="32"/>
          <w:lang w:eastAsia="zh-CN"/>
        </w:rPr>
        <w:t>群众满意。</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default" w:ascii="楷体_GB2312" w:hAnsi="宋体" w:eastAsia="楷体_GB2312"/>
          <w:b/>
          <w:lang w:val="en-US" w:eastAsia="zh-CN"/>
        </w:rPr>
      </w:pPr>
      <w:r>
        <w:rPr>
          <w:rFonts w:hint="eastAsia" w:ascii="楷体_GB2312" w:hAnsi="宋体" w:eastAsia="楷体_GB2312"/>
          <w:b/>
          <w:lang w:val="zh-CN"/>
        </w:rPr>
        <w:t>（一）存在的问题。无。</w:t>
      </w:r>
    </w:p>
    <w:p>
      <w:pPr>
        <w:adjustRightInd w:val="0"/>
        <w:snapToGrid w:val="0"/>
        <w:spacing w:line="560" w:lineRule="exact"/>
        <w:ind w:firstLine="720"/>
        <w:rPr>
          <w:rFonts w:hint="eastAsia" w:ascii="仿宋_GB2312" w:hAnsi="宋体"/>
          <w:lang w:val="zh-CN"/>
        </w:rPr>
      </w:pPr>
      <w:r>
        <w:rPr>
          <w:rFonts w:hint="eastAsia" w:ascii="楷体_GB2312" w:hAnsi="宋体" w:eastAsia="楷体_GB2312"/>
          <w:b/>
          <w:lang w:val="zh-CN"/>
        </w:rPr>
        <w:t>（二）相关建议。无</w:t>
      </w:r>
      <w:r>
        <w:rPr>
          <w:rFonts w:hint="eastAsia" w:ascii="仿宋_GB2312" w:hAnsi="宋体"/>
          <w:lang w:val="zh-CN"/>
        </w:rPr>
        <w:t>。</w:t>
      </w: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4160" w:firstLineChars="13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攀枝花市仁和区交通运输局</w:t>
      </w: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年5月</w:t>
      </w: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日</w:t>
      </w: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p>
      <w:pPr>
        <w:pStyle w:val="3"/>
        <w:spacing w:line="600" w:lineRule="exact"/>
        <w:ind w:firstLine="5760" w:firstLineChars="1800"/>
        <w:jc w:val="left"/>
        <w:rPr>
          <w:rFonts w:hint="eastAsia" w:ascii="仿宋_GB2312" w:hAnsi="仿宋_GB2312" w:eastAsia="仿宋_GB2312" w:cs="仿宋_GB2312"/>
          <w:sz w:val="32"/>
          <w:szCs w:val="32"/>
          <w:lang w:val="en-US" w:eastAsia="zh-CN"/>
        </w:rPr>
      </w:pPr>
    </w:p>
    <w:tbl>
      <w:tblPr>
        <w:tblStyle w:val="4"/>
        <w:tblpPr w:leftFromText="180" w:rightFromText="180" w:vertAnchor="text" w:horzAnchor="page" w:tblpX="1256" w:tblpY="221"/>
        <w:tblOverlap w:val="never"/>
        <w:tblW w:w="5173" w:type="pct"/>
        <w:tblInd w:w="0" w:type="dxa"/>
        <w:tblLayout w:type="autofit"/>
        <w:tblCellMar>
          <w:top w:w="0" w:type="dxa"/>
          <w:left w:w="108" w:type="dxa"/>
          <w:bottom w:w="0" w:type="dxa"/>
          <w:right w:w="108" w:type="dxa"/>
        </w:tblCellMar>
      </w:tblPr>
      <w:tblGrid>
        <w:gridCol w:w="2036"/>
        <w:gridCol w:w="1173"/>
        <w:gridCol w:w="1681"/>
        <w:gridCol w:w="1143"/>
        <w:gridCol w:w="1340"/>
        <w:gridCol w:w="1444"/>
      </w:tblGrid>
      <w:tr>
        <w:tblPrEx>
          <w:tblCellMar>
            <w:top w:w="0" w:type="dxa"/>
            <w:left w:w="108" w:type="dxa"/>
            <w:bottom w:w="0" w:type="dxa"/>
            <w:right w:w="108" w:type="dxa"/>
          </w:tblCellMar>
        </w:tblPrEx>
        <w:trPr>
          <w:trHeight w:val="675" w:hRule="atLeast"/>
        </w:trPr>
        <w:tc>
          <w:tcPr>
            <w:tcW w:w="4877" w:type="pct"/>
            <w:gridSpan w:val="6"/>
            <w:tcBorders>
              <w:top w:val="nil"/>
              <w:left w:val="nil"/>
              <w:bottom w:val="nil"/>
              <w:right w:val="nil"/>
            </w:tcBorders>
            <w:shd w:val="clear" w:color="auto" w:fill="auto"/>
            <w:vAlign w:val="center"/>
          </w:tcPr>
          <w:p>
            <w:pPr>
              <w:widowControl/>
              <w:jc w:val="center"/>
              <w:textAlignment w:val="center"/>
              <w:rPr>
                <w:rFonts w:eastAsia="宋体"/>
                <w:b/>
                <w:color w:val="000000"/>
                <w:szCs w:val="32"/>
              </w:rPr>
            </w:pPr>
            <w:r>
              <w:rPr>
                <w:rFonts w:eastAsia="宋体"/>
                <w:b/>
                <w:color w:val="000000"/>
                <w:szCs w:val="32"/>
              </w:rPr>
              <w:t>2022年50万元以上（含）特定目标类部门预算项目绩效目标自评</w:t>
            </w:r>
          </w:p>
        </w:tc>
      </w:tr>
      <w:tr>
        <w:tblPrEx>
          <w:tblCellMar>
            <w:top w:w="0" w:type="dxa"/>
            <w:left w:w="108" w:type="dxa"/>
            <w:bottom w:w="0" w:type="dxa"/>
            <w:right w:w="108" w:type="dxa"/>
          </w:tblCellMar>
        </w:tblPrEx>
        <w:trPr>
          <w:trHeight w:val="254" w:hRule="atLeast"/>
        </w:trPr>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主管部门及代码</w:t>
            </w:r>
          </w:p>
        </w:tc>
        <w:tc>
          <w:tcPr>
            <w:tcW w:w="15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eastAsia" w:eastAsia="仿宋_GB2312"/>
                <w:color w:val="000000"/>
                <w:sz w:val="24"/>
                <w:lang w:eastAsia="zh-CN"/>
              </w:rPr>
            </w:pPr>
            <w:r>
              <w:rPr>
                <w:rFonts w:hint="eastAsia"/>
                <w:color w:val="000000"/>
                <w:sz w:val="24"/>
                <w:lang w:eastAsia="zh-CN"/>
              </w:rPr>
              <w:t>攀枝花市仁和区交通运输局</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实施单位</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341" w:hRule="atLeast"/>
        </w:trPr>
        <w:tc>
          <w:tcPr>
            <w:tcW w:w="177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项目预算</w:t>
            </w:r>
            <w:r>
              <w:rPr>
                <w:color w:val="000000"/>
                <w:kern w:val="0"/>
                <w:sz w:val="24"/>
                <w:lang w:bidi="ar"/>
              </w:rPr>
              <w:br w:type="textWrapping"/>
            </w:r>
            <w:r>
              <w:rPr>
                <w:color w:val="000000"/>
                <w:kern w:val="0"/>
                <w:sz w:val="24"/>
                <w:lang w:bidi="ar"/>
              </w:rPr>
              <w:t>执行情况</w:t>
            </w:r>
            <w:r>
              <w:rPr>
                <w:color w:val="000000"/>
                <w:kern w:val="0"/>
                <w:sz w:val="24"/>
                <w:lang w:bidi="ar"/>
              </w:rPr>
              <w:br w:type="textWrapping"/>
            </w:r>
            <w:r>
              <w:rPr>
                <w:color w:val="000000"/>
                <w:kern w:val="0"/>
                <w:sz w:val="24"/>
                <w:lang w:bidi="ar"/>
              </w:rPr>
              <w:t>（万元）</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预算数：</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9652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 xml:space="preserve"> 执行数：</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eastAsia="仿宋_GB2312"/>
                <w:color w:val="000000"/>
                <w:sz w:val="24"/>
                <w:lang w:val="en-US" w:eastAsia="zh-CN"/>
              </w:rPr>
            </w:pPr>
            <w:r>
              <w:rPr>
                <w:rFonts w:hint="eastAsia"/>
                <w:color w:val="000000"/>
                <w:sz w:val="24"/>
                <w:lang w:val="en-US" w:eastAsia="zh-CN"/>
              </w:rPr>
              <w:t>1000</w:t>
            </w:r>
          </w:p>
        </w:tc>
      </w:tr>
      <w:tr>
        <w:tblPrEx>
          <w:tblCellMar>
            <w:top w:w="0" w:type="dxa"/>
            <w:left w:w="108" w:type="dxa"/>
            <w:bottom w:w="0" w:type="dxa"/>
            <w:right w:w="108" w:type="dxa"/>
          </w:tblCellMar>
        </w:tblPrEx>
        <w:trPr>
          <w:trHeight w:val="577" w:hRule="atLeast"/>
        </w:trPr>
        <w:tc>
          <w:tcPr>
            <w:tcW w:w="17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eastAsia="仿宋_GB2312"/>
                <w:color w:val="000000"/>
                <w:sz w:val="24"/>
                <w:lang w:val="en-US" w:eastAsia="zh-CN"/>
              </w:rPr>
            </w:pPr>
            <w:r>
              <w:rPr>
                <w:rFonts w:hint="eastAsia"/>
                <w:color w:val="000000"/>
                <w:sz w:val="24"/>
                <w:lang w:val="en-US" w:eastAsia="zh-CN"/>
              </w:rPr>
              <w:t>9652</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kern w:val="0"/>
                <w:sz w:val="24"/>
                <w:lang w:bidi="ar"/>
              </w:rPr>
            </w:pPr>
            <w:r>
              <w:rPr>
                <w:color w:val="000000"/>
                <w:kern w:val="0"/>
                <w:sz w:val="24"/>
                <w:lang w:bidi="ar"/>
              </w:rPr>
              <w:t>其中：</w:t>
            </w:r>
          </w:p>
          <w:p>
            <w:pPr>
              <w:widowControl/>
              <w:spacing w:line="320" w:lineRule="exact"/>
              <w:jc w:val="left"/>
              <w:textAlignment w:val="center"/>
              <w:rPr>
                <w:color w:val="000000"/>
                <w:sz w:val="24"/>
              </w:rPr>
            </w:pPr>
            <w:r>
              <w:rPr>
                <w:color w:val="000000"/>
                <w:kern w:val="0"/>
                <w:sz w:val="24"/>
                <w:lang w:bidi="ar"/>
              </w:rPr>
              <w:t>财政拨款</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eastAsia="仿宋_GB2312"/>
                <w:color w:val="000000"/>
                <w:sz w:val="24"/>
                <w:lang w:val="en-US" w:eastAsia="zh-CN"/>
              </w:rPr>
            </w:pPr>
            <w:r>
              <w:rPr>
                <w:rFonts w:hint="eastAsia"/>
                <w:color w:val="000000"/>
                <w:sz w:val="24"/>
                <w:lang w:val="en-US" w:eastAsia="zh-CN"/>
              </w:rPr>
              <w:t>9652</w:t>
            </w:r>
          </w:p>
        </w:tc>
      </w:tr>
      <w:tr>
        <w:tblPrEx>
          <w:tblCellMar>
            <w:top w:w="0" w:type="dxa"/>
            <w:left w:w="108" w:type="dxa"/>
            <w:bottom w:w="0" w:type="dxa"/>
            <w:right w:w="108" w:type="dxa"/>
          </w:tblCellMar>
        </w:tblPrEx>
        <w:trPr>
          <w:trHeight w:val="341" w:hRule="atLeast"/>
        </w:trPr>
        <w:tc>
          <w:tcPr>
            <w:tcW w:w="177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color w:val="000000"/>
                <w:sz w:val="24"/>
              </w:rPr>
            </w:pPr>
            <w:r>
              <w:rPr>
                <w:color w:val="000000"/>
                <w:kern w:val="0"/>
                <w:sz w:val="24"/>
                <w:lang w:bidi="ar"/>
              </w:rPr>
              <w:t>其他资金</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p>
        </w:tc>
      </w:tr>
      <w:tr>
        <w:tblPrEx>
          <w:tblCellMar>
            <w:top w:w="0" w:type="dxa"/>
            <w:left w:w="108" w:type="dxa"/>
            <w:bottom w:w="0" w:type="dxa"/>
            <w:right w:w="108" w:type="dxa"/>
          </w:tblCellMar>
        </w:tblPrEx>
        <w:trPr>
          <w:trHeight w:val="217" w:hRule="atLeast"/>
        </w:trPr>
        <w:tc>
          <w:tcPr>
            <w:tcW w:w="11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4"/>
                <w:lang w:bidi="ar"/>
              </w:rPr>
            </w:pPr>
            <w:r>
              <w:rPr>
                <w:color w:val="000000"/>
                <w:kern w:val="0"/>
                <w:sz w:val="24"/>
                <w:lang w:bidi="ar"/>
              </w:rPr>
              <w:t>年度总体目标</w:t>
            </w:r>
          </w:p>
          <w:p>
            <w:pPr>
              <w:widowControl/>
              <w:spacing w:line="320" w:lineRule="exact"/>
              <w:jc w:val="center"/>
              <w:textAlignment w:val="center"/>
              <w:rPr>
                <w:color w:val="000000"/>
                <w:sz w:val="24"/>
              </w:rPr>
            </w:pPr>
            <w:r>
              <w:rPr>
                <w:color w:val="000000"/>
                <w:kern w:val="0"/>
                <w:sz w:val="24"/>
                <w:lang w:bidi="ar"/>
              </w:rPr>
              <w:t>完成情况</w:t>
            </w:r>
          </w:p>
        </w:tc>
        <w:tc>
          <w:tcPr>
            <w:tcW w:w="221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预期目标</w:t>
            </w:r>
          </w:p>
        </w:tc>
        <w:tc>
          <w:tcPr>
            <w:tcW w:w="153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4"/>
              </w:rPr>
            </w:pPr>
            <w:r>
              <w:rPr>
                <w:color w:val="000000"/>
                <w:kern w:val="0"/>
                <w:sz w:val="24"/>
                <w:lang w:bidi="ar"/>
              </w:rPr>
              <w:t>目标实际完成情况</w:t>
            </w:r>
          </w:p>
        </w:tc>
      </w:tr>
      <w:tr>
        <w:tblPrEx>
          <w:tblCellMar>
            <w:top w:w="0" w:type="dxa"/>
            <w:left w:w="108" w:type="dxa"/>
            <w:bottom w:w="0" w:type="dxa"/>
            <w:right w:w="108" w:type="dxa"/>
          </w:tblCellMar>
        </w:tblPrEx>
        <w:trPr>
          <w:trHeight w:val="1297" w:hRule="atLeast"/>
        </w:trPr>
        <w:tc>
          <w:tcPr>
            <w:tcW w:w="11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4"/>
              </w:rPr>
            </w:pPr>
          </w:p>
        </w:tc>
        <w:tc>
          <w:tcPr>
            <w:tcW w:w="2211" w:type="pct"/>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color w:val="000000"/>
                <w:sz w:val="24"/>
              </w:rPr>
            </w:pPr>
            <w:r>
              <w:rPr>
                <w:rFonts w:hint="eastAsia" w:ascii="仿宋_GB2312" w:hAnsi="仿宋_GB2312" w:cs="仿宋_GB2312"/>
                <w:i w:val="0"/>
                <w:iCs w:val="0"/>
                <w:caps w:val="0"/>
                <w:color w:val="333333"/>
                <w:spacing w:val="0"/>
                <w:sz w:val="32"/>
                <w:szCs w:val="32"/>
                <w:shd w:val="clear" w:color="auto" w:fill="FFFFFF"/>
                <w:lang w:val="en-US" w:eastAsia="zh-CN"/>
              </w:rPr>
              <w:t>S218金拉路拉鲊村至逸资货场段公路改扩建位于攀枝花市仁和区金沙右岸，道路全长19.515公里。</w:t>
            </w:r>
          </w:p>
        </w:tc>
        <w:tc>
          <w:tcPr>
            <w:tcW w:w="1538" w:type="pct"/>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eastAsia" w:eastAsia="仿宋_GB2312"/>
                <w:color w:val="000000"/>
                <w:sz w:val="24"/>
                <w:lang w:eastAsia="zh-CN"/>
              </w:rPr>
            </w:pPr>
            <w:r>
              <w:rPr>
                <w:rFonts w:hint="eastAsia"/>
                <w:color w:val="000000"/>
                <w:sz w:val="24"/>
                <w:lang w:eastAsia="zh-CN"/>
              </w:rPr>
              <w:t>按时完成</w:t>
            </w:r>
          </w:p>
        </w:tc>
      </w:tr>
      <w:tr>
        <w:tblPrEx>
          <w:tblCellMar>
            <w:top w:w="0" w:type="dxa"/>
            <w:left w:w="108" w:type="dxa"/>
            <w:bottom w:w="0" w:type="dxa"/>
            <w:right w:w="108" w:type="dxa"/>
          </w:tblCellMar>
        </w:tblPrEx>
        <w:trPr>
          <w:trHeight w:val="738" w:hRule="atLeast"/>
        </w:trPr>
        <w:tc>
          <w:tcPr>
            <w:tcW w:w="1126"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年度绩效指标完成情况</w:t>
            </w:r>
          </w:p>
        </w:tc>
        <w:tc>
          <w:tcPr>
            <w:tcW w:w="649" w:type="pct"/>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一级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二级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kern w:val="0"/>
                <w:sz w:val="28"/>
                <w:szCs w:val="28"/>
                <w:lang w:bidi="ar"/>
              </w:rPr>
            </w:pPr>
            <w:r>
              <w:rPr>
                <w:color w:val="000000"/>
                <w:kern w:val="0"/>
                <w:sz w:val="28"/>
                <w:szCs w:val="28"/>
                <w:lang w:bidi="ar"/>
              </w:rPr>
              <w:t>三级</w:t>
            </w:r>
          </w:p>
          <w:p>
            <w:pPr>
              <w:widowControl/>
              <w:spacing w:line="320" w:lineRule="exact"/>
              <w:jc w:val="center"/>
              <w:textAlignment w:val="center"/>
              <w:rPr>
                <w:color w:val="000000"/>
                <w:sz w:val="28"/>
                <w:szCs w:val="28"/>
              </w:rPr>
            </w:pPr>
            <w:r>
              <w:rPr>
                <w:color w:val="000000"/>
                <w:kern w:val="0"/>
                <w:sz w:val="28"/>
                <w:szCs w:val="28"/>
                <w:lang w:bidi="ar"/>
              </w:rPr>
              <w:t>指标</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预期指标值</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color w:val="000000"/>
                <w:sz w:val="28"/>
                <w:szCs w:val="28"/>
              </w:rPr>
            </w:pPr>
            <w:r>
              <w:rPr>
                <w:color w:val="000000"/>
                <w:kern w:val="0"/>
                <w:sz w:val="28"/>
                <w:szCs w:val="28"/>
                <w:lang w:bidi="ar"/>
              </w:rPr>
              <w:t>实际完成指标值</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kern w:val="0"/>
                <w:sz w:val="28"/>
                <w:szCs w:val="28"/>
                <w:lang w:bidi="ar"/>
              </w:rPr>
            </w:pPr>
            <w:r>
              <w:rPr>
                <w:color w:val="000000"/>
                <w:kern w:val="0"/>
                <w:sz w:val="28"/>
                <w:szCs w:val="28"/>
                <w:lang w:bidi="ar"/>
              </w:rPr>
              <w:t>完成</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公里建设</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19.515</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正在实施</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质量指标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合格</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100%</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完成</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时效指标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2023年</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按时进行</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完成</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成本指标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工程新建</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9652</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396"/>
              </w:tabs>
              <w:spacing w:line="320" w:lineRule="exact"/>
              <w:jc w:val="left"/>
              <w:textAlignment w:val="bottom"/>
              <w:rPr>
                <w:rFonts w:hint="eastAsia" w:eastAsia="仿宋_GB2312"/>
                <w:color w:val="000000"/>
                <w:sz w:val="28"/>
                <w:szCs w:val="28"/>
                <w:lang w:eastAsia="zh-CN"/>
              </w:rPr>
            </w:pPr>
            <w:r>
              <w:rPr>
                <w:rFonts w:hint="eastAsia"/>
                <w:color w:val="000000"/>
                <w:sz w:val="28"/>
                <w:szCs w:val="28"/>
                <w:lang w:eastAsia="zh-CN"/>
              </w:rPr>
              <w:tab/>
            </w:r>
            <w:r>
              <w:rPr>
                <w:rFonts w:hint="eastAsia"/>
                <w:color w:val="000000"/>
                <w:sz w:val="28"/>
                <w:szCs w:val="28"/>
                <w:lang w:eastAsia="zh-CN"/>
              </w:rPr>
              <w:t>完成</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color w:val="000000"/>
                <w:sz w:val="28"/>
                <w:szCs w:val="28"/>
              </w:rPr>
            </w:pPr>
            <w:r>
              <w:rPr>
                <w:color w:val="000000"/>
                <w:kern w:val="0"/>
                <w:sz w:val="28"/>
                <w:szCs w:val="28"/>
                <w:lang w:bidi="ar"/>
              </w:rPr>
              <w:t>效益</w:t>
            </w:r>
            <w:r>
              <w:rPr>
                <w:color w:val="000000"/>
                <w:kern w:val="0"/>
                <w:sz w:val="28"/>
                <w:szCs w:val="28"/>
                <w:lang w:bidi="ar"/>
              </w:rPr>
              <w:br w:type="textWrapping"/>
            </w:r>
            <w:r>
              <w:rPr>
                <w:color w:val="000000"/>
                <w:kern w:val="0"/>
                <w:sz w:val="28"/>
                <w:szCs w:val="28"/>
                <w:lang w:bidi="ar"/>
              </w:rPr>
              <w:t>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经济效益  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改善交通运输条件</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拉动经济发展</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提升</w:t>
            </w: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社会效益  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保障农村公路安全畅通</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rFonts w:hint="eastAsia"/>
                <w:color w:val="000000"/>
                <w:sz w:val="28"/>
                <w:szCs w:val="28"/>
              </w:rPr>
              <w:t>改善当地群众交通出行条件，降低出行成本，增加沿线村民经济收入</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明显</w:t>
            </w:r>
          </w:p>
        </w:tc>
      </w:tr>
      <w:tr>
        <w:tblPrEx>
          <w:tblCellMar>
            <w:top w:w="0" w:type="dxa"/>
            <w:left w:w="108" w:type="dxa"/>
            <w:bottom w:w="0" w:type="dxa"/>
            <w:right w:w="108" w:type="dxa"/>
          </w:tblCellMar>
        </w:tblPrEx>
        <w:trPr>
          <w:trHeight w:val="577"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558" w:leftChars="87" w:hanging="280" w:hangingChars="100"/>
              <w:jc w:val="left"/>
              <w:textAlignment w:val="bottom"/>
              <w:rPr>
                <w:color w:val="000000"/>
                <w:sz w:val="28"/>
                <w:szCs w:val="28"/>
              </w:rPr>
            </w:pPr>
            <w:r>
              <w:rPr>
                <w:color w:val="000000"/>
                <w:kern w:val="0"/>
                <w:sz w:val="28"/>
                <w:szCs w:val="28"/>
                <w:lang w:bidi="ar"/>
              </w:rPr>
              <w:t>生态效益  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color w:val="000000"/>
                <w:sz w:val="28"/>
                <w:szCs w:val="28"/>
              </w:rPr>
            </w:pP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可持续影响 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p>
        </w:tc>
      </w:tr>
      <w:tr>
        <w:tblPrEx>
          <w:tblCellMar>
            <w:top w:w="0" w:type="dxa"/>
            <w:left w:w="108" w:type="dxa"/>
            <w:bottom w:w="0" w:type="dxa"/>
            <w:right w:w="108" w:type="dxa"/>
          </w:tblCellMar>
        </w:tblPrEx>
        <w:trPr>
          <w:trHeight w:val="480" w:hRule="atLeast"/>
        </w:trPr>
        <w:tc>
          <w:tcPr>
            <w:tcW w:w="1126" w:type="pct"/>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color w:val="000000"/>
                <w:sz w:val="28"/>
                <w:szCs w:val="28"/>
              </w:rPr>
            </w:pPr>
          </w:p>
        </w:tc>
        <w:tc>
          <w:tcPr>
            <w:tcW w:w="649"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sz w:val="28"/>
                <w:szCs w:val="28"/>
              </w:rPr>
            </w:pPr>
            <w:r>
              <w:rPr>
                <w:color w:val="000000"/>
                <w:kern w:val="0"/>
                <w:sz w:val="28"/>
                <w:szCs w:val="28"/>
                <w:lang w:bidi="ar"/>
              </w:rPr>
              <w:t>满意</w:t>
            </w:r>
            <w:r>
              <w:rPr>
                <w:color w:val="000000"/>
                <w:kern w:val="0"/>
                <w:sz w:val="28"/>
                <w:szCs w:val="28"/>
                <w:lang w:bidi="ar"/>
              </w:rPr>
              <w:br w:type="textWrapping"/>
            </w:r>
            <w:r>
              <w:rPr>
                <w:color w:val="000000"/>
                <w:kern w:val="0"/>
                <w:sz w:val="28"/>
                <w:szCs w:val="28"/>
                <w:lang w:bidi="ar"/>
              </w:rPr>
              <w:t>度指标</w:t>
            </w:r>
          </w:p>
        </w:tc>
        <w:tc>
          <w:tcPr>
            <w:tcW w:w="930"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color w:val="000000"/>
                <w:kern w:val="0"/>
                <w:sz w:val="28"/>
                <w:szCs w:val="28"/>
                <w:lang w:bidi="ar"/>
              </w:rPr>
            </w:pPr>
            <w:r>
              <w:rPr>
                <w:color w:val="000000"/>
                <w:kern w:val="0"/>
                <w:sz w:val="28"/>
                <w:szCs w:val="28"/>
                <w:lang w:bidi="ar"/>
              </w:rPr>
              <w:t>满意度</w:t>
            </w:r>
          </w:p>
          <w:p>
            <w:pPr>
              <w:widowControl/>
              <w:spacing w:line="320" w:lineRule="exact"/>
              <w:jc w:val="center"/>
              <w:textAlignment w:val="bottom"/>
              <w:rPr>
                <w:color w:val="000000"/>
                <w:sz w:val="28"/>
                <w:szCs w:val="28"/>
              </w:rPr>
            </w:pPr>
            <w:r>
              <w:rPr>
                <w:color w:val="000000"/>
                <w:kern w:val="0"/>
                <w:sz w:val="28"/>
                <w:szCs w:val="28"/>
                <w:lang w:bidi="ar"/>
              </w:rPr>
              <w:t>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当地群众满意</w:t>
            </w:r>
          </w:p>
        </w:tc>
        <w:tc>
          <w:tcPr>
            <w:tcW w:w="741"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eastAsia="仿宋_GB2312"/>
                <w:color w:val="000000"/>
                <w:sz w:val="28"/>
                <w:szCs w:val="28"/>
                <w:lang w:val="en-US" w:eastAsia="zh-CN"/>
              </w:rPr>
            </w:pPr>
            <w:r>
              <w:rPr>
                <w:rFonts w:hint="eastAsia"/>
                <w:color w:val="000000"/>
                <w:sz w:val="28"/>
                <w:szCs w:val="28"/>
                <w:lang w:val="en-US" w:eastAsia="zh-CN"/>
              </w:rPr>
              <w:t>95%</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eastAsia" w:eastAsia="仿宋_GB2312"/>
                <w:color w:val="000000"/>
                <w:sz w:val="28"/>
                <w:szCs w:val="28"/>
                <w:lang w:eastAsia="zh-CN"/>
              </w:rPr>
            </w:pPr>
            <w:r>
              <w:rPr>
                <w:rFonts w:hint="eastAsia"/>
                <w:color w:val="000000"/>
                <w:sz w:val="28"/>
                <w:szCs w:val="28"/>
                <w:lang w:eastAsia="zh-CN"/>
              </w:rPr>
              <w:t>达到</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426B24"/>
    <w:multiLevelType w:val="singleLevel"/>
    <w:tmpl w:val="78426B2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YzYwNmU5ZTAzYmFjYmM3MTdjMjM5NjA5NTlkOWIifQ=="/>
  </w:docVars>
  <w:rsids>
    <w:rsidRoot w:val="291C455A"/>
    <w:rsid w:val="003414A3"/>
    <w:rsid w:val="00515A0C"/>
    <w:rsid w:val="00866E99"/>
    <w:rsid w:val="031F6AAC"/>
    <w:rsid w:val="09D52C60"/>
    <w:rsid w:val="0BEB609E"/>
    <w:rsid w:val="0C6C4BE1"/>
    <w:rsid w:val="0EDB478C"/>
    <w:rsid w:val="104A29F1"/>
    <w:rsid w:val="11364C2B"/>
    <w:rsid w:val="1398701B"/>
    <w:rsid w:val="21681685"/>
    <w:rsid w:val="280A737B"/>
    <w:rsid w:val="291C455A"/>
    <w:rsid w:val="36926D0C"/>
    <w:rsid w:val="3B2E182D"/>
    <w:rsid w:val="4B1B1566"/>
    <w:rsid w:val="4DAF2BCF"/>
    <w:rsid w:val="4DDB6F66"/>
    <w:rsid w:val="506E4400"/>
    <w:rsid w:val="538961AF"/>
    <w:rsid w:val="53FC5779"/>
    <w:rsid w:val="58EB64A3"/>
    <w:rsid w:val="5EFC36C0"/>
    <w:rsid w:val="642F55C3"/>
    <w:rsid w:val="6D9A62D7"/>
    <w:rsid w:val="792F2AEE"/>
    <w:rsid w:val="7D4F4533"/>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3">
    <w:name w:val="Plain Text"/>
    <w:basedOn w:val="1"/>
    <w:qFormat/>
    <w:uiPriority w:val="0"/>
    <w:rPr>
      <w:rFonts w:ascii="宋体" w:hAnsi="Courier New"/>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1320</Words>
  <Characters>1423</Characters>
  <Lines>6</Lines>
  <Paragraphs>1</Paragraphs>
  <TotalTime>6</TotalTime>
  <ScaleCrop>false</ScaleCrop>
  <LinksUpToDate>false</LinksUpToDate>
  <CharactersWithSpaces>1441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代馨莉</cp:lastModifiedBy>
  <dcterms:modified xsi:type="dcterms:W3CDTF">2023-08-24T10:16:40Z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1412EA249B374225840563B808BAA475</vt:lpwstr>
  </property>
</Properties>
</file>