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/>
          <w:lang w:eastAsia="zh-CN"/>
        </w:rPr>
      </w:pPr>
      <w:r>
        <w:rPr>
          <w:rFonts w:hint="eastAsia" w:ascii="黑体" w:hAnsi="黑体" w:eastAsia="黑体"/>
        </w:rPr>
        <w:t>附件</w:t>
      </w:r>
      <w:r>
        <w:rPr>
          <w:rFonts w:hint="eastAsia" w:ascii="黑体" w:hAnsi="黑体" w:eastAsia="黑体"/>
          <w:lang w:val="en-US" w:eastAsia="zh-CN"/>
        </w:rPr>
        <w:t>3</w:t>
      </w:r>
    </w:p>
    <w:p>
      <w:pPr>
        <w:tabs>
          <w:tab w:val="left" w:pos="1440"/>
        </w:tabs>
        <w:spacing w:line="560" w:lineRule="exact"/>
        <w:rPr>
          <w:rFonts w:ascii="宋体" w:hAnsi="宋体" w:eastAsia="宋体"/>
          <w:sz w:val="30"/>
          <w:szCs w:val="30"/>
        </w:rPr>
      </w:pPr>
    </w:p>
    <w:p>
      <w:pPr>
        <w:pStyle w:val="6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攀枝花市仁和区交通运输局</w:t>
      </w:r>
    </w:p>
    <w:p>
      <w:pPr>
        <w:pStyle w:val="6"/>
        <w:spacing w:line="56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val="en-US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  <w:lang w:val="en-US"/>
        </w:rPr>
        <w:t>年</w:t>
      </w:r>
      <w:r>
        <w:rPr>
          <w:rFonts w:hint="eastAsia" w:ascii="方正小标宋简体" w:hAnsi="宋体" w:eastAsia="方正小标宋简体"/>
          <w:sz w:val="44"/>
          <w:szCs w:val="44"/>
        </w:rPr>
        <w:t>预算项目支出绩效自评报告</w:t>
      </w: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（农村公路车购税资金）</w:t>
      </w:r>
    </w:p>
    <w:p>
      <w:pPr>
        <w:pStyle w:val="6"/>
        <w:spacing w:line="560" w:lineRule="exact"/>
        <w:ind w:firstLine="640"/>
        <w:jc w:val="center"/>
        <w:rPr>
          <w:rFonts w:ascii="宋体" w:hAnsi="宋体"/>
          <w:color w:val="auto"/>
          <w:kern w:val="2"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黑体" w:hAnsi="宋体" w:eastAsia="黑体"/>
        </w:rPr>
        <w:t>一、</w:t>
      </w:r>
      <w:r>
        <w:rPr>
          <w:rFonts w:hint="eastAsia" w:ascii="黑体" w:hAnsi="宋体" w:eastAsia="黑体"/>
          <w:lang w:val="zh-CN"/>
        </w:rPr>
        <w:t>项目概况</w:t>
      </w:r>
    </w:p>
    <w:p>
      <w:pPr>
        <w:adjustRightInd w:val="0"/>
        <w:snapToGrid w:val="0"/>
        <w:spacing w:line="560" w:lineRule="exact"/>
        <w:ind w:firstLine="720"/>
        <w:rPr>
          <w:rFonts w:hint="eastAsia"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（一）项目资金申报及批复情况。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zh-CN"/>
        </w:rPr>
        <w:t>2022年对仁和辖区撤并建制村畅通工程，完成2.2公里路面硬化，投资77.6万元。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（二）项目绩效目标。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仿宋_GB2312" w:hAnsi="宋体"/>
          <w:lang w:val="zh-CN"/>
        </w:rPr>
      </w:pPr>
      <w:r>
        <w:rPr>
          <w:rFonts w:hint="eastAsia" w:ascii="仿宋_GB2312" w:hAnsi="宋体"/>
          <w:lang w:val="zh-CN"/>
        </w:rPr>
        <w:t>完成路面硬化工程，改善交通运输条件，带动经济发展，完成“十四五”现代综合交通运输体系发展规划任务。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3" w:firstLineChars="200"/>
        <w:rPr>
          <w:rFonts w:hint="eastAsia" w:ascii="仿宋_GB2312" w:hAnsi="宋体" w:eastAsia="楷体_GB2312"/>
          <w:lang w:val="en-US" w:eastAsia="zh-CN"/>
        </w:rPr>
      </w:pPr>
      <w:r>
        <w:rPr>
          <w:rFonts w:hint="eastAsia" w:ascii="楷体_GB2312" w:hAnsi="宋体" w:eastAsia="楷体_GB2312"/>
          <w:b/>
          <w:lang w:val="zh-CN"/>
        </w:rPr>
        <w:t>（三）项目资金申报相符性。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仿宋_GB2312" w:hAnsi="宋体"/>
          <w:lang w:val="en-US"/>
        </w:rPr>
      </w:pPr>
      <w:r>
        <w:rPr>
          <w:rFonts w:hint="eastAsia"/>
          <w:kern w:val="0"/>
          <w:sz w:val="32"/>
          <w:szCs w:val="32"/>
          <w:lang w:val="en-US" w:eastAsia="zh-CN"/>
        </w:rPr>
        <w:t>根据攀仁财资经建【2022】4号文件，依据相关文件规定对我单位2022年农村公路建设第一批中央车购税投资计划（太平先锋村及同德马拉所村撤并建制村通硬化路项目）列入预算编报中。</w:t>
      </w: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二、项目实施及管理情况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仿宋_GB2312" w:hAnsi="宋体"/>
          <w:lang w:val="zh-CN"/>
        </w:rPr>
        <w:tab/>
      </w:r>
      <w:r>
        <w:rPr>
          <w:rFonts w:hint="eastAsia" w:ascii="楷体_GB2312" w:hAnsi="宋体" w:eastAsia="楷体_GB2312"/>
          <w:b/>
          <w:lang w:val="zh-CN"/>
        </w:rPr>
        <w:t>（一）资金计划、到位及使用情况。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1．资金计划及到位。</w:t>
      </w:r>
      <w:r>
        <w:rPr>
          <w:rFonts w:hint="eastAsia"/>
          <w:kern w:val="0"/>
          <w:sz w:val="32"/>
          <w:szCs w:val="32"/>
          <w:lang w:val="en-US" w:eastAsia="zh-CN"/>
        </w:rPr>
        <w:t>根据攀仁财资经建【2022】4号文件，2022年农村公路建设第一批中央车购税投资计划（太平先锋村及同德马拉所村撤并建制村通硬化路项目）依据相关文件规定对列入预算编报中。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财政拨款</w:t>
      </w:r>
      <w:r>
        <w:rPr>
          <w:rFonts w:hint="eastAsia"/>
          <w:kern w:val="0"/>
          <w:sz w:val="32"/>
          <w:szCs w:val="32"/>
          <w:lang w:val="en-US" w:eastAsia="zh-CN"/>
        </w:rPr>
        <w:t>77.6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万元，</w:t>
      </w:r>
      <w:r>
        <w:rPr>
          <w:rFonts w:hint="eastAsia"/>
          <w:kern w:val="0"/>
          <w:sz w:val="32"/>
          <w:szCs w:val="32"/>
          <w:lang w:val="en-US" w:eastAsia="zh-CN"/>
        </w:rPr>
        <w:t>于2022年1月下达资金，资金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全部到位</w:t>
      </w:r>
      <w:r>
        <w:rPr>
          <w:rFonts w:hint="eastAsia"/>
          <w:kern w:val="0"/>
          <w:sz w:val="32"/>
          <w:szCs w:val="32"/>
          <w:lang w:val="en-US" w:eastAsia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 w:ascii="楷体_GB2312" w:hAnsi="宋体" w:eastAsia="楷体_GB2312"/>
          <w:lang w:val="zh-CN"/>
        </w:rPr>
        <w:t>2．资金使用。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该项目开支款项必需有单位分管财务领导签字审批，严把支出关，一切根据财务管理制度来报销。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（二）项目财务管理情况。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我单位在财务管理、项目资金管理制度健全，财务人员严格执行财务管理制度，账务处理及时，会计核算规范，完善单位的内控制度，确保会计工作的完整性、真实性。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（三）项目组织实施情况。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lang w:val="zh-CN"/>
        </w:rPr>
        <w:t>1．</w:t>
      </w:r>
      <w:r>
        <w:rPr>
          <w:rFonts w:ascii="Times New Roman" w:hAnsi="Times New Roman" w:eastAsia="楷体_GB2312"/>
          <w:kern w:val="0"/>
          <w:sz w:val="32"/>
          <w:szCs w:val="32"/>
        </w:rPr>
        <w:t>项目组织架构及实施流程。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按照预期目标完成各项任务。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640" w:firstLineChars="200"/>
        <w:jc w:val="both"/>
        <w:textAlignment w:val="auto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eastAsia="楷体_GB2312"/>
          <w:kern w:val="0"/>
          <w:sz w:val="32"/>
          <w:szCs w:val="32"/>
          <w:lang w:val="en-US" w:eastAsia="zh-CN"/>
        </w:rPr>
        <w:t>2.</w:t>
      </w:r>
      <w:r>
        <w:rPr>
          <w:rFonts w:ascii="Times New Roman" w:hAnsi="Times New Roman" w:eastAsia="楷体_GB2312"/>
          <w:kern w:val="0"/>
          <w:sz w:val="32"/>
          <w:szCs w:val="32"/>
        </w:rPr>
        <w:t>项目管理情况。</w:t>
      </w:r>
      <w:r>
        <w:rPr>
          <w:rFonts w:ascii="Times New Roman" w:hAnsi="Times New Roman" w:eastAsia="仿宋_GB2312"/>
          <w:kern w:val="0"/>
          <w:sz w:val="32"/>
          <w:szCs w:val="32"/>
        </w:rPr>
        <w:t>结合项目特点，总体评价</w:t>
      </w:r>
      <w:r>
        <w:rPr>
          <w:rFonts w:hint="eastAsia"/>
          <w:kern w:val="0"/>
          <w:sz w:val="32"/>
          <w:szCs w:val="32"/>
          <w:lang w:eastAsia="zh-CN"/>
        </w:rPr>
        <w:t>该</w:t>
      </w:r>
      <w:r>
        <w:rPr>
          <w:rFonts w:ascii="Times New Roman" w:hAnsi="Times New Roman" w:eastAsia="仿宋_GB2312"/>
          <w:kern w:val="0"/>
          <w:sz w:val="32"/>
          <w:szCs w:val="32"/>
        </w:rPr>
        <w:t>项目实施单位执行相关法律法规及项目管理制度等情况，如招投标、政府采购、项目公示制等相关规定。</w:t>
      </w:r>
    </w:p>
    <w:p>
      <w:pPr>
        <w:adjustRightInd w:val="0"/>
        <w:snapToGrid w:val="0"/>
        <w:spacing w:line="560" w:lineRule="exact"/>
        <w:ind w:firstLine="720"/>
        <w:rPr>
          <w:rFonts w:ascii="仿宋_GB2312" w:hAnsi="宋体"/>
          <w:lang w:val="zh-CN"/>
        </w:rPr>
      </w:pPr>
      <w:r>
        <w:rPr>
          <w:rFonts w:hint="eastAsia"/>
          <w:kern w:val="0"/>
          <w:sz w:val="32"/>
          <w:szCs w:val="32"/>
          <w:lang w:val="en-US" w:eastAsia="zh-CN"/>
        </w:rPr>
        <w:t>3.</w:t>
      </w:r>
      <w:r>
        <w:rPr>
          <w:rFonts w:ascii="Times New Roman" w:hAnsi="Times New Roman" w:eastAsia="楷体_GB2312"/>
          <w:kern w:val="0"/>
          <w:sz w:val="32"/>
          <w:szCs w:val="32"/>
        </w:rPr>
        <w:t>项目监管情况。</w:t>
      </w:r>
      <w:r>
        <w:rPr>
          <w:rFonts w:ascii="Times New Roman" w:hAnsi="Times New Roman" w:eastAsia="仿宋_GB2312"/>
          <w:kern w:val="0"/>
          <w:sz w:val="32"/>
          <w:szCs w:val="32"/>
        </w:rPr>
        <w:t>项目主管部门为加强项目管理所采取的监管手段、监管程序、监管工作开展情况及实现的效果等。</w:t>
      </w:r>
      <w:r>
        <w:rPr>
          <w:rFonts w:hint="eastAsia" w:ascii="黑体" w:hAnsi="宋体" w:eastAsia="黑体"/>
        </w:rPr>
        <w:t>三、项目绩效情况</w:t>
      </w:r>
      <w:r>
        <w:rPr>
          <w:rFonts w:hint="eastAsia" w:ascii="仿宋_GB2312" w:hAnsi="宋体"/>
          <w:lang w:val="zh-CN"/>
        </w:rPr>
        <w:tab/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（一）项目完成情况。</w:t>
      </w:r>
    </w:p>
    <w:p>
      <w:pPr>
        <w:adjustRightInd w:val="0"/>
        <w:snapToGrid w:val="0"/>
        <w:spacing w:line="560" w:lineRule="exact"/>
        <w:ind w:firstLine="720"/>
        <w:rPr>
          <w:rFonts w:hint="default" w:ascii="Times New Roman" w:hAnsi="Times New Roman" w:eastAsia="仿宋_GB2312"/>
          <w:kern w:val="0"/>
          <w:sz w:val="32"/>
          <w:szCs w:val="32"/>
          <w:lang w:val="en-US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数量指标：</w:t>
      </w:r>
      <w:r>
        <w:rPr>
          <w:rFonts w:hint="eastAsia" w:ascii="仿宋_GB2312" w:hAnsi="宋体"/>
          <w:lang w:val="zh-CN"/>
        </w:rPr>
        <w:t>新建2</w:t>
      </w:r>
      <w:r>
        <w:rPr>
          <w:rFonts w:hint="eastAsia" w:ascii="仿宋_GB2312" w:hAnsi="宋体"/>
          <w:lang w:val="en-US" w:eastAsia="zh-CN"/>
        </w:rPr>
        <w:t>.2</w:t>
      </w:r>
      <w:r>
        <w:rPr>
          <w:rFonts w:hint="eastAsia" w:ascii="仿宋_GB2312" w:hAnsi="宋体"/>
          <w:lang w:val="zh-CN"/>
        </w:rPr>
        <w:t>公里（太平先锋村0.8公里，同德马拉所村1.4公里），</w:t>
      </w:r>
      <w:r>
        <w:rPr>
          <w:rFonts w:hint="eastAsia" w:ascii="仿宋_GB2312" w:hAnsi="宋体"/>
          <w:lang w:val="en-US" w:eastAsia="zh-CN"/>
        </w:rPr>
        <w:t>3</w:t>
      </w:r>
      <w:r>
        <w:rPr>
          <w:rFonts w:hint="eastAsia" w:ascii="仿宋_GB2312" w:hAnsi="宋体"/>
          <w:lang w:val="zh-CN"/>
        </w:rPr>
        <w:t>.5米宽水泥混凝土路面。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质量指标：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</w:t>
      </w:r>
      <w:r>
        <w:rPr>
          <w:rFonts w:hint="eastAsia" w:ascii="仿宋_GB2312" w:hAnsi="仿宋_GB2312" w:cs="仿宋_GB2312"/>
          <w:color w:val="000000"/>
          <w:sz w:val="32"/>
          <w:szCs w:val="32"/>
          <w:lang w:eastAsia="zh-CN"/>
        </w:rPr>
        <w:t>要求达到国际性强制性技术标准，路面3.5米宽，抗折4.5兆帕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。时效指标：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年1-12月。成本指标：</w:t>
      </w:r>
      <w:r>
        <w:rPr>
          <w:rFonts w:hint="eastAsia"/>
          <w:kern w:val="0"/>
          <w:sz w:val="32"/>
          <w:szCs w:val="32"/>
          <w:lang w:val="en-US" w:eastAsia="zh-CN"/>
        </w:rPr>
        <w:t>农村公路建设第一批中央车购税投资计划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资金</w:t>
      </w:r>
      <w:r>
        <w:rPr>
          <w:rFonts w:hint="eastAsia"/>
          <w:kern w:val="0"/>
          <w:sz w:val="32"/>
          <w:szCs w:val="32"/>
          <w:lang w:val="en-US" w:eastAsia="zh-CN"/>
        </w:rPr>
        <w:t>77.6</w:t>
      </w:r>
      <w:r>
        <w:rPr>
          <w:rFonts w:hint="eastAsia" w:ascii="Times New Roman" w:hAnsi="Times New Roman" w:eastAsia="仿宋_GB2312"/>
          <w:kern w:val="0"/>
          <w:sz w:val="32"/>
          <w:szCs w:val="32"/>
          <w:lang w:val="en-US" w:eastAsia="zh-CN"/>
        </w:rPr>
        <w:t>万元</w:t>
      </w:r>
      <w:r>
        <w:rPr>
          <w:rFonts w:hint="eastAsia" w:ascii="Times New Roman" w:hAnsi="Times New Roman" w:eastAsia="楷体_GB2312"/>
          <w:kern w:val="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line="560" w:lineRule="exact"/>
        <w:ind w:firstLine="964" w:firstLineChars="3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楷体_GB2312" w:hAnsi="宋体" w:eastAsia="楷体_GB2312"/>
          <w:b/>
          <w:lang w:val="zh-CN"/>
        </w:rPr>
        <w:t>（二）项目效益情况。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效益指标：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为群众出行提供保障，维护一方平安。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服务对象满意度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群众满意。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ascii="黑体" w:hAnsi="宋体" w:eastAsia="黑体"/>
        </w:rPr>
      </w:pPr>
      <w:r>
        <w:rPr>
          <w:rFonts w:hint="eastAsia" w:ascii="黑体" w:hAnsi="宋体" w:eastAsia="黑体"/>
        </w:rPr>
        <w:t>四、问题及建议</w:t>
      </w:r>
    </w:p>
    <w:p>
      <w:pPr>
        <w:adjustRightInd w:val="0"/>
        <w:snapToGrid w:val="0"/>
        <w:spacing w:line="560" w:lineRule="exact"/>
        <w:ind w:firstLine="720"/>
        <w:rPr>
          <w:rFonts w:ascii="楷体_GB2312" w:hAnsi="宋体" w:eastAsia="楷体_GB2312"/>
          <w:b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（一）存在的问题。无。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  <w:r>
        <w:rPr>
          <w:rFonts w:hint="eastAsia" w:ascii="楷体_GB2312" w:hAnsi="宋体" w:eastAsia="楷体_GB2312"/>
          <w:b/>
          <w:lang w:val="zh-CN"/>
        </w:rPr>
        <w:t>（二）相关建议。无</w:t>
      </w:r>
      <w:r>
        <w:rPr>
          <w:rFonts w:hint="eastAsia" w:ascii="仿宋_GB2312" w:hAnsi="宋体"/>
          <w:lang w:val="zh-CN"/>
        </w:rPr>
        <w:t>。</w:t>
      </w: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pStyle w:val="2"/>
        <w:rPr>
          <w:rFonts w:hint="eastAsia" w:ascii="仿宋_GB2312" w:hAnsi="宋体"/>
          <w:lang w:val="zh-CN"/>
        </w:rPr>
      </w:pPr>
    </w:p>
    <w:p>
      <w:pPr>
        <w:rPr>
          <w:rFonts w:hint="eastAsia"/>
          <w:lang w:val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4160" w:firstLineChars="13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攀枝花市仁和区交通运输局</w:t>
      </w:r>
    </w:p>
    <w:p>
      <w:pPr>
        <w:pStyle w:val="3"/>
        <w:spacing w:line="600" w:lineRule="exact"/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年5月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pStyle w:val="3"/>
        <w:spacing w:line="600" w:lineRule="exact"/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tbl>
      <w:tblPr>
        <w:tblStyle w:val="4"/>
        <w:tblpPr w:leftFromText="180" w:rightFromText="180" w:vertAnchor="text" w:horzAnchor="page" w:tblpX="1256" w:tblpY="221"/>
        <w:tblOverlap w:val="never"/>
        <w:tblW w:w="5343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4"/>
        <w:gridCol w:w="1173"/>
        <w:gridCol w:w="1678"/>
        <w:gridCol w:w="1142"/>
        <w:gridCol w:w="1339"/>
        <w:gridCol w:w="17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b/>
                <w:color w:val="000000"/>
                <w:szCs w:val="32"/>
              </w:rPr>
            </w:pPr>
            <w:r>
              <w:rPr>
                <w:rFonts w:eastAsia="宋体"/>
                <w:b/>
                <w:color w:val="000000"/>
                <w:szCs w:val="32"/>
              </w:rPr>
              <w:t>2022年50万元以上（含）特定目标类部门预算项目绩效目标自评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761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主管部门及代码</w:t>
            </w:r>
          </w:p>
        </w:tc>
        <w:tc>
          <w:tcPr>
            <w:tcW w:w="1548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攀枝花市仁和区交通运输局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实施单位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eastAsia" w:ascii="Times New Roman" w:hAnsi="Times New Roman" w:eastAsia="仿宋_GB2312" w:cs="Times New Roman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攀枝花市仁和区交通运输局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61" w:type="pct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项目预算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执行情况</w:t>
            </w:r>
            <w:r>
              <w:rPr>
                <w:color w:val="000000"/>
                <w:kern w:val="0"/>
                <w:sz w:val="24"/>
                <w:lang w:bidi="ar"/>
              </w:rPr>
              <w:br w:type="textWrapping"/>
            </w:r>
            <w:r>
              <w:rPr>
                <w:color w:val="000000"/>
                <w:kern w:val="0"/>
                <w:sz w:val="24"/>
                <w:lang w:bidi="ar"/>
              </w:rPr>
              <w:t>（万元）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预算数：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77.6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 xml:space="preserve"> 执行数：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righ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7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77.6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其中：</w:t>
            </w:r>
          </w:p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财政拨款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textAlignment w:val="center"/>
              <w:rPr>
                <w:rFonts w:hint="default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lang w:val="en-US" w:eastAsia="zh-CN"/>
              </w:rPr>
              <w:t>77.6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761" w:type="pct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left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其他资金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</w:trPr>
        <w:tc>
          <w:tcPr>
            <w:tcW w:w="1117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4"/>
                <w:lang w:bidi="ar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年度总体目标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完成情况</w:t>
            </w:r>
          </w:p>
        </w:tc>
        <w:tc>
          <w:tcPr>
            <w:tcW w:w="21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预期目标</w:t>
            </w:r>
          </w:p>
        </w:tc>
        <w:tc>
          <w:tcPr>
            <w:tcW w:w="16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4"/>
              </w:rPr>
            </w:pPr>
            <w:r>
              <w:rPr>
                <w:color w:val="000000"/>
                <w:kern w:val="0"/>
                <w:sz w:val="24"/>
                <w:lang w:bidi="ar"/>
              </w:rPr>
              <w:t>目标实际完成情况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7" w:hRule="atLeast"/>
        </w:trPr>
        <w:tc>
          <w:tcPr>
            <w:tcW w:w="1117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4"/>
              </w:rPr>
            </w:pPr>
          </w:p>
        </w:tc>
        <w:tc>
          <w:tcPr>
            <w:tcW w:w="2192" w:type="pct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2022年对仁和辖区撤并建制村畅通工程，完成2.2公里路面硬化，投资77.6万元。</w:t>
            </w:r>
          </w:p>
        </w:tc>
        <w:tc>
          <w:tcPr>
            <w:tcW w:w="1689" w:type="pct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</w:tcPr>
          <w:p>
            <w:pPr>
              <w:widowControl/>
              <w:spacing w:line="320" w:lineRule="exact"/>
              <w:jc w:val="left"/>
              <w:textAlignment w:val="top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2022年新建2.2公里撤并建制村畅通工程，完成投资77.6万元。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</w:trPr>
        <w:tc>
          <w:tcPr>
            <w:tcW w:w="111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年度绩效指标完成情况</w:t>
            </w:r>
          </w:p>
        </w:tc>
        <w:tc>
          <w:tcPr>
            <w:tcW w:w="644" w:type="pc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一级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二级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三级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预期指标值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实际完成指标值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完成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数量指标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太平先锋村0.8公里，同德马拉所村1.4公里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2.2公里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2.2公里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质量指标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路面3.5米宽，抗折4.5兆帕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100%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时效指标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2022年1月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成本指标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新建水泥</w:t>
            </w: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混凝</w:t>
            </w:r>
            <w:bookmarkStart w:id="0" w:name="_GoBack"/>
            <w:bookmarkEnd w:id="0"/>
            <w:r>
              <w:rPr>
                <w:rFonts w:hint="eastAsia"/>
                <w:color w:val="000000"/>
                <w:sz w:val="28"/>
                <w:szCs w:val="28"/>
              </w:rPr>
              <w:t>土路面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77.6万元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100%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效益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经济效益  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改善交通运输条件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拉动经济发展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提升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社会效益  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保障农村公路安全畅通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改善当地群众交通出行条件，降低出行成本，增加沿线村民经济收入。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明显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ind w:left="558" w:leftChars="87" w:hanging="280" w:hangingChars="100"/>
              <w:jc w:val="left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生态效益  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可持续影响 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11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spacing w:line="320" w:lineRule="exact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4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</w:t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br w:type="textWrapping"/>
            </w:r>
            <w:r>
              <w:rPr>
                <w:color w:val="000000"/>
                <w:kern w:val="0"/>
                <w:sz w:val="28"/>
                <w:szCs w:val="28"/>
                <w:lang w:bidi="ar"/>
              </w:rPr>
              <w:t>度指标</w:t>
            </w:r>
          </w:p>
        </w:tc>
        <w:tc>
          <w:tcPr>
            <w:tcW w:w="92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kern w:val="0"/>
                <w:sz w:val="28"/>
                <w:szCs w:val="28"/>
                <w:lang w:bidi="ar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满意度</w:t>
            </w:r>
          </w:p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kern w:val="0"/>
                <w:sz w:val="28"/>
                <w:szCs w:val="28"/>
                <w:lang w:bidi="ar"/>
              </w:rPr>
              <w:t>指标</w:t>
            </w:r>
          </w:p>
        </w:tc>
        <w:tc>
          <w:tcPr>
            <w:tcW w:w="62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color w:val="000000"/>
                <w:sz w:val="28"/>
                <w:szCs w:val="28"/>
              </w:rPr>
            </w:pPr>
            <w:r>
              <w:rPr>
                <w:rFonts w:hint="eastAsia"/>
              </w:rPr>
              <w:t>改善通行服务水平群众满意度</w:t>
            </w:r>
          </w:p>
        </w:tc>
        <w:tc>
          <w:tcPr>
            <w:tcW w:w="73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default" w:eastAsia="仿宋_GB2312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val="en-US" w:eastAsia="zh-CN"/>
              </w:rPr>
              <w:t>90%</w:t>
            </w:r>
          </w:p>
        </w:tc>
        <w:tc>
          <w:tcPr>
            <w:tcW w:w="9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bottom"/>
          </w:tcPr>
          <w:p>
            <w:pPr>
              <w:widowControl/>
              <w:spacing w:line="320" w:lineRule="exact"/>
              <w:jc w:val="center"/>
              <w:textAlignment w:val="bottom"/>
              <w:rPr>
                <w:rFonts w:hint="eastAsia" w:eastAsia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000000"/>
                <w:sz w:val="28"/>
                <w:szCs w:val="28"/>
                <w:lang w:eastAsia="zh-CN"/>
              </w:rPr>
              <w:t>达到</w:t>
            </w:r>
          </w:p>
        </w:tc>
      </w:tr>
    </w:tbl>
    <w:p>
      <w:pPr>
        <w:pStyle w:val="3"/>
        <w:spacing w:line="600" w:lineRule="exact"/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3"/>
        <w:spacing w:line="600" w:lineRule="exact"/>
        <w:ind w:firstLine="5760" w:firstLineChars="18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60" w:lineRule="exact"/>
        <w:ind w:firstLine="720"/>
        <w:rPr>
          <w:rFonts w:hint="eastAsia" w:ascii="仿宋_GB2312" w:hAnsi="宋体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wYzYwNmU5ZTAzYmFjYmM3MTdjMjM5NjA5NTlkOWIifQ=="/>
  </w:docVars>
  <w:rsids>
    <w:rsidRoot w:val="291C455A"/>
    <w:rsid w:val="003414A3"/>
    <w:rsid w:val="00515A0C"/>
    <w:rsid w:val="00866E99"/>
    <w:rsid w:val="012670EA"/>
    <w:rsid w:val="01757692"/>
    <w:rsid w:val="04996C31"/>
    <w:rsid w:val="070C44B6"/>
    <w:rsid w:val="0EDB478C"/>
    <w:rsid w:val="11DE6108"/>
    <w:rsid w:val="120F5268"/>
    <w:rsid w:val="192B214E"/>
    <w:rsid w:val="1E6A01BF"/>
    <w:rsid w:val="218F0B6C"/>
    <w:rsid w:val="291C455A"/>
    <w:rsid w:val="2DB800CF"/>
    <w:rsid w:val="32765B2B"/>
    <w:rsid w:val="327F64D7"/>
    <w:rsid w:val="352C73D2"/>
    <w:rsid w:val="36926D0C"/>
    <w:rsid w:val="371C6249"/>
    <w:rsid w:val="3F7B68EE"/>
    <w:rsid w:val="3FEB6F5A"/>
    <w:rsid w:val="443A385E"/>
    <w:rsid w:val="45DE30BD"/>
    <w:rsid w:val="46781015"/>
    <w:rsid w:val="497665EB"/>
    <w:rsid w:val="4ABB02AF"/>
    <w:rsid w:val="4C995F8F"/>
    <w:rsid w:val="4DAF2BCF"/>
    <w:rsid w:val="4DDB6F66"/>
    <w:rsid w:val="4FFB55DB"/>
    <w:rsid w:val="55EA0D3A"/>
    <w:rsid w:val="61455F1C"/>
    <w:rsid w:val="6A6F0612"/>
    <w:rsid w:val="6BA418FB"/>
    <w:rsid w:val="71B95857"/>
    <w:rsid w:val="73E3440C"/>
    <w:rsid w:val="792F2AEE"/>
    <w:rsid w:val="7D551D6A"/>
    <w:rsid w:val="7F607225"/>
    <w:rsid w:val="BFFE83F2"/>
    <w:rsid w:val="D7FDD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before="0" w:beforeAutospacing="0" w:after="120" w:afterLines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Plain Text"/>
    <w:basedOn w:val="1"/>
    <w:qFormat/>
    <w:uiPriority w:val="0"/>
    <w:rPr>
      <w:rFonts w:ascii="宋体" w:hAnsi="Courier New"/>
    </w:rPr>
  </w:style>
  <w:style w:type="paragraph" w:customStyle="1" w:styleId="6">
    <w:name w:val="四号正文"/>
    <w:basedOn w:val="1"/>
    <w:qFormat/>
    <w:uiPriority w:val="0"/>
    <w:pPr>
      <w:spacing w:line="360" w:lineRule="auto"/>
    </w:pPr>
    <w:rPr>
      <w:rFonts w:ascii="??" w:hAnsi="??" w:eastAsia="宋体"/>
      <w:color w:val="000000"/>
      <w:kern w:val="0"/>
      <w:sz w:val="28"/>
      <w:szCs w:val="21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5</Pages>
  <Words>1318</Words>
  <Characters>1434</Characters>
  <Lines>6</Lines>
  <Paragraphs>1</Paragraphs>
  <TotalTime>4</TotalTime>
  <ScaleCrop>false</ScaleCrop>
  <LinksUpToDate>false</LinksUpToDate>
  <CharactersWithSpaces>1449</CharactersWithSpaces>
  <Application>WPS Office_11.8.6.11825_F1E327BC-269C-435d-A152-05C5408002CA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2020-07-01T00:19:00Z</dcterms:created>
  <dc:creator>Administrator</dc:creator>
  <cp:lastModifiedBy>代馨莉</cp:lastModifiedBy>
  <dcterms:modified xsi:type="dcterms:W3CDTF">2023-08-24T10:22:05Z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2052-11.8.6.11825</vt:lpwstr>
  </property>
  <property fmtid="{D5CDD505-2E9C-101B-9397-08002B2CF9AE}" pid="3" name="ICV">
    <vt:lpwstr>4A03795409E249AD824D426AAA0E9A66</vt:lpwstr>
  </property>
</Properties>
</file>