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375" w:afterAutospacing="0"/>
        <w:ind w:left="0" w:right="0" w:firstLine="0"/>
        <w:jc w:val="center"/>
        <w:rPr>
          <w:rFonts w:ascii="微软雅黑" w:hAnsi="微软雅黑" w:eastAsia="微软雅黑" w:cs="微软雅黑"/>
          <w:b/>
          <w:bCs/>
          <w:i w:val="0"/>
          <w:iCs w:val="0"/>
          <w:caps w:val="0"/>
          <w:color w:val="auto"/>
          <w:spacing w:val="0"/>
          <w:sz w:val="45"/>
          <w:szCs w:val="45"/>
        </w:rPr>
      </w:pPr>
      <w:r>
        <w:rPr>
          <w:rFonts w:hint="eastAsia" w:ascii="微软雅黑" w:hAnsi="微软雅黑" w:eastAsia="微软雅黑" w:cs="微软雅黑"/>
          <w:b/>
          <w:bCs/>
          <w:i w:val="0"/>
          <w:iCs w:val="0"/>
          <w:caps w:val="0"/>
          <w:color w:val="auto"/>
          <w:spacing w:val="0"/>
          <w:sz w:val="45"/>
          <w:szCs w:val="45"/>
          <w:bdr w:val="none" w:color="auto" w:sz="0" w:space="0"/>
          <w:shd w:val="clear" w:fill="FFFFFF"/>
        </w:rPr>
        <w:t>仁和区经济商务和信息化局2016年部门预算、三公经费公示</w:t>
      </w:r>
    </w:p>
    <w:p/>
    <w:p>
      <w:r>
        <w:rPr>
          <w:sz w:val="28"/>
          <w:szCs w:val="28"/>
        </w:rPr>
        <w:t>攀枝花市仁和区经济商务和信息化局关于2016年部门预算、“三公”经费预算信息的公示按照攀枝花市仁和区财政局，关于做好2016年部门预算、“三公”经费预算信息公开工作的通知要求，现将我单位2016年部门预算、“三公”经费预算信息公示如下：收支预算表单位：攀枝花市仁和区经济商务和信息化局单位：收入支出项目2016年预算数项目2016年预算数一、当年财政拨款收入497.46</w:t>
      </w:r>
      <w:r>
        <w:rPr>
          <w:sz w:val="28"/>
          <w:szCs w:val="28"/>
        </w:rPr>
        <w:t>万元</w:t>
      </w:r>
      <w:r>
        <w:rPr>
          <w:sz w:val="28"/>
          <w:szCs w:val="28"/>
        </w:rPr>
        <w:t>、基本支出497.46</w:t>
      </w:r>
      <w:r>
        <w:rPr>
          <w:sz w:val="28"/>
          <w:szCs w:val="28"/>
        </w:rPr>
        <w:t>万元</w:t>
      </w:r>
      <w:r>
        <w:rPr>
          <w:sz w:val="28"/>
          <w:szCs w:val="28"/>
        </w:rPr>
        <w:t>公共财政预算收入工资福利支出301.01</w:t>
      </w:r>
      <w:r>
        <w:rPr>
          <w:sz w:val="28"/>
          <w:szCs w:val="28"/>
        </w:rPr>
        <w:t>万元</w:t>
      </w:r>
      <w:r>
        <w:rPr>
          <w:sz w:val="28"/>
          <w:szCs w:val="28"/>
        </w:rPr>
        <w:t>基金预算收入日常公用支出42.82</w:t>
      </w:r>
      <w:r>
        <w:rPr>
          <w:sz w:val="28"/>
          <w:szCs w:val="28"/>
        </w:rPr>
        <w:t>万元</w:t>
      </w:r>
      <w:r>
        <w:rPr>
          <w:sz w:val="28"/>
          <w:szCs w:val="28"/>
        </w:rPr>
        <w:t>二、财政专户管理资金收入对个人和家庭的补助支出153.63</w:t>
      </w:r>
      <w:r>
        <w:rPr>
          <w:sz w:val="28"/>
          <w:szCs w:val="28"/>
        </w:rPr>
        <w:t>万元</w:t>
      </w:r>
      <w:r>
        <w:rPr>
          <w:sz w:val="28"/>
          <w:szCs w:val="28"/>
        </w:rPr>
        <w:t>三、上年结余结转收入二、项目支出财政应返还额度收入其中：当年财政拨款资金安排自有资金收入财政专户资金安排四、上级补助收入上年结余结转资金安排收入总计497.46</w:t>
      </w:r>
      <w:r>
        <w:rPr>
          <w:sz w:val="28"/>
          <w:szCs w:val="28"/>
        </w:rPr>
        <w:t>万元</w:t>
      </w:r>
      <w:r>
        <w:rPr>
          <w:sz w:val="28"/>
          <w:szCs w:val="28"/>
        </w:rPr>
        <w:t>支出总计497.4</w:t>
      </w:r>
      <w:r>
        <w:rPr>
          <w:sz w:val="28"/>
          <w:szCs w:val="28"/>
        </w:rPr>
        <w:t>万元</w:t>
      </w:r>
      <w:r>
        <w:rPr>
          <w:sz w:val="28"/>
          <w:szCs w:val="28"/>
        </w:rPr>
        <w:t>6仁和区经济商务和信息化局2016年部门预算编制的说明一、基本职能及主要工作(一)贯彻执行国家有关工业经济、内外贸易、信息化、非公有制经济、对外经济合作及交流的法律、法规和方针政策；组织实施国家西部大开发有关工业经济的政策措施。研究拟订促进我区工业经济、国内外贸易、信息化：非公有制经济持续协调发展和对外经济合作、管理的政策措施并组织实施。(二)组织制定和实施全区新型工业化、工业强区战略，组织编制全区工业经济、信息化、非公有制经济相关行业的发展规划、年度计划和产业政策并组织实施；拟定并组织实施国家产业政策在我区的具体实施意见；监督、检查实施国家产业政策执行情况；组织推动信息化和工业化融合、工业化与城镇化联动；负责推进全区工业结构调整，提出重点行业和重点产品结构调整方案。(三)负责全区经济运行调节，协调解决经济运行中的问题，并及时向区委、区政府提出意见和建议；监测分析全区经济运行态势和质量，建立全区经济运行预警机制；研究拟定全区中、长期经济运行目标、政策并组织实施；负责工业经济目标责任考核。(四)负责推进企业信用制度建设，负责中小企业信用担保和融资体系建设并实施行业监管。协调企业技术改造、技术创新、生产运行等涉及财政、信贷、税收等方面的问题，指导企业融资工作。(五)负责工业企业宏观管理和指导工作；负责对国家、省、市工业经济政策实施情况进行督查；负责全区技术改造投资管理，制定全区技术改造投资规划和鼓励企业技术创新的政策措施并组织实施，对重点工业技改项目实施监督；按照规定权限审批、核准、备案、转报全区企业技术改造项目，并组织实施；组织企业技术改造项目申报国家有关专项计划；指导企业技术创新，技术引进，重大装备国产化和重大技术装备研制，编制下达全区企业技术创新项目计划并组织实施，会同有关部门组织企业技术中心申报、认定和建设管理工作。(六)综合协调全区企业治乱减负工作；负责指导中小企业协调发展，研究拟订全区中小企业发展规划和促进中小企业发展的政策；指导推进全区中小企业服务体系建设，指导企业建立现代企业制度；协调区域间工业经济交流、合作；负责全区工业系统人才发展研究，人才队伍规划政策建议，人才工作推进落实，企业人才队伍建设指导服务。(七)负责全区工业和信息化领域和流通领域的节能降耗、清洁生产、资源节约和综合利用工作，以及再生资源回收市场体系建设工作，推进工业化与生态环境协调发展；负责对全区工业行业实施行业管理。拟订加快农产品加工业发展的政策措施，推进农业产业化龙头企业建设，参与推进农业现代化和新农村建设。(八)承担指导和协调全区服务业发展的职责，培育发展城乡市场，引导推进流通产业结构调整，协调、指导有关项目的实施；加快商贸服务业、社区商业和第三方物流发展，推动流通标准化和连锁经营、商业特许经营、物流配送、电子商务等现代流通方式的发展。拟定市场建设和商业网点布局规划；培育发展消费品市场，协调重要消费品市场的建设管理工作；牵头贯彻制定整顿和规范市场经济秩序的政策，协调市场建设和市场运行中有关问题，推进行政执法工作。(九)研究起草餐饮服务业和美容美发业的规范性文件；加强内外贸工作的综合协调，抓好市场运行和商品供求状况监测，指导城乡生产生活资料的供应工作。(十)研究提出引导国内外资金投向市场体系建设的建议，编制大宗产品批发市场规划，指导城市商业网点规划和商业体系建设工作，推进农村市场体系建设，组织实施农村现代流通网络工程。促进城乡市场一体化发展。(十一)实施行业监管，协同有关部门处理安全生产事故。参与重要消费品市场调控和重要生产资料流通监管，建立健全生活必</w:t>
      </w:r>
      <w:r>
        <w:rPr>
          <w:rFonts w:hint="eastAsia"/>
          <w:sz w:val="28"/>
          <w:szCs w:val="28"/>
          <w:lang w:eastAsia="zh-CN"/>
        </w:rPr>
        <w:t>需</w:t>
      </w:r>
      <w:r>
        <w:rPr>
          <w:sz w:val="28"/>
          <w:szCs w:val="28"/>
        </w:rPr>
        <w:t>品市场供应应急机制。(十二)研制产业发展规划和政策措施，鼓励和扶持非公有制经济的发展；协调资金与物资、生产与流通、工商等经济关系；督促和检查全区流通系统贯彻执行国家的方针政策，完成国家计划，落实区政府流通工作的方针政策。(十三)执行国家对外技术贸易的政策、管理规章以及鼓励技术和成套设备出口的政策；指导全区商务行业协会、学会等社团组织工作；贯彻国家外商投资政策和改革方案，指导全区外商投资工作；统计分析全区外商投资情况；负责各类企业外经贸经营权的审核、转报和管理工作，依法管理和监督对外承包工程、对外劳务合作等对外经济合作业务；拟订我区赴境外和在我区境内举办各种商贸交易会、展览会、展销会等活动的管理办法并实施监督管理。(十四)统筹推进全区信息化工作，制定并组织实施相关政策措施，指导企业信息化、电子商务和物联网发展，推动跨行业、跨部门面向社会服务网络的互联互通和信息资源共享；负责全区信息基础设施建设的规划、协调和管理；组织协调全区信息安全保障体系建设，参与处理网络与信息安全重大事件。(十五)指导工业和信息化、非公有制经济企业开展对外交流与合作；会同有关部门提出工业和信息化领域对外开放和利用外资的政策建议，参与区域经济合作和承接产业转移工作；指导工业、信息化领域的社会中介组织发展。(十六)初审和转报外资企业、合资企业、合作企业的合同和企业章程；协助辖区内的企业办理外经、外贸经营出口权有关事宜。(十七)承担区政府公布的有关行政审批事项。负责全区酒类流通、技术改造、再生资源回收、洗染业、鲜茧收购等有关行政审批(转报)事项；承担权限范围内无线电管理职责。(十八)拟订我区新材料、工业节能环保、机械制造、太阳能、生物医药等战略性新兴发展规划、年度计划、政策措施并组织实施。(十九)承办区政府交办的其他事项。2016年重点工作任务介绍：一、确保全区经济目标任务完成，规上工业企业车间行工作。二、向国家、省、市争取资金及企业优惠政策。三、“十二五”节能目标任务收官之年，迎接省市对1个国家万家企业，9个千户企业节能考核。四、迎接省、市对获得财政资金的核查。五、迎接国家经信部、省、市对仁和区工业经济调研。六、技术改造项目现场检查及协调上级部门。七、信息化和安全工作。八、科学分解各项指标，落实责任，确保完成。九、做好“十三五”工业发展规划。十、培育壮大商贸企业，继续抓好商贸企业升规培育工作。十一、重点开展服装、小商品、汽车等为主的会展活动，另外，协助超市、商场、市场搞好各种特色鲜明的促销展销活动。十二、抓紧推进电子商务等服务业重点项目，培育新的增长点。十三、继续完善《仁和区十二五服务业发展规划》的编制工作。十四、组织外贸出口企业参加昆交会、东盟博览会、西博会等展会。十五、规上工业企业和限上商贸流通企业统计人员的培训工作。二、收支预算总体情况2016年经济商务和信息化局收入预算总额为497.46万元，其中：当年财政拨款收入497.46万元。相应安排支出预算497.46万元，其中：一、基本支出，行政运行198.41万元，事业运行148.62万元，未归口管理的行政单位离退休125.41万元，住房保障支出25.02万元。三、支出预算安排情况经济商务和信息化局预算安排支出主要用于保障我单位正常运转、完成日常工作任务以及本单位承担的经济发展项目工作。基本支出，是用于保障经济商务和信息化局正常运转的日常支出，包括基本工资、津贴补贴、离退休费、住房公积金和日常公用经费等。按支出功能分类主要用于以下方面:行政运行198.41万元，主要用于机关人员基本工资、津贴补贴、按照规定标准为职工缴纳的基本医疗保险及公务员医疗补助和日常公用经费。事业运行148.62万元，主要用于攀枝花市人民政府循环经济促进办公室人员基本工资、津贴补贴、按照规定标准为职工缴纳的基本医疗保险和日常公用经费。未归口管理的行政单位离退休125.41万元，用于机关未归口管理的行政单位离退休人员按照规定标准发放的离退休费和补贴等支出。住房公积金25.02万元，用于机关及下属事业单位按照规定标准为职工缴纳住房。“三公”经费预算财政拨款情况统计表单位：万元项目2016年预算数合计1、因公出国（境）费用02、公务接待费3.153、公务用车费12其中：（1）公务用车运行维护费12（2）公务用车购置0仁和区经济商务和信息化局单位财政</w:t>
      </w:r>
      <w:bookmarkStart w:id="0" w:name="_GoBack"/>
      <w:bookmarkEnd w:id="0"/>
      <w:r>
        <w:rPr>
          <w:sz w:val="28"/>
          <w:szCs w:val="28"/>
        </w:rPr>
        <w:t>拨款“三公”经费预算情况的说明仁和区经济商务和信息化局2016年财政拨款“三公”经费预算情况如下：一、因公出国（境）经费2016年仁和区经济商务和信息化局预算为0，主要原因是未安排出访计划。二、公务接待费2016年仁和区经济商务和信息化局安排公务接待费预算3.15万元，与2015年预算下降10%，主要原因是严格落实执行中央“八项”规定和执行财政部有关规定，厉行节约，从严控制公务接待费支出，减少公务接待安排次数及人数。三、公务用车购置及运行维护费2016年仁和区经济商务和信息化局安排公车购置及运行维护费12万元，其中：购置经费0万元、运行维护费12万元，与2015年预算下降20%，主要原因是我局为贯彻落实中央和国家机关公务用车制度改革精神，未安排公务用车购置费预算，同时加强公务用车管理，减少公务用车运行费</w:t>
      </w:r>
      <w:r>
        <w:rPr>
          <w:rFonts w:ascii="微软雅黑" w:hAnsi="微软雅黑" w:eastAsia="微软雅黑" w:cs="微软雅黑"/>
          <w:i w:val="0"/>
          <w:iCs w:val="0"/>
          <w:caps w:val="0"/>
          <w:color w:val="333333"/>
          <w:spacing w:val="0"/>
          <w:sz w:val="28"/>
          <w:szCs w:val="28"/>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OWYzNTJhZTE3NmYxYWJkNzg4MmE1NGFmOTY0NzUifQ=="/>
  </w:docVars>
  <w:rsids>
    <w:rsidRoot w:val="60901F0F"/>
    <w:rsid w:val="0EF447DE"/>
    <w:rsid w:val="6090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3882</Words>
  <Characters>4033</Characters>
  <Lines>0</Lines>
  <Paragraphs>0</Paragraphs>
  <TotalTime>1</TotalTime>
  <ScaleCrop>false</ScaleCrop>
  <LinksUpToDate>false</LinksUpToDate>
  <CharactersWithSpaces>4033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2023-08-02T08:33:00Z</dcterms:created>
  <dc:creator>Administrator</dc:creator>
  <cp:lastModifiedBy>Administrator</cp:lastModifiedBy>
  <dcterms:modified xsi:type="dcterms:W3CDTF">2023-08-02T09:58:37Z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2E182E8ECB5C458B872C427575888BC0_11</vt:lpwstr>
  </property>
</Properties>
</file>