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150" w:beforeAutospacing="0" w:after="150" w:afterAutospacing="0" w:line="540" w:lineRule="exact"/>
        <w:ind w:firstLine="643" w:firstLineChars="200"/>
        <w:rPr>
          <w:rFonts w:hint="eastAsia" w:ascii="方正小标宋简体" w:hAnsi="宋体" w:eastAsia="方正小标宋简体" w:cs="宋体"/>
          <w:color w:val="000000"/>
          <w:sz w:val="44"/>
          <w:szCs w:val="44"/>
        </w:rPr>
      </w:pPr>
      <w:r>
        <w:rPr>
          <w:rFonts w:hint="eastAsia" w:ascii="仿宋_GB2312" w:hAnsi="Times New Roman" w:eastAsia="仿宋_GB2312" w:cs="Times New Roman"/>
          <w:b/>
          <w:color w:val="000000"/>
          <w:sz w:val="32"/>
          <w:szCs w:val="32"/>
          <w:lang w:val="en-US" w:eastAsia="zh-CN"/>
        </w:rPr>
        <w:t>附件3</w:t>
      </w:r>
    </w:p>
    <w:p>
      <w:pPr>
        <w:pStyle w:val="4"/>
        <w:shd w:val="clear" w:color="auto" w:fill="FFFFFF"/>
        <w:spacing w:before="150" w:beforeAutospacing="0" w:after="150" w:afterAutospacing="0" w:line="560" w:lineRule="exact"/>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202</w:t>
      </w:r>
      <w:r>
        <w:rPr>
          <w:rFonts w:hint="eastAsia" w:ascii="方正小标宋简体" w:hAnsi="宋体" w:eastAsia="方正小标宋简体" w:cs="宋体"/>
          <w:color w:val="000000"/>
          <w:sz w:val="44"/>
          <w:szCs w:val="44"/>
          <w:lang w:val="en-US" w:eastAsia="zh-CN"/>
        </w:rPr>
        <w:t>3</w:t>
      </w:r>
      <w:r>
        <w:rPr>
          <w:rFonts w:hint="eastAsia" w:ascii="方正小标宋简体" w:hAnsi="宋体" w:eastAsia="方正小标宋简体" w:cs="宋体"/>
          <w:color w:val="000000"/>
          <w:sz w:val="44"/>
          <w:szCs w:val="44"/>
        </w:rPr>
        <w:t>年部门预算绩效目标申报表</w:t>
      </w:r>
    </w:p>
    <w:p>
      <w:pPr>
        <w:spacing w:line="579" w:lineRule="exact"/>
        <w:ind w:firstLine="640"/>
        <w:jc w:val="center"/>
        <w:rPr>
          <w:rFonts w:eastAsia="仿宋_GB2312"/>
          <w:sz w:val="32"/>
          <w:szCs w:val="32"/>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lang w:val="en-US" w:eastAsia="zh-CN"/>
        </w:rPr>
        <w:t>1.</w:t>
      </w:r>
      <w:r>
        <w:rPr>
          <w:rFonts w:hint="eastAsia" w:ascii="仿宋_GB2312" w:hAnsi="Times New Roman" w:eastAsia="仿宋_GB2312" w:cs="Times New Roman"/>
          <w:color w:val="000000"/>
          <w:sz w:val="32"/>
          <w:szCs w:val="32"/>
        </w:rPr>
        <w:t>整体支出绩效目标申报表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2.人大代表订阅“一报一刊”经费支出绩效目标申报表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3.人大会议费支出绩效目标申报表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4. 区人大常委会机关离退休支部活动经费支出绩效目标申报表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5.区人大预算委员会审查经费及监督网络运行经费支出绩效目标申报表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6.区人大专委会和区人大常委会各工委业务经费支出绩效目标申报表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7.仁和区人大代表活动经费支出绩效目标申报表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8.仁和区人大代表培训经费支出绩效目标申报表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9.票决制和重点民生实事项目支出绩效目标申报表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10.人大代表联络站建设经费支出绩效目标申报表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r>
        <w:rPr>
          <w:rFonts w:hint="eastAsia" w:ascii="仿宋_GB2312" w:hAnsi="Times New Roman" w:eastAsia="仿宋_GB2312" w:cs="Times New Roman"/>
          <w:color w:val="000000"/>
          <w:sz w:val="32"/>
          <w:szCs w:val="32"/>
        </w:rPr>
        <w:t>11.乡（镇）街</w:t>
      </w:r>
      <w:r>
        <w:rPr>
          <w:rFonts w:hint="eastAsia" w:ascii="仿宋_GB2312" w:hAnsi="Times New Roman" w:eastAsia="仿宋_GB2312" w:cs="Times New Roman"/>
          <w:color w:val="000000"/>
          <w:sz w:val="32"/>
          <w:szCs w:val="32"/>
          <w:lang w:eastAsia="zh-CN"/>
        </w:rPr>
        <w:t>道</w:t>
      </w:r>
      <w:r>
        <w:rPr>
          <w:rFonts w:hint="eastAsia" w:ascii="仿宋_GB2312" w:hAnsi="Times New Roman" w:eastAsia="仿宋_GB2312" w:cs="Times New Roman"/>
          <w:color w:val="000000"/>
          <w:sz w:val="32"/>
          <w:szCs w:val="32"/>
        </w:rPr>
        <w:t>人大“代表之家”和“代表联络站”活动运行费支出绩效目标申报表</w:t>
      </w:r>
      <w:r>
        <w:rPr>
          <w:rFonts w:hint="eastAsia" w:ascii="仿宋_GB2312" w:hAnsi="Times New Roman" w:eastAsia="仿宋_GB2312" w:cs="Times New Roman"/>
          <w:color w:val="000000"/>
          <w:sz w:val="32"/>
          <w:szCs w:val="32"/>
          <w:lang w:val="en-US" w:eastAsia="zh-CN"/>
        </w:rPr>
        <w:t>。</w:t>
      </w: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tbl>
      <w:tblPr>
        <w:tblW w:w="94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185"/>
        <w:gridCol w:w="915"/>
        <w:gridCol w:w="1333"/>
        <w:gridCol w:w="1280"/>
        <w:gridCol w:w="4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5" w:hRule="atLeast"/>
        </w:trPr>
        <w:tc>
          <w:tcPr>
            <w:tcW w:w="9486" w:type="dxa"/>
            <w:gridSpan w:val="5"/>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部门（单位）整体支出绩效目标申报表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1185"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915"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33"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280"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（2023年度）</w:t>
            </w:r>
          </w:p>
        </w:tc>
        <w:tc>
          <w:tcPr>
            <w:tcW w:w="4773"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90" w:hRule="atLeast"/>
        </w:trPr>
        <w:tc>
          <w:tcPr>
            <w:tcW w:w="9486"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填报单位（盖章）：攀枝花市仁和区人大常委会办公室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1185"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预算名称：</w:t>
            </w:r>
          </w:p>
        </w:tc>
        <w:tc>
          <w:tcPr>
            <w:tcW w:w="8301"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1185"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预算情况（万元</w:t>
            </w:r>
          </w:p>
        </w:tc>
        <w:tc>
          <w:tcPr>
            <w:tcW w:w="3528" w:type="dxa"/>
            <w:gridSpan w:val="3"/>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年度财政拨款资金总额:万元</w:t>
            </w:r>
          </w:p>
        </w:tc>
        <w:tc>
          <w:tcPr>
            <w:tcW w:w="477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1,080.16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9" w:hRule="atLeast"/>
        </w:trPr>
        <w:tc>
          <w:tcPr>
            <w:tcW w:w="118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8"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其中：人员经费:万元</w:t>
            </w:r>
          </w:p>
        </w:tc>
        <w:tc>
          <w:tcPr>
            <w:tcW w:w="477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776.84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9" w:hRule="atLeast"/>
        </w:trPr>
        <w:tc>
          <w:tcPr>
            <w:tcW w:w="118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8"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公用经费:万元</w:t>
            </w:r>
          </w:p>
        </w:tc>
        <w:tc>
          <w:tcPr>
            <w:tcW w:w="4773"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18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8"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项目经费:万元</w:t>
            </w:r>
          </w:p>
        </w:tc>
        <w:tc>
          <w:tcPr>
            <w:tcW w:w="477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185"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年度主要任务及拟达到的目标</w:t>
            </w:r>
          </w:p>
        </w:tc>
        <w:tc>
          <w:tcPr>
            <w:tcW w:w="8301" w:type="dxa"/>
            <w:gridSpan w:val="4"/>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年度主要任务内容及拟达到的目标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75" w:hRule="atLeast"/>
        </w:trPr>
        <w:tc>
          <w:tcPr>
            <w:tcW w:w="118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1" w:type="dxa"/>
            <w:gridSpan w:val="4"/>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要任务：贯彻执行省市区的方针政策，按照区委和区十三届人民代表大会第三次会议精神，结合2023年区人大常委会工作要求统筹安排，完成上级任务和工作职责。主要目标：1.保障区人大常委会机构正常运转，全面完成2023年的目标任务。2.保障仁和区十三届人民代表大会第三次会议召开。3.保障全年区人大常委会、主任会的工作。4.依法履行区人大常委会的工作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01" w:type="dxa"/>
            <w:gridSpan w:val="4"/>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18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绩</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效</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标</w:t>
            </w:r>
          </w:p>
        </w:tc>
        <w:tc>
          <w:tcPr>
            <w:tcW w:w="91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一级</w:t>
            </w:r>
            <w:r>
              <w:rPr>
                <w:rFonts w:hint="eastAsia" w:ascii="宋体" w:hAnsi="宋体" w:eastAsia="宋体" w:cs="宋体"/>
                <w:i w:val="0"/>
                <w:color w:val="000000"/>
                <w:kern w:val="0"/>
                <w:sz w:val="20"/>
                <w:szCs w:val="20"/>
                <w:u w:val="none"/>
                <w:bdr w:val="none" w:color="auto" w:sz="0" w:space="0"/>
                <w:lang w:val="en-US" w:eastAsia="zh-CN" w:bidi="ar"/>
              </w:rPr>
              <w:br w:type="textWrapping"/>
            </w:r>
            <w:r>
              <w:rPr>
                <w:rFonts w:hint="eastAsia" w:ascii="宋体" w:hAnsi="宋体" w:eastAsia="宋体" w:cs="宋体"/>
                <w:i w:val="0"/>
                <w:color w:val="000000"/>
                <w:kern w:val="0"/>
                <w:sz w:val="20"/>
                <w:szCs w:val="20"/>
                <w:u w:val="none"/>
                <w:bdr w:val="none" w:color="auto" w:sz="0" w:space="0"/>
                <w:lang w:val="en-US" w:eastAsia="zh-CN" w:bidi="ar"/>
              </w:rPr>
              <w:t>指标</w:t>
            </w:r>
          </w:p>
        </w:tc>
        <w:tc>
          <w:tcPr>
            <w:tcW w:w="1333"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二级指标</w:t>
            </w:r>
          </w:p>
        </w:tc>
        <w:tc>
          <w:tcPr>
            <w:tcW w:w="6053" w:type="dxa"/>
            <w:gridSpan w:val="2"/>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5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基本经费</w:t>
            </w: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仁和区人大常委会机关在职人员29名，离休人员1名，退休人员33名。区人大有三个专委会（区人大预算委员会、区人大社会建设委员会、区人大监督和司法委员会）;区人大常委会下设一个综合办公室和五个工委（法工委、人事代表工委、财济工委、教科文卫工委、农业民族环保工委），区人大常委会办公室下设事业单位1个（区人大常委会机关综合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保障区人大常委会机关的基本运转、日常公共开支和项目支出。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员经费万776.84万元（工资津补贴、保险、公积金、奖金、离退休费、个人家庭补助等),公用经费115.12万元（办公费、水电费、邮电费、差旅费、维修费、公务接待费、工会经费、福利费、其他交通费、党建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2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项目经费</w:t>
            </w: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数量指标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2023年申报10个项目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保障区人大常委会机构开展工作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项目经费公计188.20万元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0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效果指标</w:t>
            </w: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通过项目的实施，保障了区人大常委会机关正常运转，更好的发展区人大的作用，为全区经济和社会发展服好务。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生态效益指标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可持续影响指标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体现政策导向，确保仁和区各顶工作依法开展和平稳推进。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2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1333"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6053"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服务对象对区人大常委会机关工作的满意度</w:t>
            </w:r>
            <w:r>
              <w:rPr>
                <w:rStyle w:val="7"/>
                <w:bdr w:val="none" w:color="auto" w:sz="0" w:space="0"/>
                <w:lang w:val="en-US" w:eastAsia="zh-CN" w:bidi="ar"/>
              </w:rPr>
              <w:t>≧</w:t>
            </w:r>
            <w:r>
              <w:rPr>
                <w:rStyle w:val="8"/>
                <w:bdr w:val="none" w:color="auto" w:sz="0" w:space="0"/>
                <w:lang w:val="en-US" w:eastAsia="zh-CN" w:bidi="ar"/>
              </w:rPr>
              <w:t>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0" w:hRule="atLeast"/>
        </w:trPr>
        <w:tc>
          <w:tcPr>
            <w:tcW w:w="118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其他绩效指标</w:t>
            </w:r>
          </w:p>
        </w:tc>
        <w:tc>
          <w:tcPr>
            <w:tcW w:w="133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其他绩效指标</w:t>
            </w:r>
          </w:p>
        </w:tc>
        <w:tc>
          <w:tcPr>
            <w:tcW w:w="6053"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w:t>
            </w:r>
          </w:p>
        </w:tc>
      </w:tr>
    </w:tbl>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tbl>
      <w:tblPr>
        <w:tblW w:w="9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80"/>
        <w:gridCol w:w="1095"/>
        <w:gridCol w:w="1455"/>
        <w:gridCol w:w="2490"/>
        <w:gridCol w:w="3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9611" w:type="dxa"/>
            <w:gridSpan w:val="5"/>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45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49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3491"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363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5981" w:type="dxa"/>
            <w:gridSpan w:val="2"/>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人大代表订阅“一报一刊”经费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3630"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5981" w:type="dxa"/>
            <w:gridSpan w:val="2"/>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3630"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2490"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年度资金总额：</w:t>
            </w:r>
          </w:p>
        </w:tc>
        <w:tc>
          <w:tcPr>
            <w:tcW w:w="3491"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0"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其中：财政拨款</w:t>
            </w:r>
          </w:p>
        </w:tc>
        <w:tc>
          <w:tcPr>
            <w:tcW w:w="34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0"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其他资金</w:t>
            </w:r>
          </w:p>
        </w:tc>
        <w:tc>
          <w:tcPr>
            <w:tcW w:w="34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8531" w:type="dxa"/>
            <w:gridSpan w:val="4"/>
            <w:tcBorders>
              <w:top w:val="nil"/>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20" w:hRule="atLeast"/>
        </w:trPr>
        <w:tc>
          <w:tcPr>
            <w:tcW w:w="108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31"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根据四川省人大常委会办公厅关于做好2023年度“一报一刊”宣传发行工作的通知（川人办[2022]111号要求，保障区、乡（镇）、街道人大代表“一报一刊”订阅经费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09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45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2490"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3491"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45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24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订阅《民主法制建设》数量</w:t>
            </w:r>
          </w:p>
        </w:tc>
        <w:tc>
          <w:tcPr>
            <w:tcW w:w="34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订阅《人民权力报》数量</w:t>
            </w:r>
          </w:p>
        </w:tc>
        <w:tc>
          <w:tcPr>
            <w:tcW w:w="34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质量指标 </w:t>
            </w:r>
          </w:p>
        </w:tc>
        <w:tc>
          <w:tcPr>
            <w:tcW w:w="24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订阅率</w:t>
            </w:r>
          </w:p>
        </w:tc>
        <w:tc>
          <w:tcPr>
            <w:tcW w:w="34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区、乡两级人大代表订阅率80%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时效指标 </w:t>
            </w:r>
          </w:p>
        </w:tc>
        <w:tc>
          <w:tcPr>
            <w:tcW w:w="24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按照文件要求</w:t>
            </w:r>
          </w:p>
        </w:tc>
        <w:tc>
          <w:tcPr>
            <w:tcW w:w="34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4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《民主法制建设》价格</w:t>
            </w:r>
          </w:p>
        </w:tc>
        <w:tc>
          <w:tcPr>
            <w:tcW w:w="34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96元/份/年，合计：4.12万元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《人民权力报》价格</w:t>
            </w:r>
          </w:p>
        </w:tc>
        <w:tc>
          <w:tcPr>
            <w:tcW w:w="34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90元/份/年，合计：3.78万元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项目效益</w:t>
            </w: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24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提供代表学习资料</w:t>
            </w:r>
          </w:p>
        </w:tc>
        <w:tc>
          <w:tcPr>
            <w:tcW w:w="349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丰富代表学习内容，增强代表履职能力，更好的发挥代表作用，为仁和区经济建设和社会发展服好务献好策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满意度指标 </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服务对象满意度指标 </w:t>
            </w:r>
          </w:p>
        </w:tc>
        <w:tc>
          <w:tcPr>
            <w:tcW w:w="24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代表满意</w:t>
            </w:r>
          </w:p>
        </w:tc>
        <w:tc>
          <w:tcPr>
            <w:tcW w:w="349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Style w:val="9"/>
                <w:bdr w:val="none" w:color="auto" w:sz="0" w:space="0"/>
                <w:lang w:val="en-US" w:eastAsia="zh-CN" w:bidi="ar"/>
              </w:rPr>
              <w:t>90</w:t>
            </w:r>
          </w:p>
        </w:tc>
      </w:tr>
    </w:tbl>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tbl>
      <w:tblPr>
        <w:tblW w:w="9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80"/>
        <w:gridCol w:w="1095"/>
        <w:gridCol w:w="1455"/>
        <w:gridCol w:w="2144"/>
        <w:gridCol w:w="226"/>
        <w:gridCol w:w="3240"/>
        <w:gridCol w:w="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9336" w:type="dxa"/>
            <w:gridSpan w:val="7"/>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08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45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144"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3562" w:type="dxa"/>
            <w:gridSpan w:val="3"/>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63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5706" w:type="dxa"/>
            <w:gridSpan w:val="4"/>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人大会议费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3630"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5706" w:type="dxa"/>
            <w:gridSpan w:val="4"/>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3630"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2144"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年度资金总额： </w:t>
            </w:r>
          </w:p>
        </w:tc>
        <w:tc>
          <w:tcPr>
            <w:tcW w:w="3562"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其中：财政拨款 </w:t>
            </w:r>
          </w:p>
        </w:tc>
        <w:tc>
          <w:tcPr>
            <w:tcW w:w="3562"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其他资金 </w:t>
            </w:r>
          </w:p>
        </w:tc>
        <w:tc>
          <w:tcPr>
            <w:tcW w:w="3562"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08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8256" w:type="dxa"/>
            <w:gridSpan w:val="6"/>
            <w:tcBorders>
              <w:top w:val="nil"/>
              <w:left w:val="single" w:color="000000" w:sz="4" w:space="0"/>
              <w:bottom w:val="nil"/>
              <w:right w:val="single" w:color="000000" w:sz="4" w:space="0"/>
            </w:tcBorders>
            <w:shd w:val="clear"/>
            <w:noWrap/>
            <w:tcMar>
              <w:top w:w="15" w:type="dxa"/>
              <w:left w:w="15" w:type="dxa"/>
              <w:right w:w="15" w:type="dxa"/>
            </w:tcMar>
            <w:vAlign w:val="top"/>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8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56" w:type="dxa"/>
            <w:gridSpan w:val="6"/>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保障仁和区第十三届人民代表大会第三次会议所需要的各项费用支出，保障区人大常委会、主任会召开会议和开展视察、调研等活动费用支出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09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45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2144"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3562" w:type="dxa"/>
            <w:gridSpan w:val="3"/>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45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区十三届人大三次会期</w:t>
            </w:r>
          </w:p>
        </w:tc>
        <w:tc>
          <w:tcPr>
            <w:tcW w:w="3562"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预计4天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参会人员</w:t>
            </w:r>
          </w:p>
        </w:tc>
        <w:tc>
          <w:tcPr>
            <w:tcW w:w="3562"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预计参会人员375名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区人大常委会会议</w:t>
            </w:r>
          </w:p>
        </w:tc>
        <w:tc>
          <w:tcPr>
            <w:tcW w:w="3562"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按照会议安排执行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区人大常委会主任会议</w:t>
            </w:r>
          </w:p>
        </w:tc>
        <w:tc>
          <w:tcPr>
            <w:tcW w:w="3562"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按照会议安排执行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质量指标 </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完成会议议程和要求</w:t>
            </w:r>
          </w:p>
        </w:tc>
        <w:tc>
          <w:tcPr>
            <w:tcW w:w="3562"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按照大会的要求和会议议程执行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时效指标 </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按照工作计划执行</w:t>
            </w:r>
          </w:p>
        </w:tc>
        <w:tc>
          <w:tcPr>
            <w:tcW w:w="3562"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会议标准</w:t>
            </w:r>
          </w:p>
        </w:tc>
        <w:tc>
          <w:tcPr>
            <w:tcW w:w="3562"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支付相关会议工作经费55万元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完成工作计划</w:t>
            </w:r>
          </w:p>
        </w:tc>
        <w:tc>
          <w:tcPr>
            <w:tcW w:w="3562" w:type="dxa"/>
            <w:gridSpan w:val="3"/>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保障人代会和人大常委会、主任会顺利圆满召开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满意度指标 </w:t>
            </w:r>
          </w:p>
        </w:tc>
        <w:tc>
          <w:tcPr>
            <w:tcW w:w="14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服务对象满意度指标 </w:t>
            </w:r>
          </w:p>
        </w:tc>
        <w:tc>
          <w:tcPr>
            <w:tcW w:w="2144"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参会代表满意度</w:t>
            </w:r>
          </w:p>
        </w:tc>
        <w:tc>
          <w:tcPr>
            <w:tcW w:w="3562"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Style w:val="10"/>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463" w:hRule="atLeast"/>
        </w:trPr>
        <w:tc>
          <w:tcPr>
            <w:tcW w:w="9240" w:type="dxa"/>
            <w:gridSpan w:val="6"/>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bdr w:val="none" w:color="auto" w:sz="0" w:space="0"/>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480" w:hRule="atLeast"/>
        </w:trPr>
        <w:tc>
          <w:tcPr>
            <w:tcW w:w="108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45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370" w:type="dxa"/>
            <w:gridSpan w:val="2"/>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324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 w:type="dxa"/>
          <w:trHeight w:val="435" w:hRule="atLeast"/>
        </w:trPr>
        <w:tc>
          <w:tcPr>
            <w:tcW w:w="363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5610" w:type="dxa"/>
            <w:gridSpan w:val="3"/>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 区人大常委会机关离退休支部活动经费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365" w:hRule="atLeast"/>
        </w:trPr>
        <w:tc>
          <w:tcPr>
            <w:tcW w:w="3630"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5610" w:type="dxa"/>
            <w:gridSpan w:val="3"/>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438" w:hRule="atLeast"/>
        </w:trPr>
        <w:tc>
          <w:tcPr>
            <w:tcW w:w="3630"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2144"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年度资金总额： </w:t>
            </w:r>
          </w:p>
        </w:tc>
        <w:tc>
          <w:tcPr>
            <w:tcW w:w="3466" w:type="dxa"/>
            <w:gridSpan w:val="2"/>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 w:type="dxa"/>
          <w:trHeight w:val="365" w:hRule="atLeast"/>
        </w:trPr>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其中：财政拨款 </w:t>
            </w:r>
          </w:p>
        </w:tc>
        <w:tc>
          <w:tcPr>
            <w:tcW w:w="3466"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 w:type="dxa"/>
          <w:trHeight w:val="405" w:hRule="atLeast"/>
        </w:trPr>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其他资金 </w:t>
            </w:r>
          </w:p>
        </w:tc>
        <w:tc>
          <w:tcPr>
            <w:tcW w:w="346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452" w:hRule="atLeast"/>
        </w:trPr>
        <w:tc>
          <w:tcPr>
            <w:tcW w:w="108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8160" w:type="dxa"/>
            <w:gridSpan w:val="5"/>
            <w:tcBorders>
              <w:top w:val="nil"/>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700" w:hRule="atLeast"/>
        </w:trPr>
        <w:tc>
          <w:tcPr>
            <w:tcW w:w="108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0" w:type="dxa"/>
            <w:gridSpan w:val="5"/>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仁和区人大常委会机关离退休支部开展活动，开展“三会一课”活动，每年举行2次运动会，区人大常委会办公室每年组织一至二次参观仁和区经济发展、重大项目和民生项目建设活动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 w:type="dxa"/>
          <w:trHeight w:val="7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09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45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2144"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3466" w:type="dxa"/>
            <w:gridSpan w:val="2"/>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4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45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人数</w:t>
            </w:r>
          </w:p>
        </w:tc>
        <w:tc>
          <w:tcPr>
            <w:tcW w:w="3466"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退休人员35名，其中党员24名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 w:type="dxa"/>
          <w:trHeight w:val="4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开展“三会一课”活动</w:t>
            </w:r>
          </w:p>
        </w:tc>
        <w:tc>
          <w:tcPr>
            <w:tcW w:w="3466"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每月1次，共计12次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49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组织党支部活动</w:t>
            </w:r>
          </w:p>
        </w:tc>
        <w:tc>
          <w:tcPr>
            <w:tcW w:w="3466"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每季度一次，共计4次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478"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组织参观学习活动</w:t>
            </w:r>
          </w:p>
        </w:tc>
        <w:tc>
          <w:tcPr>
            <w:tcW w:w="3466"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42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质量指标 </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按照支部计划要求执行</w:t>
            </w:r>
          </w:p>
        </w:tc>
        <w:tc>
          <w:tcPr>
            <w:tcW w:w="3466"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完成支部计划和退休干部学习计划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402"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时效指标 </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安排计划</w:t>
            </w:r>
          </w:p>
        </w:tc>
        <w:tc>
          <w:tcPr>
            <w:tcW w:w="3466"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 w:type="dxa"/>
          <w:trHeight w:val="4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共计支出</w:t>
            </w:r>
          </w:p>
        </w:tc>
        <w:tc>
          <w:tcPr>
            <w:tcW w:w="3466"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11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项目效益</w:t>
            </w: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经济效益指标</w:t>
            </w:r>
          </w:p>
        </w:tc>
        <w:tc>
          <w:tcPr>
            <w:tcW w:w="2144"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加强党组织生活和干部学习活动</w:t>
            </w:r>
          </w:p>
        </w:tc>
        <w:tc>
          <w:tcPr>
            <w:tcW w:w="3466" w:type="dxa"/>
            <w:gridSpan w:val="2"/>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加强学习，提高认识，发挥离退休党员、干部的作用，为仁和区经济社会发展建言献策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wAfter w:w="96" w:type="dxa"/>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满意度指标 </w:t>
            </w:r>
          </w:p>
        </w:tc>
        <w:tc>
          <w:tcPr>
            <w:tcW w:w="14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服务对象满意度指标 </w:t>
            </w:r>
          </w:p>
        </w:tc>
        <w:tc>
          <w:tcPr>
            <w:tcW w:w="2144"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离退休党员、干部满意度</w:t>
            </w:r>
          </w:p>
        </w:tc>
        <w:tc>
          <w:tcPr>
            <w:tcW w:w="3466"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90%</w:t>
            </w:r>
          </w:p>
        </w:tc>
      </w:tr>
    </w:tbl>
    <w:p>
      <w:pPr>
        <w:pStyle w:val="4"/>
        <w:numPr>
          <w:ilvl w:val="0"/>
          <w:numId w:val="0"/>
        </w:numPr>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lang w:val="en-US" w:eastAsia="zh-CN"/>
        </w:rPr>
      </w:pPr>
    </w:p>
    <w:p/>
    <w:p>
      <w:pPr>
        <w:pStyle w:val="2"/>
      </w:pPr>
    </w:p>
    <w:p/>
    <w:tbl>
      <w:tblPr>
        <w:tblW w:w="95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1095"/>
        <w:gridCol w:w="1455"/>
        <w:gridCol w:w="2685"/>
        <w:gridCol w:w="3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9511"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45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6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3196"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363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5881" w:type="dxa"/>
            <w:gridSpan w:val="2"/>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区人大预算委员会审查经费及监督网络运行经费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trPr>
        <w:tc>
          <w:tcPr>
            <w:tcW w:w="3630"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5881" w:type="dxa"/>
            <w:gridSpan w:val="2"/>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2685"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年度资金总额： </w:t>
            </w:r>
          </w:p>
        </w:tc>
        <w:tc>
          <w:tcPr>
            <w:tcW w:w="3196"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其中：财政拨款 </w:t>
            </w:r>
          </w:p>
        </w:tc>
        <w:tc>
          <w:tcPr>
            <w:tcW w:w="319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其他资金 </w:t>
            </w:r>
          </w:p>
        </w:tc>
        <w:tc>
          <w:tcPr>
            <w:tcW w:w="31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0" w:hRule="atLeast"/>
        </w:trPr>
        <w:tc>
          <w:tcPr>
            <w:tcW w:w="108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0" w:name="_GoBack" w:colFirst="1" w:colLast="4"/>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8431" w:type="dxa"/>
            <w:gridSpan w:val="4"/>
            <w:tcBorders>
              <w:top w:val="nil"/>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5" w:hRule="atLeast"/>
        </w:trPr>
        <w:tc>
          <w:tcPr>
            <w:tcW w:w="108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31"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保障区人大预算审查经费、预算监督网络运行维护及设备采购经费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09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45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268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3196"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45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26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审查报告</w:t>
            </w:r>
          </w:p>
        </w:tc>
        <w:tc>
          <w:tcPr>
            <w:tcW w:w="319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按照工作计划适时开展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会议调研</w:t>
            </w:r>
          </w:p>
        </w:tc>
        <w:tc>
          <w:tcPr>
            <w:tcW w:w="31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按照工作计划适时开展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预算监督网络运行</w:t>
            </w:r>
          </w:p>
        </w:tc>
        <w:tc>
          <w:tcPr>
            <w:tcW w:w="319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质量指标 </w:t>
            </w:r>
          </w:p>
        </w:tc>
        <w:tc>
          <w:tcPr>
            <w:tcW w:w="26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提高工作质量</w:t>
            </w:r>
          </w:p>
        </w:tc>
        <w:tc>
          <w:tcPr>
            <w:tcW w:w="3196"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强化对财政、审计工作的监督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保障预算网络正常运行</w:t>
            </w:r>
          </w:p>
        </w:tc>
        <w:tc>
          <w:tcPr>
            <w:tcW w:w="319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财政预算监督网络系统达到监督和管理运行的要求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时效指标 </w:t>
            </w:r>
          </w:p>
        </w:tc>
        <w:tc>
          <w:tcPr>
            <w:tcW w:w="26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按照工作计划执行</w:t>
            </w:r>
          </w:p>
        </w:tc>
        <w:tc>
          <w:tcPr>
            <w:tcW w:w="319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6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审查经费</w:t>
            </w:r>
          </w:p>
        </w:tc>
        <w:tc>
          <w:tcPr>
            <w:tcW w:w="319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网络运行费及设备采购</w:t>
            </w:r>
          </w:p>
        </w:tc>
        <w:tc>
          <w:tcPr>
            <w:tcW w:w="319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项目效益</w:t>
            </w: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26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强化对财政、审计工作的监督</w:t>
            </w:r>
          </w:p>
        </w:tc>
        <w:tc>
          <w:tcPr>
            <w:tcW w:w="319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广泛听取各方面意见，调研区级预算编制情况、决算执行情况，并提出初步审查意见和建议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满意度指标 </w:t>
            </w: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服务对象满意度指标 </w:t>
            </w:r>
          </w:p>
        </w:tc>
        <w:tc>
          <w:tcPr>
            <w:tcW w:w="2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财经工作者满意度</w:t>
            </w:r>
          </w:p>
        </w:tc>
        <w:tc>
          <w:tcPr>
            <w:tcW w:w="31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90%</w:t>
            </w:r>
          </w:p>
        </w:tc>
      </w:tr>
    </w:tbl>
    <w:p>
      <w:pPr>
        <w:pStyle w:val="2"/>
      </w:pPr>
    </w:p>
    <w:p/>
    <w:p>
      <w:pPr>
        <w:pStyle w:val="2"/>
      </w:pPr>
    </w:p>
    <w:tbl>
      <w:tblPr>
        <w:tblW w:w="94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080"/>
        <w:gridCol w:w="1095"/>
        <w:gridCol w:w="1455"/>
        <w:gridCol w:w="2419"/>
        <w:gridCol w:w="3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9411"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45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419"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3362"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363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5781" w:type="dxa"/>
            <w:gridSpan w:val="2"/>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区人大专委会和区人大常委会各工委业务经费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3630"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5781" w:type="dxa"/>
            <w:gridSpan w:val="2"/>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3630" w:type="dxa"/>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2419"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年度资金总额：</w:t>
            </w:r>
          </w:p>
        </w:tc>
        <w:tc>
          <w:tcPr>
            <w:tcW w:w="3362"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9"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其中：财政拨款</w:t>
            </w:r>
          </w:p>
        </w:tc>
        <w:tc>
          <w:tcPr>
            <w:tcW w:w="336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3630" w:type="dxa"/>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9"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其他资金</w:t>
            </w:r>
          </w:p>
        </w:tc>
        <w:tc>
          <w:tcPr>
            <w:tcW w:w="33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20" w:hRule="atLeast"/>
        </w:trPr>
        <w:tc>
          <w:tcPr>
            <w:tcW w:w="108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8331" w:type="dxa"/>
            <w:gridSpan w:val="4"/>
            <w:tcBorders>
              <w:top w:val="nil"/>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108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331"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3个人大专门委员会和5个区人大常委会工作委员会机构正常运转：1.区人大人预算委员会；2.区人大社会建设委员会；3.区人大监察和司法委员会；4.区人大常委会人事代表工委；5.区人大常委会法工委；6.区人大常委会农业民族环保工委；7.区人大常委会教科文卫工委；8.区人大常委会财经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09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45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2419"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3362"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9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45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2419"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工作机构</w:t>
            </w:r>
          </w:p>
        </w:tc>
        <w:tc>
          <w:tcPr>
            <w:tcW w:w="336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8个工作机构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9"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工作机构会议</w:t>
            </w:r>
          </w:p>
        </w:tc>
        <w:tc>
          <w:tcPr>
            <w:tcW w:w="336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8个工作机构按计划开展会议、专题调研、专题视察活动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19"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工作机构开展学习、培训</w:t>
            </w:r>
          </w:p>
        </w:tc>
        <w:tc>
          <w:tcPr>
            <w:tcW w:w="336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8个工作机构按工作实际开展学习考察、组织培训、专题学习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质量指标 </w:t>
            </w:r>
          </w:p>
        </w:tc>
        <w:tc>
          <w:tcPr>
            <w:tcW w:w="2419"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完成全年区人大常委会工作要点和任务</w:t>
            </w:r>
          </w:p>
        </w:tc>
        <w:tc>
          <w:tcPr>
            <w:tcW w:w="336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保障各工作机构正常运转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时效指标 </w:t>
            </w:r>
          </w:p>
        </w:tc>
        <w:tc>
          <w:tcPr>
            <w:tcW w:w="2419"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按照工作计划执行</w:t>
            </w:r>
          </w:p>
        </w:tc>
        <w:tc>
          <w:tcPr>
            <w:tcW w:w="336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419"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工作经费</w:t>
            </w:r>
          </w:p>
        </w:tc>
        <w:tc>
          <w:tcPr>
            <w:tcW w:w="336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8个工作机构，每个工作机构1.5万元运行费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项目效益</w:t>
            </w: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2419"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保障工作正常开展</w:t>
            </w:r>
          </w:p>
        </w:tc>
        <w:tc>
          <w:tcPr>
            <w:tcW w:w="3362"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召开会议、开展调研视察活动，提高各人大专门委会和区人常委会工作委员会的履职能力，更好的服务好区人大常委会工作，依法推进区人大工作全面开展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满意度指标 </w:t>
            </w:r>
          </w:p>
        </w:tc>
        <w:tc>
          <w:tcPr>
            <w:tcW w:w="14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服务对象满意度指标 </w:t>
            </w:r>
          </w:p>
        </w:tc>
        <w:tc>
          <w:tcPr>
            <w:tcW w:w="2419"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相关单位满意度</w:t>
            </w:r>
          </w:p>
        </w:tc>
        <w:tc>
          <w:tcPr>
            <w:tcW w:w="336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90%</w:t>
            </w:r>
          </w:p>
        </w:tc>
      </w:tr>
    </w:tbl>
    <w:p/>
    <w:tbl>
      <w:tblPr>
        <w:tblW w:w="91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1095"/>
        <w:gridCol w:w="1455"/>
        <w:gridCol w:w="1890"/>
        <w:gridCol w:w="3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9105"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45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890"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358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5" w:hRule="atLeast"/>
        </w:trPr>
        <w:tc>
          <w:tcPr>
            <w:tcW w:w="363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0" w:type="auto"/>
            <w:gridSpan w:val="2"/>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仁和区人大代表活动经费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3630"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0" w:type="auto"/>
            <w:gridSpan w:val="2"/>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1890"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年度资金总额：</w:t>
            </w:r>
          </w:p>
        </w:tc>
        <w:tc>
          <w:tcPr>
            <w:tcW w:w="358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其中：财政拨款</w:t>
            </w:r>
          </w:p>
        </w:tc>
        <w:tc>
          <w:tcPr>
            <w:tcW w:w="35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其他资金</w:t>
            </w:r>
          </w:p>
        </w:tc>
        <w:tc>
          <w:tcPr>
            <w:tcW w:w="3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5" w:hRule="atLeast"/>
        </w:trPr>
        <w:tc>
          <w:tcPr>
            <w:tcW w:w="108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8025" w:type="dxa"/>
            <w:gridSpan w:val="4"/>
            <w:tcBorders>
              <w:top w:val="nil"/>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5" w:hRule="atLeast"/>
        </w:trPr>
        <w:tc>
          <w:tcPr>
            <w:tcW w:w="108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2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优化代表履职服务保障，丰富闭会期间代表活动，督促代表意见建议办理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09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45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1890"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358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45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18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代表调研、座谈会</w:t>
            </w:r>
          </w:p>
        </w:tc>
        <w:tc>
          <w:tcPr>
            <w:tcW w:w="35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由各乡（镇）、街道组织开展活动，原则上每年不少于2次活动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代表人数</w:t>
            </w:r>
          </w:p>
        </w:tc>
        <w:tc>
          <w:tcPr>
            <w:tcW w:w="35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186名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质量指标 </w:t>
            </w:r>
          </w:p>
        </w:tc>
        <w:tc>
          <w:tcPr>
            <w:tcW w:w="18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提高履职保障</w:t>
            </w:r>
          </w:p>
        </w:tc>
        <w:tc>
          <w:tcPr>
            <w:tcW w:w="35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优化代表履职服务保障，丰富代表在大会闭会期间的活动内容形式，收集反映群众的意见建议，依法督促代表意见建议办理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时效指标 </w:t>
            </w:r>
          </w:p>
        </w:tc>
        <w:tc>
          <w:tcPr>
            <w:tcW w:w="18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按照年度计划实施</w:t>
            </w:r>
          </w:p>
        </w:tc>
        <w:tc>
          <w:tcPr>
            <w:tcW w:w="35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2023年1月至12日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18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代表工作经费</w:t>
            </w:r>
          </w:p>
        </w:tc>
        <w:tc>
          <w:tcPr>
            <w:tcW w:w="35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186名代表，1000元/人/年标准执行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1890"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提高履职保障</w:t>
            </w:r>
          </w:p>
        </w:tc>
        <w:tc>
          <w:tcPr>
            <w:tcW w:w="3585"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优化代表履职服务保障，丰富代表在大会闭会期间的活动内容形式，收集反映群众的意见建议，发挥人大代表作用，依法督促代表意见建议办理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满意度指标 </w:t>
            </w: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服务对象满意度指标 </w:t>
            </w:r>
          </w:p>
        </w:tc>
        <w:tc>
          <w:tcPr>
            <w:tcW w:w="18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人大代表满意度</w:t>
            </w:r>
          </w:p>
        </w:tc>
        <w:tc>
          <w:tcPr>
            <w:tcW w:w="35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90%</w:t>
            </w:r>
          </w:p>
        </w:tc>
      </w:tr>
    </w:tbl>
    <w:p>
      <w:pPr>
        <w:pStyle w:val="2"/>
      </w:pPr>
    </w:p>
    <w:p/>
    <w:tbl>
      <w:tblPr>
        <w:tblW w:w="92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1095"/>
        <w:gridCol w:w="1455"/>
        <w:gridCol w:w="1845"/>
        <w:gridCol w:w="37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9211"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45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84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3736"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5" w:hRule="atLeast"/>
        </w:trPr>
        <w:tc>
          <w:tcPr>
            <w:tcW w:w="363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5581" w:type="dxa"/>
            <w:gridSpan w:val="2"/>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仁和区人大代表培训经费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5" w:hRule="atLeast"/>
        </w:trPr>
        <w:tc>
          <w:tcPr>
            <w:tcW w:w="3630"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5581" w:type="dxa"/>
            <w:gridSpan w:val="2"/>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1845"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年度资金总额：</w:t>
            </w:r>
          </w:p>
        </w:tc>
        <w:tc>
          <w:tcPr>
            <w:tcW w:w="3736"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其中：财政拨款</w:t>
            </w:r>
          </w:p>
        </w:tc>
        <w:tc>
          <w:tcPr>
            <w:tcW w:w="373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其他资金</w:t>
            </w:r>
          </w:p>
        </w:tc>
        <w:tc>
          <w:tcPr>
            <w:tcW w:w="37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108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8131" w:type="dxa"/>
            <w:gridSpan w:val="4"/>
            <w:tcBorders>
              <w:top w:val="nil"/>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25" w:hRule="atLeast"/>
        </w:trPr>
        <w:tc>
          <w:tcPr>
            <w:tcW w:w="108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31"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加强学习，提高市、区乡（镇）、街道人大代表履职能力，促进人大代表全面熟悉人民代表大会制度、掌握人大代表履职所需的法律、法规知识和其他专业知识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09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45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184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3736"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45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184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培训人数</w:t>
            </w:r>
          </w:p>
        </w:tc>
        <w:tc>
          <w:tcPr>
            <w:tcW w:w="373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区人大代表186名，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外出学习培训</w:t>
            </w:r>
          </w:p>
        </w:tc>
        <w:tc>
          <w:tcPr>
            <w:tcW w:w="373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按照培训计划执行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184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代表培训率</w:t>
            </w:r>
          </w:p>
        </w:tc>
        <w:tc>
          <w:tcPr>
            <w:tcW w:w="373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区人大代表达到100%，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4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提高工作能力</w:t>
            </w:r>
          </w:p>
        </w:tc>
        <w:tc>
          <w:tcPr>
            <w:tcW w:w="373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通过培训学习，有效提升代表履职能力，激发代表履职热情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184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按计划执行</w:t>
            </w:r>
          </w:p>
        </w:tc>
        <w:tc>
          <w:tcPr>
            <w:tcW w:w="373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184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培训标准</w:t>
            </w:r>
          </w:p>
        </w:tc>
        <w:tc>
          <w:tcPr>
            <w:tcW w:w="373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全年25万元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项目效益</w:t>
            </w: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184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提升代表履能力</w:t>
            </w:r>
          </w:p>
        </w:tc>
        <w:tc>
          <w:tcPr>
            <w:tcW w:w="3736"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全面推进人大工作开展，提升人大代表的履职能力，为全区经济建设和社会发展提供有力的支撑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服务对象满意度指标</w:t>
            </w:r>
          </w:p>
        </w:tc>
        <w:tc>
          <w:tcPr>
            <w:tcW w:w="18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参训人员满意度</w:t>
            </w:r>
          </w:p>
        </w:tc>
        <w:tc>
          <w:tcPr>
            <w:tcW w:w="373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90%</w:t>
            </w:r>
          </w:p>
        </w:tc>
      </w:tr>
    </w:tbl>
    <w:p>
      <w:pPr>
        <w:pStyle w:val="2"/>
        <w:ind w:left="0" w:leftChars="0" w:firstLine="0" w:firstLineChars="0"/>
      </w:pPr>
    </w:p>
    <w:tbl>
      <w:tblPr>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1095"/>
        <w:gridCol w:w="1875"/>
        <w:gridCol w:w="2085"/>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9075"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08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87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08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294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405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0" w:type="auto"/>
            <w:gridSpan w:val="2"/>
            <w:tcBorders>
              <w:top w:val="single" w:color="000000" w:sz="4" w:space="0"/>
              <w:left w:val="nil"/>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区人大代表票决制和重点民生实事项目经费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4050"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0" w:type="auto"/>
            <w:gridSpan w:val="2"/>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2085"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年度资金总额：</w:t>
            </w:r>
          </w:p>
        </w:tc>
        <w:tc>
          <w:tcPr>
            <w:tcW w:w="2940"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8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其中：财政拨款</w:t>
            </w:r>
          </w:p>
        </w:tc>
        <w:tc>
          <w:tcPr>
            <w:tcW w:w="294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8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其他资金</w:t>
            </w:r>
          </w:p>
        </w:tc>
        <w:tc>
          <w:tcPr>
            <w:tcW w:w="29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8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7995" w:type="dxa"/>
            <w:gridSpan w:val="4"/>
            <w:tcBorders>
              <w:top w:val="nil"/>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8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9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保障区人代会票决制项目和重点民生实事项目建设经费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09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87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208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2940"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87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20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票决制项目</w:t>
            </w:r>
          </w:p>
        </w:tc>
        <w:tc>
          <w:tcPr>
            <w:tcW w:w="294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重点民生实事项目</w:t>
            </w:r>
          </w:p>
        </w:tc>
        <w:tc>
          <w:tcPr>
            <w:tcW w:w="294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按照区委部署完成人大联系重点民生实事项目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质量指标</w:t>
            </w:r>
          </w:p>
        </w:tc>
        <w:tc>
          <w:tcPr>
            <w:tcW w:w="20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顺利完成工作</w:t>
            </w:r>
          </w:p>
        </w:tc>
        <w:tc>
          <w:tcPr>
            <w:tcW w:w="294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保证票决制和重点民生实事项目落实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时效指标</w:t>
            </w:r>
          </w:p>
        </w:tc>
        <w:tc>
          <w:tcPr>
            <w:tcW w:w="20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按计划执行</w:t>
            </w:r>
          </w:p>
        </w:tc>
        <w:tc>
          <w:tcPr>
            <w:tcW w:w="294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7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0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项目费用</w:t>
            </w:r>
          </w:p>
        </w:tc>
        <w:tc>
          <w:tcPr>
            <w:tcW w:w="294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项目效益</w:t>
            </w:r>
          </w:p>
        </w:tc>
        <w:tc>
          <w:tcPr>
            <w:tcW w:w="187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208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完成工作计划</w:t>
            </w:r>
          </w:p>
        </w:tc>
        <w:tc>
          <w:tcPr>
            <w:tcW w:w="294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按照计划完成票决制和重点民生实事项目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1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187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服务对象满意度指标</w:t>
            </w:r>
          </w:p>
        </w:tc>
        <w:tc>
          <w:tcPr>
            <w:tcW w:w="20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参训人员满意度</w:t>
            </w:r>
          </w:p>
        </w:tc>
        <w:tc>
          <w:tcPr>
            <w:tcW w:w="29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90%</w:t>
            </w:r>
          </w:p>
        </w:tc>
      </w:tr>
    </w:tbl>
    <w:p/>
    <w:p>
      <w:pPr>
        <w:pStyle w:val="2"/>
      </w:pPr>
    </w:p>
    <w:p/>
    <w:tbl>
      <w:tblPr>
        <w:tblW w:w="94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15"/>
        <w:gridCol w:w="1440"/>
        <w:gridCol w:w="1785"/>
        <w:gridCol w:w="2055"/>
        <w:gridCol w:w="2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9436" w:type="dxa"/>
            <w:gridSpan w:val="5"/>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00" w:hRule="atLeast"/>
        </w:trPr>
        <w:tc>
          <w:tcPr>
            <w:tcW w:w="1215" w:type="dxa"/>
            <w:tcBorders>
              <w:top w:val="nil"/>
              <w:left w:val="nil"/>
              <w:bottom w:val="single" w:color="000000" w:sz="4" w:space="0"/>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440" w:type="dxa"/>
            <w:tcBorders>
              <w:top w:val="nil"/>
              <w:left w:val="nil"/>
              <w:bottom w:val="single" w:color="000000" w:sz="4" w:space="0"/>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785" w:type="dxa"/>
            <w:tcBorders>
              <w:top w:val="nil"/>
              <w:left w:val="nil"/>
              <w:bottom w:val="single" w:color="000000" w:sz="4" w:space="0"/>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05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2941"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44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4996" w:type="dxa"/>
            <w:gridSpan w:val="2"/>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人大代表联络站建设经费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80" w:hRule="atLeast"/>
        </w:trPr>
        <w:tc>
          <w:tcPr>
            <w:tcW w:w="444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4996" w:type="dxa"/>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440" w:type="dxa"/>
            <w:gridSpan w:val="3"/>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2055" w:type="dxa"/>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年度资金总额： </w:t>
            </w:r>
          </w:p>
        </w:tc>
        <w:tc>
          <w:tcPr>
            <w:tcW w:w="2941"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4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其中：财政拨款 </w:t>
            </w:r>
          </w:p>
        </w:tc>
        <w:tc>
          <w:tcPr>
            <w:tcW w:w="2941" w:type="dxa"/>
            <w:tcBorders>
              <w:top w:val="single" w:color="000000" w:sz="4" w:space="0"/>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4440" w:type="dxa"/>
            <w:gridSpan w:val="3"/>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其他资金 </w:t>
            </w:r>
          </w:p>
        </w:tc>
        <w:tc>
          <w:tcPr>
            <w:tcW w:w="2941"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1215"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8221" w:type="dxa"/>
            <w:gridSpan w:val="4"/>
            <w:tcBorders>
              <w:top w:val="nil"/>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rPr>
        <w:tc>
          <w:tcPr>
            <w:tcW w:w="1215"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221"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根据2023年区人大常委会工作要点，在全区乡（镇）村居新建2个代表联络站（前进镇普达社区、高峰村）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21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440"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78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205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2941"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78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205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办公场所装修费</w:t>
            </w:r>
          </w:p>
        </w:tc>
        <w:tc>
          <w:tcPr>
            <w:tcW w:w="294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支付工程建设费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办公设备</w:t>
            </w:r>
          </w:p>
        </w:tc>
        <w:tc>
          <w:tcPr>
            <w:tcW w:w="294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采购办公设备一套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建设村级数量</w:t>
            </w:r>
          </w:p>
        </w:tc>
        <w:tc>
          <w:tcPr>
            <w:tcW w:w="294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建设2个村级代表联络站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质量指标 </w:t>
            </w:r>
          </w:p>
        </w:tc>
        <w:tc>
          <w:tcPr>
            <w:tcW w:w="205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按照村级代表联络站示范点建设</w:t>
            </w:r>
          </w:p>
        </w:tc>
        <w:tc>
          <w:tcPr>
            <w:tcW w:w="294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达到示范点标准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时效指标 </w:t>
            </w:r>
          </w:p>
        </w:tc>
        <w:tc>
          <w:tcPr>
            <w:tcW w:w="205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安排计划</w:t>
            </w:r>
          </w:p>
        </w:tc>
        <w:tc>
          <w:tcPr>
            <w:tcW w:w="294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05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建设成本</w:t>
            </w:r>
          </w:p>
        </w:tc>
        <w:tc>
          <w:tcPr>
            <w:tcW w:w="294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项目效益</w:t>
            </w:r>
          </w:p>
        </w:tc>
        <w:tc>
          <w:tcPr>
            <w:tcW w:w="178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205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加强代表履职能力建设</w:t>
            </w:r>
          </w:p>
        </w:tc>
        <w:tc>
          <w:tcPr>
            <w:tcW w:w="294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提供代表以群众联系的办公场所，更好的发挥代表联系群众的作用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满意度指标 </w:t>
            </w:r>
          </w:p>
        </w:tc>
        <w:tc>
          <w:tcPr>
            <w:tcW w:w="1785" w:type="dxa"/>
            <w:vMerge w:val="restart"/>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服务对象满意度指标 </w:t>
            </w:r>
          </w:p>
        </w:tc>
        <w:tc>
          <w:tcPr>
            <w:tcW w:w="205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群众满意度</w:t>
            </w:r>
          </w:p>
        </w:tc>
        <w:tc>
          <w:tcPr>
            <w:tcW w:w="2941"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0" w:hRule="atLeast"/>
        </w:trPr>
        <w:tc>
          <w:tcPr>
            <w:tcW w:w="121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85" w:type="dxa"/>
            <w:vMerge w:val="continue"/>
            <w:tcBorders>
              <w:top w:val="nil"/>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055" w:type="dxa"/>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代表满意度</w:t>
            </w:r>
          </w:p>
        </w:tc>
        <w:tc>
          <w:tcPr>
            <w:tcW w:w="2941"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90%</w:t>
            </w:r>
          </w:p>
        </w:tc>
      </w:tr>
    </w:tbl>
    <w:p>
      <w:pPr>
        <w:pStyle w:val="2"/>
        <w:ind w:left="0" w:leftChars="0" w:firstLine="0" w:firstLineChars="0"/>
      </w:pPr>
    </w:p>
    <w:tbl>
      <w:tblPr>
        <w:tblW w:w="8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80"/>
        <w:gridCol w:w="1095"/>
        <w:gridCol w:w="1455"/>
        <w:gridCol w:w="2205"/>
        <w:gridCol w:w="2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35" w:hRule="atLeast"/>
        </w:trPr>
        <w:tc>
          <w:tcPr>
            <w:tcW w:w="8625" w:type="dxa"/>
            <w:gridSpan w:val="5"/>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00" w:hRule="atLeast"/>
        </w:trPr>
        <w:tc>
          <w:tcPr>
            <w:tcW w:w="108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09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1455"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c>
          <w:tcPr>
            <w:tcW w:w="2205"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bdr w:val="none" w:color="auto" w:sz="0" w:space="0"/>
                <w:lang w:val="en-US" w:eastAsia="zh-CN" w:bidi="ar"/>
              </w:rPr>
              <w:t>（2023年度）</w:t>
            </w:r>
          </w:p>
        </w:tc>
        <w:tc>
          <w:tcPr>
            <w:tcW w:w="2790" w:type="dxa"/>
            <w:tcBorders>
              <w:top w:val="nil"/>
              <w:left w:val="nil"/>
              <w:bottom w:val="nil"/>
              <w:right w:val="nil"/>
            </w:tcBorders>
            <w:shd w:val="clear"/>
            <w:tcMar>
              <w:top w:w="15" w:type="dxa"/>
              <w:left w:w="15" w:type="dxa"/>
              <w:right w:w="15" w:type="dxa"/>
            </w:tcMar>
            <w:vAlign w:val="center"/>
          </w:tcPr>
          <w:p>
            <w:pPr>
              <w:rPr>
                <w:rFonts w:hint="eastAsia" w:ascii="仿宋" w:hAnsi="仿宋" w:eastAsia="仿宋" w:cs="仿宋"/>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363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项目名称 </w:t>
            </w:r>
          </w:p>
        </w:tc>
        <w:tc>
          <w:tcPr>
            <w:tcW w:w="4995" w:type="dxa"/>
            <w:gridSpan w:val="2"/>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乡（镇）街道人大“代表之家”和“代表联络站”活动运行费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3630" w:type="dxa"/>
            <w:gridSpan w:val="3"/>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预算单位</w:t>
            </w:r>
          </w:p>
        </w:tc>
        <w:tc>
          <w:tcPr>
            <w:tcW w:w="0" w:type="auto"/>
            <w:gridSpan w:val="2"/>
            <w:tcBorders>
              <w:top w:val="nil"/>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攀枝花市仁和区人大常委会办公室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项目资金(万元)</w:t>
            </w:r>
          </w:p>
        </w:tc>
        <w:tc>
          <w:tcPr>
            <w:tcW w:w="2205" w:type="dxa"/>
            <w:tcBorders>
              <w:top w:val="nil"/>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年度资金总额： </w:t>
            </w:r>
          </w:p>
        </w:tc>
        <w:tc>
          <w:tcPr>
            <w:tcW w:w="2790"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其中：财政拨款 </w:t>
            </w:r>
          </w:p>
        </w:tc>
        <w:tc>
          <w:tcPr>
            <w:tcW w:w="2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5" w:type="dxa"/>
            <w:tcBorders>
              <w:top w:val="single" w:color="000000" w:sz="4" w:space="0"/>
              <w:left w:val="nil"/>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其他资金 </w:t>
            </w:r>
          </w:p>
        </w:tc>
        <w:tc>
          <w:tcPr>
            <w:tcW w:w="2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restart"/>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总体目标 </w:t>
            </w:r>
          </w:p>
        </w:tc>
        <w:tc>
          <w:tcPr>
            <w:tcW w:w="7545" w:type="dxa"/>
            <w:gridSpan w:val="4"/>
            <w:tcBorders>
              <w:top w:val="nil"/>
              <w:left w:val="single" w:color="000000" w:sz="4" w:space="0"/>
              <w:bottom w:val="nil"/>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0" w:hRule="atLeast"/>
        </w:trPr>
        <w:tc>
          <w:tcPr>
            <w:tcW w:w="1080" w:type="dxa"/>
            <w:vMerge w:val="continue"/>
            <w:tcBorders>
              <w:top w:val="nil"/>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545" w:type="dxa"/>
            <w:gridSpan w:val="4"/>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保障全区13个乡（镇）1个街道人大“代表之家”和“代表联络站”活动室正常运转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绩效指标 </w:t>
            </w:r>
          </w:p>
        </w:tc>
        <w:tc>
          <w:tcPr>
            <w:tcW w:w="1095"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一级指标 </w:t>
            </w:r>
          </w:p>
        </w:tc>
        <w:tc>
          <w:tcPr>
            <w:tcW w:w="1455" w:type="dxa"/>
            <w:tcBorders>
              <w:top w:val="nil"/>
              <w:left w:val="single" w:color="000000" w:sz="4" w:space="0"/>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二级指标 </w:t>
            </w:r>
          </w:p>
        </w:tc>
        <w:tc>
          <w:tcPr>
            <w:tcW w:w="2205" w:type="dxa"/>
            <w:tcBorders>
              <w:top w:val="nil"/>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三级指标 </w:t>
            </w:r>
          </w:p>
        </w:tc>
        <w:tc>
          <w:tcPr>
            <w:tcW w:w="2790" w:type="dxa"/>
            <w:tcBorders>
              <w:top w:val="nil"/>
              <w:left w:val="nil"/>
              <w:bottom w:val="nil"/>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项目完成</w:t>
            </w:r>
          </w:p>
        </w:tc>
        <w:tc>
          <w:tcPr>
            <w:tcW w:w="145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数量指标 </w:t>
            </w:r>
          </w:p>
        </w:tc>
        <w:tc>
          <w:tcPr>
            <w:tcW w:w="220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“代表之家”和“代表联络站”数量</w:t>
            </w:r>
          </w:p>
        </w:tc>
        <w:tc>
          <w:tcPr>
            <w:tcW w:w="2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质量指标 </w:t>
            </w:r>
          </w:p>
        </w:tc>
        <w:tc>
          <w:tcPr>
            <w:tcW w:w="220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计划执行</w:t>
            </w:r>
          </w:p>
        </w:tc>
        <w:tc>
          <w:tcPr>
            <w:tcW w:w="2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按照”代表之家”和“代表联络站”活动要求执行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时效指标 </w:t>
            </w:r>
          </w:p>
        </w:tc>
        <w:tc>
          <w:tcPr>
            <w:tcW w:w="220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工作计划</w:t>
            </w:r>
          </w:p>
        </w:tc>
        <w:tc>
          <w:tcPr>
            <w:tcW w:w="2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2023年1月至12月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成本指标</w:t>
            </w:r>
          </w:p>
        </w:tc>
        <w:tc>
          <w:tcPr>
            <w:tcW w:w="220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按照工作计划</w:t>
            </w:r>
          </w:p>
        </w:tc>
        <w:tc>
          <w:tcPr>
            <w:tcW w:w="2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每个活动室6000元，主要支付：网络服务费、管理维护费、代表开展活的费用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项目效益</w:t>
            </w:r>
          </w:p>
        </w:tc>
        <w:tc>
          <w:tcPr>
            <w:tcW w:w="1455" w:type="dxa"/>
            <w:tcBorders>
              <w:top w:val="nil"/>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社会效益指标</w:t>
            </w:r>
          </w:p>
        </w:tc>
        <w:tc>
          <w:tcPr>
            <w:tcW w:w="2205" w:type="dxa"/>
            <w:tcBorders>
              <w:top w:val="single" w:color="000000" w:sz="4" w:space="0"/>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加强人大代表与群众密切联系</w:t>
            </w:r>
          </w:p>
        </w:tc>
        <w:tc>
          <w:tcPr>
            <w:tcW w:w="2790" w:type="dxa"/>
            <w:tcBorders>
              <w:top w:val="single" w:color="000000" w:sz="4" w:space="0"/>
              <w:left w:val="single" w:color="000000" w:sz="4" w:space="0"/>
              <w:bottom w:val="nil"/>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方便群众反映情况，人大代表密切联系群众，为人大代表提供一个学习、办公活动的场所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满意度指标</w:t>
            </w:r>
          </w:p>
        </w:tc>
        <w:tc>
          <w:tcPr>
            <w:tcW w:w="1455"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服务对象满意度指标</w:t>
            </w: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参加活动的人大代表满意度</w:t>
            </w:r>
          </w:p>
        </w:tc>
        <w:tc>
          <w:tcPr>
            <w:tcW w:w="2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参加活动的群众满意度</w:t>
            </w:r>
          </w:p>
        </w:tc>
        <w:tc>
          <w:tcPr>
            <w:tcW w:w="27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bdr w:val="none" w:color="auto" w:sz="0" w:space="0"/>
                <w:lang w:val="en-US" w:eastAsia="zh-CN" w:bidi="ar"/>
              </w:rPr>
              <w:t>≧</w:t>
            </w:r>
            <w:r>
              <w:rPr>
                <w:rFonts w:hint="eastAsia" w:ascii="宋体" w:hAnsi="宋体" w:eastAsia="宋体" w:cs="宋体"/>
                <w:i w:val="0"/>
                <w:color w:val="000000"/>
                <w:kern w:val="0"/>
                <w:sz w:val="20"/>
                <w:szCs w:val="20"/>
                <w:u w:val="none"/>
                <w:bdr w:val="none" w:color="auto" w:sz="0" w:space="0"/>
                <w:lang w:val="en-US" w:eastAsia="zh-CN" w:bidi="ar"/>
              </w:rPr>
              <w:t>90%</w:t>
            </w:r>
          </w:p>
        </w:tc>
      </w:tr>
    </w:tbl>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A0867"/>
    <w:rsid w:val="598A0867"/>
    <w:rsid w:val="7B43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rPr>
      <w:rFonts w:ascii="Times New Roman" w:hAnsi="Times New Roman" w:eastAsia="宋体"/>
    </w:rPr>
  </w:style>
  <w:style w:type="paragraph" w:customStyle="1" w:styleId="3">
    <w:name w:val="Body Text Indent1"/>
    <w:basedOn w:val="1"/>
    <w:qFormat/>
    <w:uiPriority w:val="0"/>
    <w:pPr>
      <w:spacing w:line="600" w:lineRule="atLeast"/>
      <w:ind w:firstLine="600"/>
    </w:pPr>
    <w:rPr>
      <w:rFonts w:ascii="仿宋_GB2312" w:hAnsi="Times New Roman" w:eastAsia="仿宋_GB2312"/>
      <w:b/>
      <w:bCs/>
      <w:sz w:val="30"/>
      <w:szCs w:val="30"/>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51"/>
    <w:basedOn w:val="6"/>
    <w:uiPriority w:val="0"/>
    <w:rPr>
      <w:rFonts w:ascii="宋体" w:hAnsi="宋体" w:eastAsia="宋体" w:cs="宋体"/>
      <w:color w:val="000000"/>
      <w:sz w:val="20"/>
      <w:szCs w:val="20"/>
      <w:u w:val="none"/>
    </w:rPr>
  </w:style>
  <w:style w:type="character" w:customStyle="1" w:styleId="8">
    <w:name w:val="font31"/>
    <w:basedOn w:val="6"/>
    <w:uiPriority w:val="0"/>
    <w:rPr>
      <w:rFonts w:hint="eastAsia" w:ascii="宋体" w:hAnsi="宋体" w:eastAsia="宋体" w:cs="宋体"/>
      <w:color w:val="000000"/>
      <w:sz w:val="20"/>
      <w:szCs w:val="20"/>
      <w:u w:val="none"/>
    </w:rPr>
  </w:style>
  <w:style w:type="character" w:customStyle="1" w:styleId="9">
    <w:name w:val="font21"/>
    <w:basedOn w:val="6"/>
    <w:uiPriority w:val="0"/>
    <w:rPr>
      <w:rFonts w:hint="eastAsia" w:ascii="宋体" w:hAnsi="宋体" w:eastAsia="宋体" w:cs="宋体"/>
      <w:color w:val="000000"/>
      <w:sz w:val="20"/>
      <w:szCs w:val="20"/>
      <w:u w:val="none"/>
    </w:rPr>
  </w:style>
  <w:style w:type="character" w:customStyle="1" w:styleId="10">
    <w:name w:val="font1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2023-07-25T00:27:00Z</dcterms:created>
  <dc:creator>DELL</dc:creator>
  <cp:lastModifiedBy>DELL</cp:lastModifiedBy>
  <dcterms:modified xsi:type="dcterms:W3CDTF">2023-07-25T01:24:38Z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