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36"/>
          <w:szCs w:val="36"/>
        </w:rPr>
        <w:t>攀枝花市仁和区信访局</w:t>
      </w:r>
    </w:p>
    <w:p>
      <w:pPr>
        <w:pStyle w:val="6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  <w:lang w:val="en-US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政府性基金</w:t>
      </w:r>
      <w:r>
        <w:rPr>
          <w:rFonts w:hint="eastAsia" w:ascii="方正小标宋简体" w:hAnsi="宋体" w:eastAsia="方正小标宋简体"/>
          <w:sz w:val="36"/>
          <w:szCs w:val="36"/>
        </w:rPr>
        <w:t>预算项目支出绩效自评报告</w:t>
      </w:r>
    </w:p>
    <w:p>
      <w:pPr>
        <w:spacing w:line="600" w:lineRule="exact"/>
        <w:ind w:firstLine="117" w:firstLineChars="39"/>
        <w:jc w:val="center"/>
        <w:rPr>
          <w:rFonts w:hint="eastAsia" w:ascii="方正小标宋_GBK" w:hAnsi="黑体" w:eastAsia="方正小标宋_GBK" w:cs="黑体"/>
          <w:sz w:val="30"/>
          <w:szCs w:val="30"/>
        </w:rPr>
      </w:pPr>
      <w:r>
        <w:rPr>
          <w:rFonts w:hint="eastAsia" w:ascii="方正小标宋_GBK" w:hAnsi="黑体" w:eastAsia="方正小标宋_GBK" w:cs="黑体"/>
          <w:sz w:val="30"/>
          <w:szCs w:val="30"/>
        </w:rPr>
        <w:t>（仁和区群众意见受理中心项目经费）</w:t>
      </w:r>
    </w:p>
    <w:p>
      <w:pPr>
        <w:pStyle w:val="6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0"/>
          <w:szCs w:val="30"/>
        </w:rPr>
      </w:pPr>
    </w:p>
    <w:p>
      <w:pPr>
        <w:pStyle w:val="6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720"/>
        <w:rPr>
          <w:rFonts w:hint="eastAsia" w:ascii="黑体" w:hAnsi="宋体" w:eastAsia="黑体"/>
          <w:lang w:val="zh-CN"/>
        </w:rPr>
      </w:pPr>
      <w:r>
        <w:rPr>
          <w:rFonts w:hint="eastAsia" w:ascii="黑体" w:hAnsi="宋体" w:eastAsia="黑体"/>
          <w:lang w:val="zh-CN"/>
        </w:rPr>
        <w:t>项目概况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321" w:firstLineChars="100"/>
        <w:rPr>
          <w:rFonts w:hint="eastAsia" w:ascii="黑体" w:hAnsi="宋体" w:eastAsia="黑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项目基本情况。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区信访局加强对党群一号通暨群众意见受理中心工作的领导、管理和指导，加大信访业务的培训，指导对群众投诉进行转交办督等工作，对复杂诉求和建议事件积极沟通协调，开展跟踪督查，妥善解决群众诉求，不断提升交办、答复的时效和质量。具体职能是</w:t>
      </w:r>
      <w:r>
        <w:rPr>
          <w:rFonts w:hint="eastAsia" w:ascii="仿宋_GB2312" w:hAnsi="黑体" w:eastAsia="仿宋_GB2312"/>
          <w:sz w:val="32"/>
          <w:szCs w:val="32"/>
        </w:rPr>
        <w:t>日常运行及管理，</w:t>
      </w:r>
      <w:r>
        <w:rPr>
          <w:rFonts w:hint="eastAsia" w:ascii="仿宋_GB2312" w:eastAsia="仿宋_GB2312"/>
          <w:sz w:val="32"/>
          <w:szCs w:val="32"/>
        </w:rPr>
        <w:t>承担受理、审核、转送、交办、督办、综合协调、回访群众通过网络、电话反映的投诉事项；综合分析、报送和通报群众投诉事项；指导区级部门和乡镇、街道网络（电话）投诉受理工作；</w:t>
      </w:r>
      <w:r>
        <w:rPr>
          <w:rFonts w:hint="eastAsia" w:eastAsia="仿宋_GB2312"/>
          <w:sz w:val="32"/>
          <w:szCs w:val="32"/>
        </w:rPr>
        <w:t>负责监管服务热线（网络）运行情况，及时反映群众关注的焦点、热点、难点</w:t>
      </w:r>
      <w:r>
        <w:rPr>
          <w:rFonts w:hint="eastAsia"/>
          <w:sz w:val="32"/>
          <w:szCs w:val="32"/>
          <w:lang w:eastAsia="zh-CN"/>
        </w:rPr>
        <w:t>问题</w:t>
      </w:r>
      <w:r>
        <w:rPr>
          <w:rFonts w:hint="eastAsia" w:eastAsia="仿宋_GB2312"/>
          <w:sz w:val="32"/>
          <w:szCs w:val="32"/>
        </w:rPr>
        <w:t>；负责对服务热线运营商的监督、管理和考核工作。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．项目立项、资金申报的依据。</w:t>
      </w:r>
    </w:p>
    <w:p>
      <w:pPr>
        <w:spacing w:line="540" w:lineRule="exact"/>
        <w:ind w:firstLine="624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根据《攀枝花市仁和区人民政府常务会议纪要（十一届第92次）》《区委主要领导对&lt;关于仁和区群众意见受理中心建设建议方案的请示&gt;（攀仁委群[2016]23号）的批示要求》《仁和区群众意见受理中心建设项目（项目编号：攀仁采购[2016]031号）的招标文件》，以及</w:t>
      </w:r>
      <w:r>
        <w:rPr>
          <w:rFonts w:hint="eastAsia" w:eastAsia="仿宋_GB2312"/>
          <w:color w:val="000000"/>
          <w:sz w:val="32"/>
          <w:szCs w:val="32"/>
        </w:rPr>
        <w:t>《中共中央办公厅印发</w:t>
      </w:r>
      <w:r>
        <w:rPr>
          <w:rFonts w:eastAsia="仿宋_GB2312"/>
          <w:color w:val="000000"/>
          <w:sz w:val="32"/>
          <w:szCs w:val="32"/>
        </w:rPr>
        <w:t>&lt;</w:t>
      </w:r>
      <w:r>
        <w:rPr>
          <w:rFonts w:hint="eastAsia" w:eastAsia="仿宋_GB2312"/>
          <w:color w:val="000000"/>
          <w:sz w:val="32"/>
          <w:szCs w:val="32"/>
        </w:rPr>
        <w:t>关于加强新时代网上信访工作的意见</w:t>
      </w:r>
      <w:r>
        <w:rPr>
          <w:rFonts w:eastAsia="仿宋_GB2312"/>
          <w:color w:val="000000"/>
          <w:sz w:val="32"/>
          <w:szCs w:val="32"/>
        </w:rPr>
        <w:t>&gt;</w:t>
      </w:r>
      <w:r>
        <w:rPr>
          <w:rFonts w:hint="eastAsia" w:eastAsia="仿宋_GB2312"/>
          <w:color w:val="000000"/>
          <w:sz w:val="32"/>
          <w:szCs w:val="32"/>
        </w:rPr>
        <w:t>的通知》《四川省信访局关于进一步加强网上信访工作的意见》《四川省网上投诉事项办理规程（试行）》《攀枝花市提升网上信访占比的工作机制》《攀枝花市整合民生服务热线、建设综合民生服务系统平台工作方案》《攀枝花市仁和区走好网上群众路线为民服务办实事工作方案》等要求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．资金分配的原则及考虑因素。</w:t>
      </w:r>
    </w:p>
    <w:p>
      <w:pPr>
        <w:spacing w:line="540" w:lineRule="exact"/>
        <w:ind w:firstLine="624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该项目资金主要用于：一是支付短号资源占用费、光纤网络租用费、智呼云维护、短信套餐等第三方运营商费用。二是支付项目</w:t>
      </w:r>
      <w:r>
        <w:rPr>
          <w:rFonts w:eastAsia="仿宋_GB2312"/>
          <w:color w:val="000000"/>
          <w:sz w:val="32"/>
          <w:szCs w:val="32"/>
        </w:rPr>
        <w:t>96097</w:t>
      </w:r>
      <w:r>
        <w:rPr>
          <w:rFonts w:hint="eastAsia" w:eastAsia="仿宋_GB2312"/>
          <w:color w:val="000000"/>
          <w:sz w:val="32"/>
          <w:szCs w:val="32"/>
        </w:rPr>
        <w:t>热线、官网、微信、微博、</w:t>
      </w:r>
      <w:r>
        <w:rPr>
          <w:rFonts w:eastAsia="仿宋_GB2312"/>
          <w:color w:val="000000"/>
          <w:sz w:val="32"/>
          <w:szCs w:val="32"/>
        </w:rPr>
        <w:t>APP</w:t>
      </w:r>
      <w:r>
        <w:rPr>
          <w:rFonts w:hint="eastAsia" w:eastAsia="仿宋_GB2312"/>
          <w:color w:val="000000"/>
          <w:sz w:val="32"/>
          <w:szCs w:val="32"/>
        </w:rPr>
        <w:t>等服务，整合人民网地方领导留言板、区委书记信箱、区长信箱、</w:t>
      </w:r>
      <w:r>
        <w:rPr>
          <w:rFonts w:eastAsia="仿宋_GB2312"/>
          <w:color w:val="000000"/>
          <w:sz w:val="32"/>
          <w:szCs w:val="32"/>
        </w:rPr>
        <w:t xml:space="preserve">12345 </w:t>
      </w:r>
      <w:r>
        <w:rPr>
          <w:rFonts w:hint="eastAsia" w:eastAsia="仿宋_GB2312"/>
          <w:color w:val="000000"/>
          <w:sz w:val="32"/>
          <w:szCs w:val="32"/>
        </w:rPr>
        <w:t>政务服务便民热线、四川日报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问政四川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、四川麻辣社区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群众呼声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、现场接访等投诉平台涉及系统硬件+软件运行和维护费。三是支付坐席人员的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员工薪酬和五险一金的人力成本费。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3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项目绩效目标。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．项目主要内容。</w:t>
      </w:r>
    </w:p>
    <w:p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一是</w:t>
      </w:r>
      <w:r>
        <w:rPr>
          <w:rFonts w:hint="eastAsia" w:eastAsia="仿宋_GB2312"/>
          <w:sz w:val="32"/>
          <w:szCs w:val="32"/>
        </w:rPr>
        <w:t>建有语音咨询投诉系统。主要是新开通热线电话</w:t>
      </w:r>
      <w:r>
        <w:rPr>
          <w:rFonts w:eastAsia="仿宋_GB2312"/>
          <w:sz w:val="32"/>
          <w:szCs w:val="32"/>
        </w:rPr>
        <w:t>(96097)</w:t>
      </w:r>
      <w:r>
        <w:rPr>
          <w:rFonts w:hint="eastAsia" w:eastAsia="仿宋_GB2312"/>
          <w:sz w:val="32"/>
          <w:szCs w:val="32"/>
        </w:rPr>
        <w:t>，设置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个坐席人员，每天提供</w:t>
      </w:r>
      <w:r>
        <w:rPr>
          <w:rFonts w:eastAsia="仿宋_GB2312"/>
          <w:sz w:val="32"/>
          <w:szCs w:val="32"/>
        </w:rPr>
        <w:t>24</w:t>
      </w:r>
      <w:r>
        <w:rPr>
          <w:rFonts w:hint="eastAsia" w:eastAsia="仿宋_GB2312"/>
          <w:sz w:val="32"/>
          <w:szCs w:val="32"/>
        </w:rPr>
        <w:t>小时的服务，为群众提供政务咨询、投诉、建议、办事、求助类的便民服务，很大程度方便群众，提高服务质量，提升群众满意度。</w:t>
      </w:r>
    </w:p>
    <w:p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整合网络投诉平台。现整合有人民网地方领导留言板、区委书记信箱、区长信箱、</w:t>
      </w:r>
      <w:r>
        <w:rPr>
          <w:rFonts w:eastAsia="仿宋_GB2312"/>
          <w:sz w:val="32"/>
          <w:szCs w:val="32"/>
        </w:rPr>
        <w:t xml:space="preserve">12345 </w:t>
      </w:r>
      <w:r>
        <w:rPr>
          <w:rFonts w:hint="eastAsia" w:eastAsia="仿宋_GB2312"/>
          <w:sz w:val="32"/>
          <w:szCs w:val="32"/>
        </w:rPr>
        <w:t>政务服务便民热线、四川日报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问政四川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、四川麻辣社区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群众呼声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等投诉平台，联通全区机关企事业单位、乡镇（街道）</w:t>
      </w:r>
      <w:r>
        <w:rPr>
          <w:rFonts w:eastAsia="仿宋_GB2312"/>
          <w:sz w:val="32"/>
          <w:szCs w:val="32"/>
        </w:rPr>
        <w:t>91</w:t>
      </w:r>
      <w:r>
        <w:rPr>
          <w:rFonts w:hint="eastAsia" w:eastAsia="仿宋_GB2312"/>
          <w:sz w:val="32"/>
          <w:szCs w:val="32"/>
        </w:rPr>
        <w:t>个，群众可利用高效便捷的网络向政府部门提出建议、意见或进行投诉、举报等事项，建立起政府与群众之间全天候的联系渠道，随时听取群众的意见、解决群众的困难、接受群众监督。</w:t>
      </w:r>
    </w:p>
    <w:p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三是</w:t>
      </w:r>
      <w:r>
        <w:rPr>
          <w:rFonts w:hint="eastAsia" w:eastAsia="仿宋_GB2312"/>
          <w:sz w:val="32"/>
          <w:szCs w:val="32"/>
        </w:rPr>
        <w:t>运营信访网站、微信、微博，负责政策咨询、诉求受理以及相关咨询等工作。</w:t>
      </w:r>
    </w:p>
    <w:p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四是</w:t>
      </w:r>
      <w:r>
        <w:rPr>
          <w:rFonts w:hint="eastAsia" w:eastAsia="仿宋_GB2312"/>
          <w:sz w:val="32"/>
          <w:szCs w:val="32"/>
        </w:rPr>
        <w:t>建有知识库系统。按照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统一建设、分责维护、信息共享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谁提供谁负责、谁录入谁更新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的原则，建有咨询类知识数据库和民生服务类知识数据库，主要涉及政府政策类咨询、民生热点、便民提示、办事指南等，方便广大群众快捷咨询查询服务。</w:t>
      </w:r>
    </w:p>
    <w:p>
      <w:pPr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五是</w:t>
      </w:r>
      <w:r>
        <w:rPr>
          <w:rFonts w:hint="eastAsia" w:eastAsia="仿宋_GB2312"/>
          <w:sz w:val="32"/>
          <w:szCs w:val="32"/>
        </w:rPr>
        <w:t>建有数据分析系统。对系统历史数据按照时间、地域、事件类型等进行深度挖掘和大数据分析，为区委、区政府决策提供有力的数据支撑。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．项目应实现的具体绩效目标，包括目标的量化、细化情况以及项目实施进度计划等。</w:t>
      </w:r>
    </w:p>
    <w:p>
      <w:pPr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项目实施后，</w:t>
      </w:r>
      <w:r>
        <w:rPr>
          <w:rFonts w:hint="eastAsia" w:eastAsia="仿宋_GB2312"/>
          <w:color w:val="000000"/>
          <w:sz w:val="32"/>
          <w:szCs w:val="32"/>
        </w:rPr>
        <w:t>区党群一号通暨群众意见受理中心每年处理办结辖区群众各类投诉、举报、建议和</w:t>
      </w:r>
      <w:r>
        <w:rPr>
          <w:rFonts w:eastAsia="仿宋_GB2312"/>
          <w:color w:val="000000"/>
          <w:sz w:val="32"/>
          <w:szCs w:val="32"/>
        </w:rPr>
        <w:t>12345</w:t>
      </w:r>
      <w:r>
        <w:rPr>
          <w:rFonts w:hint="eastAsia" w:eastAsia="仿宋_GB2312"/>
          <w:color w:val="000000"/>
          <w:sz w:val="32"/>
          <w:szCs w:val="32"/>
        </w:rPr>
        <w:t>政务服务热线交办信访事项</w:t>
      </w:r>
      <w:r>
        <w:rPr>
          <w:rFonts w:eastAsia="仿宋_GB2312"/>
          <w:color w:val="000000"/>
          <w:sz w:val="32"/>
          <w:szCs w:val="32"/>
        </w:rPr>
        <w:t>7000</w:t>
      </w:r>
      <w:r>
        <w:rPr>
          <w:rFonts w:hint="eastAsia" w:eastAsia="仿宋_GB2312"/>
          <w:color w:val="000000"/>
          <w:sz w:val="32"/>
          <w:szCs w:val="32"/>
        </w:rPr>
        <w:t>余件次，及时解决信访群众所急所盼，有效减少信访上行压力。</w:t>
      </w:r>
    </w:p>
    <w:p>
      <w:pPr>
        <w:autoSpaceDE w:val="0"/>
        <w:autoSpaceDN w:val="0"/>
        <w:adjustRightInd w:val="0"/>
        <w:spacing w:line="600" w:lineRule="exact"/>
        <w:ind w:firstLine="660" w:firstLineChars="200"/>
        <w:jc w:val="left"/>
        <w:rPr>
          <w:rFonts w:ascii="仿宋_GB2312" w:hAnsi="宋体"/>
          <w:lang w:val="zh-CN"/>
        </w:rPr>
      </w:pPr>
      <w:r>
        <w:rPr>
          <w:rFonts w:hint="eastAsia" w:ascii="Times New Roman" w:hAnsi="方正仿宋_GBK" w:eastAsia="方正仿宋_GBK" w:cs="方正仿宋_GBK"/>
          <w:sz w:val="33"/>
          <w:szCs w:val="33"/>
          <w:lang w:bidi="ar"/>
        </w:rPr>
        <w:t>以上项目按进度实施，年终项目实施进度</w:t>
      </w:r>
      <w:r>
        <w:rPr>
          <w:rFonts w:ascii="Times New Roman" w:hAnsi="方正仿宋_GBK" w:eastAsia="方正仿宋_GBK" w:cs="方正仿宋_GBK"/>
          <w:sz w:val="33"/>
          <w:szCs w:val="33"/>
          <w:lang w:bidi="ar"/>
        </w:rPr>
        <w:t>100%</w:t>
      </w:r>
      <w:r>
        <w:rPr>
          <w:rFonts w:hint="eastAsia" w:ascii="Times New Roman" w:hAnsi="方正仿宋_GBK" w:eastAsia="方正仿宋_GBK" w:cs="方正仿宋_GBK"/>
          <w:sz w:val="33"/>
          <w:szCs w:val="33"/>
          <w:lang w:bidi="ar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3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项目资金申报相符性。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/>
          <w:kern w:val="0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申报内容与</w:t>
      </w:r>
      <w:r>
        <w:rPr>
          <w:rFonts w:hint="eastAsia"/>
          <w:kern w:val="0"/>
          <w:sz w:val="32"/>
          <w:szCs w:val="32"/>
          <w:lang w:eastAsia="zh-CN"/>
        </w:rPr>
        <w:t>具体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实际相符，申报目标合理可行。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楷体_GB2312" w:hAnsi="宋体" w:eastAsia="楷体_GB231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202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年，该项目资金计划</w:t>
      </w:r>
      <w:r>
        <w:rPr>
          <w:rFonts w:ascii="方正仿宋_GBK" w:hAnsi="Times New Roman" w:eastAsia="方正仿宋_GBK"/>
          <w:kern w:val="0"/>
          <w:sz w:val="32"/>
          <w:szCs w:val="32"/>
        </w:rPr>
        <w:t>54.75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万元，均计划来自区本级资金。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截止目前，该项目全区资金到位</w:t>
      </w:r>
      <w:r>
        <w:rPr>
          <w:rFonts w:ascii="Times New Roman" w:hAnsi="Times New Roman" w:eastAsia="仿宋_GB2312"/>
          <w:kern w:val="0"/>
          <w:sz w:val="32"/>
          <w:szCs w:val="32"/>
        </w:rPr>
        <w:t>54.75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万元，资金到位和资金计划相同，到位率</w:t>
      </w:r>
      <w:r>
        <w:rPr>
          <w:rFonts w:ascii="Times New Roman" w:hAnsi="Times New Roman" w:eastAsia="仿宋_GB2312"/>
          <w:kern w:val="0"/>
          <w:sz w:val="32"/>
          <w:szCs w:val="32"/>
        </w:rPr>
        <w:t>100%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，资金到位比较及时。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资金使用。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截</w:t>
      </w:r>
      <w:r>
        <w:rPr>
          <w:rFonts w:hint="eastAsia"/>
          <w:kern w:val="0"/>
          <w:sz w:val="32"/>
          <w:szCs w:val="32"/>
          <w:lang w:eastAsia="zh-CN"/>
        </w:rPr>
        <w:t>至</w:t>
      </w:r>
      <w:bookmarkStart w:id="0" w:name="_GoBack"/>
      <w:bookmarkEnd w:id="0"/>
      <w:r>
        <w:rPr>
          <w:rFonts w:hint="eastAsia"/>
          <w:kern w:val="0"/>
          <w:sz w:val="32"/>
          <w:szCs w:val="32"/>
          <w:lang w:val="en-US" w:eastAsia="zh-CN"/>
        </w:rPr>
        <w:t>目前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，该项目资金支出</w:t>
      </w:r>
      <w:r>
        <w:rPr>
          <w:rFonts w:hint="eastAsia"/>
          <w:kern w:val="0"/>
          <w:sz w:val="32"/>
          <w:szCs w:val="32"/>
          <w:lang w:val="en-US" w:eastAsia="zh-CN"/>
        </w:rPr>
        <w:t>54.74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万元，执行率</w:t>
      </w:r>
      <w:r>
        <w:rPr>
          <w:rFonts w:hint="eastAsia"/>
          <w:kern w:val="0"/>
          <w:sz w:val="32"/>
          <w:szCs w:val="32"/>
          <w:lang w:val="en-US" w:eastAsia="zh-CN"/>
        </w:rPr>
        <w:t>99.98</w:t>
      </w:r>
      <w:r>
        <w:rPr>
          <w:rFonts w:ascii="Times New Roman" w:hAnsi="Times New Roman" w:eastAsia="仿宋_GB2312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，资金使用安全、规范、及时有效，资金支付范围、支付标准、支付进度、支付依据合规合法；与预算</w:t>
      </w:r>
      <w:r>
        <w:rPr>
          <w:rFonts w:hint="eastAsia"/>
          <w:kern w:val="0"/>
          <w:sz w:val="32"/>
          <w:szCs w:val="32"/>
          <w:lang w:eastAsia="zh-CN"/>
        </w:rPr>
        <w:t>基本相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符。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项目财务管理情况。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宋体"/>
          <w:lang w:val="zh-CN"/>
        </w:rPr>
        <w:t>项目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财务管理制度健全，</w:t>
      </w:r>
      <w:r>
        <w:rPr>
          <w:rFonts w:hint="eastAsia" w:ascii="仿宋_GB2312" w:hAnsi="宋体"/>
          <w:lang w:val="zh-CN"/>
        </w:rPr>
        <w:t>机构设置合理、会计核算及账务处理及时，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严格执行财务管理制度，账务处理及时，会计核算规范。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ind w:left="0" w:leftChars="0" w:firstLine="720" w:firstLineChars="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项目组织实施情况。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根据工作进展情况对项目进行实施。在项目实施前、实施中进行监督并开会讨论研究。项目实施后我局的各项工作得到有利保障，各项工作能正常运转。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区党群一号通暨群众意见受理中心每年处理办结辖区群众各类投诉、举报、建议和</w:t>
      </w:r>
      <w:r>
        <w:rPr>
          <w:rFonts w:eastAsia="仿宋_GB2312"/>
          <w:color w:val="000000"/>
          <w:sz w:val="32"/>
          <w:szCs w:val="32"/>
        </w:rPr>
        <w:t>12345</w:t>
      </w:r>
      <w:r>
        <w:rPr>
          <w:rFonts w:hint="eastAsia" w:eastAsia="仿宋_GB2312"/>
          <w:color w:val="000000"/>
          <w:sz w:val="32"/>
          <w:szCs w:val="32"/>
        </w:rPr>
        <w:t>政务服务热线交办信访事项</w:t>
      </w:r>
      <w:r>
        <w:rPr>
          <w:rFonts w:hint="eastAsia"/>
          <w:color w:val="00000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sz w:val="32"/>
          <w:szCs w:val="32"/>
        </w:rPr>
        <w:t>000</w:t>
      </w:r>
      <w:r>
        <w:rPr>
          <w:rFonts w:hint="eastAsia" w:eastAsia="仿宋_GB2312"/>
          <w:color w:val="000000"/>
          <w:sz w:val="32"/>
          <w:szCs w:val="32"/>
        </w:rPr>
        <w:t>余件次，及时解决信访群众所急所盼，有效减少信访上行压力。一是整合了</w:t>
      </w:r>
      <w:r>
        <w:rPr>
          <w:rFonts w:eastAsia="仿宋_GB2312"/>
          <w:color w:val="000000"/>
          <w:sz w:val="32"/>
          <w:szCs w:val="32"/>
        </w:rPr>
        <w:t>12345</w:t>
      </w:r>
      <w:r>
        <w:rPr>
          <w:rFonts w:hint="eastAsia" w:eastAsia="仿宋_GB2312"/>
          <w:color w:val="000000"/>
          <w:sz w:val="32"/>
          <w:szCs w:val="32"/>
        </w:rPr>
        <w:t>政务服务热线的市民投诉，规范限时答复办理信访投诉，做到解决问题有据可查、可追溯；二是及时汇聚社情民意，有利服务决策，实现信息资源共享，有利把握执政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风向标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；三是基本实现了快捷方便服务群众，及时规范回应群众关切</w:t>
      </w:r>
      <w:r>
        <w:rPr>
          <w:rFonts w:hint="eastAsia"/>
          <w:color w:val="000000"/>
          <w:sz w:val="32"/>
          <w:szCs w:val="32"/>
          <w:lang w:eastAsia="zh-CN"/>
        </w:rPr>
        <w:t>的事项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60" w:firstLineChars="200"/>
        <w:jc w:val="left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Times New Roman" w:hAnsi="方正仿宋_GBK" w:eastAsia="方正仿宋_GBK" w:cs="方正仿宋_GBK"/>
          <w:sz w:val="33"/>
          <w:szCs w:val="33"/>
          <w:lang w:bidi="ar"/>
        </w:rPr>
        <w:t>以上项目按进度实施，年终项目实施进度</w:t>
      </w:r>
      <w:r>
        <w:rPr>
          <w:rFonts w:ascii="Times New Roman" w:hAnsi="方正仿宋_GBK" w:eastAsia="方正仿宋_GBK" w:cs="方正仿宋_GBK"/>
          <w:sz w:val="33"/>
          <w:szCs w:val="33"/>
          <w:lang w:bidi="ar"/>
        </w:rPr>
        <w:t>100%</w:t>
      </w:r>
      <w:r>
        <w:rPr>
          <w:rFonts w:hint="eastAsia" w:ascii="Times New Roman" w:hAnsi="方正仿宋_GBK" w:eastAsia="方正仿宋_GBK" w:cs="方正仿宋_GBK"/>
          <w:sz w:val="33"/>
          <w:szCs w:val="33"/>
          <w:lang w:bidi="ar"/>
        </w:rPr>
        <w:t>。</w:t>
      </w:r>
    </w:p>
    <w:p>
      <w:pPr>
        <w:numPr>
          <w:ilvl w:val="0"/>
          <w:numId w:val="5"/>
        </w:numPr>
        <w:adjustRightInd w:val="0"/>
        <w:snapToGrid w:val="0"/>
        <w:spacing w:line="560" w:lineRule="exact"/>
        <w:ind w:left="-80" w:leftChars="0" w:firstLine="720" w:firstLineChars="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项目效益情况。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社会效益：维护仁和区的社会稳定，确保一方平安，促进地方经济发展。服务对象满意度：及时办理群众来访、来信、网上信访受理、办理事项，及时化解群众诉求，群众满意度达到</w:t>
      </w:r>
      <w:r>
        <w:rPr>
          <w:rFonts w:ascii="Times New Roman" w:hAnsi="Times New Roman" w:eastAsia="仿宋_GB2312"/>
          <w:kern w:val="0"/>
          <w:sz w:val="32"/>
          <w:szCs w:val="32"/>
        </w:rPr>
        <w:t>95%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以上。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加强</w:t>
      </w:r>
      <w:r>
        <w:rPr>
          <w:rFonts w:hint="eastAsia" w:ascii="Times New Roman" w:hAnsi="方正仿宋_GBK" w:eastAsia="方正仿宋_GBK" w:cs="方正仿宋_GBK"/>
          <w:sz w:val="33"/>
          <w:szCs w:val="33"/>
          <w:lang w:bidi="ar"/>
        </w:rPr>
        <w:t>单位财务内部控制建设。</w:t>
      </w:r>
    </w:p>
    <w:p>
      <w:pPr>
        <w:spacing w:line="600" w:lineRule="exact"/>
        <w:ind w:firstLine="643" w:firstLineChars="200"/>
        <w:rPr>
          <w:rFonts w:eastAsia="方正仿宋_GBK"/>
          <w:sz w:val="33"/>
          <w:szCs w:val="33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Times New Roman" w:hAnsi="方正仿宋_GBK" w:eastAsia="方正仿宋_GBK" w:cs="方正仿宋_GBK"/>
          <w:sz w:val="33"/>
          <w:szCs w:val="33"/>
          <w:lang w:bidi="ar"/>
        </w:rPr>
        <w:t>加强单位内部控制建设，建立内控长效机制，严格财务管理，加强财务监督，坚持厉行节约。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 xml:space="preserve">                          攀枝花市仁和区信访局</w:t>
      </w:r>
    </w:p>
    <w:p>
      <w:pPr>
        <w:adjustRightInd w:val="0"/>
        <w:snapToGrid w:val="0"/>
        <w:spacing w:line="560" w:lineRule="exact"/>
        <w:ind w:firstLine="5200" w:firstLineChars="1625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2023年5月9日</w:t>
      </w:r>
    </w:p>
    <w:p>
      <w:pPr>
        <w:adjustRightInd w:val="0"/>
        <w:snapToGrid w:val="0"/>
        <w:spacing w:line="560" w:lineRule="exact"/>
        <w:ind w:firstLine="4880" w:firstLineChars="1525"/>
        <w:rPr>
          <w:rFonts w:hint="eastAsia" w:ascii="仿宋_GB2312" w:hAnsi="宋体"/>
          <w:lang w:val="en-US" w:eastAsia="zh-CN"/>
        </w:rPr>
      </w:pPr>
    </w:p>
    <w:p>
      <w:pPr>
        <w:adjustRightInd w:val="0"/>
        <w:snapToGrid w:val="0"/>
        <w:spacing w:line="560" w:lineRule="exact"/>
        <w:ind w:firstLine="4880" w:firstLineChars="1525"/>
        <w:rPr>
          <w:rFonts w:hint="eastAsia" w:ascii="仿宋_GB2312" w:hAnsi="宋体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39EFE"/>
    <w:multiLevelType w:val="singleLevel"/>
    <w:tmpl w:val="0DB39EF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69B7518"/>
    <w:multiLevelType w:val="singleLevel"/>
    <w:tmpl w:val="269B75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11D22A9"/>
    <w:multiLevelType w:val="singleLevel"/>
    <w:tmpl w:val="311D22A9"/>
    <w:lvl w:ilvl="0" w:tentative="0">
      <w:start w:val="2"/>
      <w:numFmt w:val="chineseCounting"/>
      <w:suff w:val="nothing"/>
      <w:lvlText w:val="（%1）"/>
      <w:lvlJc w:val="left"/>
      <w:pPr>
        <w:ind w:left="-80"/>
      </w:pPr>
      <w:rPr>
        <w:rFonts w:hint="eastAsia"/>
      </w:rPr>
    </w:lvl>
  </w:abstractNum>
  <w:abstractNum w:abstractNumId="3">
    <w:nsid w:val="5DABEA28"/>
    <w:multiLevelType w:val="singleLevel"/>
    <w:tmpl w:val="5DABEA2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0FD70EB"/>
    <w:multiLevelType w:val="singleLevel"/>
    <w:tmpl w:val="70FD70EB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455A"/>
    <w:rsid w:val="003414A3"/>
    <w:rsid w:val="00515A0C"/>
    <w:rsid w:val="00866E99"/>
    <w:rsid w:val="01CC3404"/>
    <w:rsid w:val="0DF513F2"/>
    <w:rsid w:val="0EDB478C"/>
    <w:rsid w:val="103D180A"/>
    <w:rsid w:val="11B8036C"/>
    <w:rsid w:val="291C455A"/>
    <w:rsid w:val="2AA14EFF"/>
    <w:rsid w:val="2AE46C6D"/>
    <w:rsid w:val="2E142328"/>
    <w:rsid w:val="32601632"/>
    <w:rsid w:val="32BD4972"/>
    <w:rsid w:val="36926D0C"/>
    <w:rsid w:val="37F93E62"/>
    <w:rsid w:val="3A094EC7"/>
    <w:rsid w:val="3B3B73DF"/>
    <w:rsid w:val="3D41750D"/>
    <w:rsid w:val="3F021D6B"/>
    <w:rsid w:val="43CF66DA"/>
    <w:rsid w:val="45D22ABE"/>
    <w:rsid w:val="471F7B3D"/>
    <w:rsid w:val="47800E5B"/>
    <w:rsid w:val="48C11C23"/>
    <w:rsid w:val="4DAF2BCF"/>
    <w:rsid w:val="4DDB6F66"/>
    <w:rsid w:val="4F683383"/>
    <w:rsid w:val="51E33A58"/>
    <w:rsid w:val="557669C3"/>
    <w:rsid w:val="5FEB5BEE"/>
    <w:rsid w:val="64AF682A"/>
    <w:rsid w:val="664A4FCE"/>
    <w:rsid w:val="66880D06"/>
    <w:rsid w:val="6C305F8D"/>
    <w:rsid w:val="6D12331B"/>
    <w:rsid w:val="792F2AEE"/>
    <w:rsid w:val="7E356334"/>
    <w:rsid w:val="7FB759FA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133</Words>
  <Characters>762</Characters>
  <Lines>6</Lines>
  <Paragraphs>1</Paragraphs>
  <TotalTime>15</TotalTime>
  <ScaleCrop>false</ScaleCrop>
  <LinksUpToDate>false</LinksUpToDate>
  <CharactersWithSpaces>894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刘娟</cp:lastModifiedBy>
  <dcterms:modified xsi:type="dcterms:W3CDTF">2023-07-26T07:35:05Z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7062E71994F74E3DB290AF63CBB8E694</vt:lpwstr>
  </property>
</Properties>
</file>