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560" w:lineRule="exact"/>
        <w:jc w:val="center"/>
        <w:rPr>
          <w:rFonts w:hint="eastAsia"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5"/>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_GB2312" w:hAnsi="宋体" w:eastAsia="仿宋_GB2312"/>
          <w:color w:val="auto"/>
          <w:kern w:val="2"/>
          <w:sz w:val="32"/>
          <w:szCs w:val="32"/>
        </w:rPr>
      </w:pPr>
      <w:r>
        <w:rPr>
          <w:rFonts w:hint="eastAsia" w:ascii="仿宋_GB2312" w:hAnsi="宋体" w:eastAsia="仿宋_GB2312"/>
          <w:color w:val="auto"/>
          <w:kern w:val="2"/>
          <w:sz w:val="32"/>
          <w:szCs w:val="32"/>
        </w:rPr>
        <w:t>（</w:t>
      </w:r>
      <w:r>
        <w:rPr>
          <w:rFonts w:hint="eastAsia" w:ascii="仿宋_GB2312" w:hAnsi="宋体" w:eastAsia="仿宋_GB2312"/>
          <w:color w:val="auto"/>
          <w:kern w:val="2"/>
          <w:sz w:val="28"/>
          <w:szCs w:val="28"/>
          <w:lang w:val="en-US" w:eastAsia="zh-CN"/>
        </w:rPr>
        <w:t>仁和区自然灾害风险普查房屋建筑和市政设施承灾体调查项目</w:t>
      </w:r>
      <w:r>
        <w:rPr>
          <w:rFonts w:hint="eastAsia" w:ascii="仿宋_GB2312" w:hAnsi="宋体" w:eastAsia="仿宋_GB2312"/>
          <w:color w:val="auto"/>
          <w:kern w:val="2"/>
          <w:sz w:val="32"/>
          <w:szCs w:val="32"/>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keepNext w:val="0"/>
        <w:keepLines w:val="0"/>
        <w:pageBreakBefore w:val="0"/>
        <w:kinsoku/>
        <w:wordWrap/>
        <w:overflowPunct/>
        <w:topLinePunct w:val="0"/>
        <w:autoSpaceDE/>
        <w:autoSpaceDN/>
        <w:bidi w:val="0"/>
        <w:adjustRightInd/>
        <w:snapToGrid/>
        <w:spacing w:line="480" w:lineRule="exact"/>
        <w:ind w:left="640" w:leftChars="200" w:firstLine="0" w:firstLineChars="0"/>
        <w:contextualSpacing/>
        <w:textAlignment w:val="auto"/>
        <w:rPr>
          <w:rFonts w:hint="eastAsia" w:ascii="楷体_GB2312" w:hAnsi="宋体" w:eastAsia="楷体_GB2312"/>
          <w:b/>
          <w:lang w:val="zh-CN"/>
        </w:rPr>
      </w:pPr>
      <w:r>
        <w:rPr>
          <w:rFonts w:hint="eastAsia" w:ascii="楷体_GB2312" w:hAnsi="宋体" w:eastAsia="楷体_GB2312"/>
          <w:b/>
          <w:lang w:val="zh-CN"/>
        </w:rPr>
        <w:t>（一）项目资金申报及批复情况。</w:t>
      </w:r>
    </w:p>
    <w:p>
      <w:pPr>
        <w:keepNext w:val="0"/>
        <w:keepLines w:val="0"/>
        <w:pageBreakBefore w:val="0"/>
        <w:kinsoku/>
        <w:wordWrap/>
        <w:overflowPunct/>
        <w:topLinePunct w:val="0"/>
        <w:autoSpaceDE/>
        <w:autoSpaceDN/>
        <w:bidi w:val="0"/>
        <w:adjustRightInd/>
        <w:snapToGrid/>
        <w:spacing w:line="480" w:lineRule="exact"/>
        <w:ind w:firstLine="640" w:firstLineChars="200"/>
        <w:contextualSpacing/>
        <w:textAlignment w:val="auto"/>
        <w:rPr>
          <w:rFonts w:eastAsia="仿宋_GB2312"/>
          <w:sz w:val="32"/>
          <w:szCs w:val="32"/>
        </w:rPr>
      </w:pPr>
      <w:r>
        <w:rPr>
          <w:rFonts w:eastAsia="仿宋_GB2312"/>
          <w:sz w:val="32"/>
          <w:szCs w:val="32"/>
        </w:rPr>
        <w:t>全国自然灾害综合风险普查是一项重大的国情国力调查，是提升自然灾害防治能力的基础性工作。为全面落实《国务院办公厅关于开展第一次全国自然灾害综合风险普查的通知》（国办发〔2020〕12 号）、《四川省人民政府办公厅关于开展四川省第一次全国自然灾害综合风险普查的通知》（川办发〔2020〕58 号）及市</w:t>
      </w:r>
      <w:r>
        <w:rPr>
          <w:rFonts w:hint="eastAsia" w:eastAsia="仿宋_GB2312"/>
          <w:sz w:val="32"/>
          <w:szCs w:val="32"/>
          <w:lang w:eastAsia="zh-CN"/>
        </w:rPr>
        <w:t>区</w:t>
      </w:r>
      <w:r>
        <w:rPr>
          <w:rFonts w:eastAsia="仿宋_GB2312"/>
          <w:sz w:val="32"/>
          <w:szCs w:val="32"/>
        </w:rPr>
        <w:t>相关要求，</w:t>
      </w:r>
      <w:r>
        <w:rPr>
          <w:rFonts w:hint="eastAsia" w:eastAsia="仿宋_GB2312"/>
          <w:sz w:val="32"/>
          <w:szCs w:val="32"/>
          <w:lang w:eastAsia="zh-CN"/>
        </w:rPr>
        <w:t>根据区普查办的工作安排</w:t>
      </w:r>
      <w:r>
        <w:rPr>
          <w:rFonts w:eastAsia="仿宋_GB2312"/>
          <w:sz w:val="32"/>
          <w:szCs w:val="32"/>
        </w:rPr>
        <w:t>由我局牵头开展全</w:t>
      </w:r>
      <w:r>
        <w:rPr>
          <w:rFonts w:hint="eastAsia" w:eastAsia="仿宋_GB2312"/>
          <w:sz w:val="32"/>
          <w:szCs w:val="32"/>
          <w:lang w:eastAsia="zh-CN"/>
        </w:rPr>
        <w:t>区</w:t>
      </w:r>
      <w:r>
        <w:rPr>
          <w:rFonts w:eastAsia="仿宋_GB2312"/>
          <w:sz w:val="32"/>
          <w:szCs w:val="32"/>
        </w:rPr>
        <w:t>房屋建筑</w:t>
      </w:r>
      <w:r>
        <w:rPr>
          <w:rFonts w:hint="eastAsia" w:eastAsia="仿宋_GB2312"/>
          <w:sz w:val="32"/>
          <w:szCs w:val="32"/>
          <w:lang w:eastAsia="zh-CN"/>
        </w:rPr>
        <w:t>和市政设施</w:t>
      </w:r>
      <w:r>
        <w:rPr>
          <w:rFonts w:eastAsia="仿宋_GB2312"/>
          <w:sz w:val="32"/>
          <w:szCs w:val="32"/>
        </w:rPr>
        <w:t>调查工作。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宋体" w:eastAsia="仿宋_GB2312" w:cs="Times New Roman"/>
          <w:color w:val="auto"/>
          <w:kern w:val="2"/>
          <w:sz w:val="32"/>
          <w:szCs w:val="32"/>
          <w:lang w:val="en-US" w:eastAsia="zh-CN"/>
        </w:rPr>
      </w:pPr>
      <w:r>
        <w:rPr>
          <w:rFonts w:hint="eastAsia" w:ascii="仿宋_GB2312" w:hAnsi="宋体"/>
          <w:lang w:val="en-US" w:eastAsia="zh-CN"/>
        </w:rPr>
        <w:t>根据攀仁财资经综[2022]19号，</w:t>
      </w:r>
      <w:r>
        <w:rPr>
          <w:rFonts w:hint="eastAsia" w:ascii="仿宋_GB2312" w:hAnsi="宋体" w:eastAsia="仿宋_GB2312" w:cs="Times New Roman"/>
          <w:color w:val="auto"/>
          <w:kern w:val="2"/>
          <w:sz w:val="32"/>
          <w:szCs w:val="32"/>
          <w:lang w:val="en-US" w:eastAsia="zh-CN"/>
        </w:rPr>
        <w:t>开展第一次自然灾害综合风险普查房屋建筑和市政设施承灾体调查工作</w:t>
      </w:r>
      <w:r>
        <w:rPr>
          <w:rFonts w:hint="eastAsia" w:ascii="仿宋_GB2312" w:hAnsi="宋体" w:cs="Times New Roman"/>
          <w:color w:val="auto"/>
          <w:kern w:val="2"/>
          <w:sz w:val="32"/>
          <w:szCs w:val="32"/>
          <w:lang w:val="en-US" w:eastAsia="zh-CN"/>
        </w:rPr>
        <w:t>需经费195.9万元，区财政下达资金195.9万元。</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_GB2312" w:hAnsi="宋体"/>
          <w:lang w:val="zh-CN"/>
        </w:rPr>
      </w:pPr>
      <w:r>
        <w:rPr>
          <w:rFonts w:hint="eastAsia" w:ascii="楷体_GB2312" w:hAnsi="宋体" w:eastAsia="楷体_GB2312"/>
          <w:b/>
          <w:lang w:val="en-US" w:eastAsia="zh-CN"/>
        </w:rPr>
        <w:t xml:space="preserve">  </w:t>
      </w:r>
      <w:r>
        <w:rPr>
          <w:rFonts w:hint="eastAsia" w:ascii="楷体_GB2312" w:hAnsi="宋体" w:eastAsia="楷体_GB2312"/>
          <w:b/>
          <w:lang w:val="zh-CN"/>
        </w:rPr>
        <w:t>（二）项目绩效目标。</w:t>
      </w:r>
      <w:r>
        <w:rPr>
          <w:rFonts w:hint="eastAsia" w:hAnsi="仿宋" w:cs="仿宋"/>
          <w:lang w:val="zh-CN" w:eastAsia="zh-CN"/>
        </w:rPr>
        <w:t>按期完成</w:t>
      </w:r>
      <w:r>
        <w:rPr>
          <w:rFonts w:hint="eastAsia" w:ascii="仿宋_GB2312" w:hAnsi="宋体" w:eastAsia="仿宋_GB2312" w:cs="Times New Roman"/>
          <w:color w:val="auto"/>
          <w:kern w:val="2"/>
          <w:sz w:val="32"/>
          <w:szCs w:val="32"/>
          <w:lang w:val="en-US" w:eastAsia="zh-CN"/>
        </w:rPr>
        <w:t>第一次自然灾害综合风险普查房屋建筑和市政设施承灾体调查工作</w:t>
      </w:r>
      <w:r>
        <w:rPr>
          <w:rFonts w:hint="eastAsia" w:ascii="仿宋_GB2312" w:hAnsi="宋体"/>
          <w:lang w:val="en-US" w:eastAsia="zh-CN"/>
        </w:rPr>
        <w:t>目标任务</w:t>
      </w:r>
      <w:r>
        <w:rPr>
          <w:rFonts w:hint="eastAsia" w:ascii="仿宋_GB2312" w:hAnsi="宋体"/>
          <w:lang w:val="zh-CN"/>
        </w:rPr>
        <w:t>。</w:t>
      </w:r>
    </w:p>
    <w:p>
      <w:pPr>
        <w:adjustRightInd w:val="0"/>
        <w:snapToGrid w:val="0"/>
        <w:spacing w:line="560" w:lineRule="exact"/>
        <w:ind w:firstLine="321" w:firstLineChars="100"/>
        <w:rPr>
          <w:rFonts w:ascii="仿宋_GB2312" w:hAnsi="宋体"/>
          <w:lang w:val="zh-CN"/>
        </w:rPr>
      </w:pPr>
      <w:r>
        <w:rPr>
          <w:rFonts w:hint="eastAsia" w:ascii="楷体_GB2312" w:hAnsi="宋体" w:eastAsia="楷体_GB2312"/>
          <w:b/>
          <w:lang w:val="zh-CN"/>
        </w:rPr>
        <w:t>（三）项目资金申报相符性。</w:t>
      </w:r>
      <w:r>
        <w:rPr>
          <w:rFonts w:hint="eastAsia" w:hAnsi="仿宋" w:cs="仿宋"/>
          <w:lang w:val="zh-CN" w:eastAsia="zh-CN"/>
        </w:rPr>
        <w:t>项目申报内容与具体实施内容相符，申报目标合理。</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eastAsia" w:hAnsi="仿宋" w:cs="仿宋"/>
          <w:lang w:val="en-US" w:eastAsia="zh-CN"/>
        </w:rPr>
      </w:pPr>
      <w:r>
        <w:rPr>
          <w:rFonts w:hint="eastAsia" w:hAnsi="仿宋" w:cs="仿宋"/>
          <w:lang w:val="zh-CN" w:eastAsia="zh-CN"/>
        </w:rPr>
        <w:t>1．资金计划及到位。</w:t>
      </w:r>
      <w:r>
        <w:rPr>
          <w:rFonts w:hint="eastAsia" w:hAnsi="仿宋" w:cs="仿宋"/>
          <w:lang w:val="en-US" w:eastAsia="zh-CN"/>
        </w:rPr>
        <w:t>该项目预算资金</w:t>
      </w:r>
      <w:r>
        <w:rPr>
          <w:rFonts w:hint="eastAsia" w:ascii="仿宋_GB2312" w:hAnsi="宋体" w:cs="Times New Roman"/>
          <w:color w:val="auto"/>
          <w:kern w:val="2"/>
          <w:sz w:val="32"/>
          <w:szCs w:val="32"/>
          <w:lang w:val="en-US" w:eastAsia="zh-CN"/>
        </w:rPr>
        <w:t>195.9</w:t>
      </w:r>
      <w:r>
        <w:rPr>
          <w:rFonts w:hint="eastAsia" w:hAnsi="仿宋" w:cs="仿宋"/>
          <w:lang w:val="en-US" w:eastAsia="zh-CN"/>
        </w:rPr>
        <w:t>万元，截至2022年底，到位资金</w:t>
      </w:r>
      <w:r>
        <w:rPr>
          <w:rFonts w:hint="eastAsia" w:ascii="仿宋_GB2312" w:hAnsi="宋体" w:cs="Times New Roman"/>
          <w:color w:val="auto"/>
          <w:kern w:val="2"/>
          <w:sz w:val="32"/>
          <w:szCs w:val="32"/>
          <w:lang w:val="en-US" w:eastAsia="zh-CN"/>
        </w:rPr>
        <w:t>195.9</w:t>
      </w:r>
      <w:r>
        <w:rPr>
          <w:rFonts w:hint="eastAsia" w:hAnsi="仿宋" w:cs="仿宋"/>
          <w:lang w:val="en-US" w:eastAsia="zh-CN"/>
        </w:rPr>
        <w:t>万元，到位率100%。</w:t>
      </w:r>
    </w:p>
    <w:p>
      <w:pPr>
        <w:adjustRightInd w:val="0"/>
        <w:snapToGrid w:val="0"/>
        <w:spacing w:line="560" w:lineRule="exact"/>
        <w:ind w:firstLine="720"/>
        <w:rPr>
          <w:rFonts w:hint="eastAsia" w:hAnsi="仿宋" w:cs="仿宋"/>
          <w:lang w:val="en-US" w:eastAsia="zh-CN"/>
        </w:rPr>
      </w:pPr>
      <w:r>
        <w:rPr>
          <w:rFonts w:hint="eastAsia" w:hAnsi="仿宋" w:cs="仿宋"/>
          <w:lang w:val="zh-CN" w:eastAsia="zh-CN"/>
        </w:rPr>
        <w:t>2．资金使用。因财政资金调度紧张，</w:t>
      </w:r>
      <w:r>
        <w:rPr>
          <w:rFonts w:hint="eastAsia" w:hAnsi="仿宋" w:cs="仿宋"/>
          <w:lang w:val="en-US" w:eastAsia="zh-CN"/>
        </w:rPr>
        <w:t>截止2022年12月支付20万元。</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widowControl/>
        <w:suppressLineNumbers w:val="0"/>
        <w:ind w:firstLine="640" w:firstLineChars="200"/>
        <w:jc w:val="left"/>
        <w:rPr>
          <w:rFonts w:hint="eastAsia" w:hAnsi="仿宋" w:cs="仿宋"/>
          <w:lang w:val="zh-CN" w:eastAsia="zh-CN"/>
        </w:rPr>
      </w:pPr>
      <w:r>
        <w:rPr>
          <w:rFonts w:hint="eastAsia" w:hAnsi="仿宋" w:cs="仿宋"/>
          <w:lang w:val="en-US" w:eastAsia="zh-CN"/>
        </w:rPr>
        <w:t>区住建局建立了</w:t>
      </w:r>
      <w:r>
        <w:rPr>
          <w:rFonts w:hint="eastAsia" w:hAnsi="仿宋" w:cs="仿宋"/>
          <w:lang w:val="zh-CN" w:eastAsia="zh-CN"/>
        </w:rPr>
        <w:t>财务管理制度，</w:t>
      </w:r>
      <w:r>
        <w:rPr>
          <w:rFonts w:hint="eastAsia" w:hAnsi="仿宋" w:cs="仿宋"/>
          <w:lang w:val="en-US" w:eastAsia="zh-CN"/>
        </w:rPr>
        <w:t>有专人对资金</w:t>
      </w:r>
      <w:r>
        <w:rPr>
          <w:rFonts w:hint="eastAsia" w:hAnsi="仿宋" w:cs="仿宋"/>
          <w:lang w:val="zh-CN" w:eastAsia="zh-CN"/>
        </w:rPr>
        <w:t>会计核算及账务处理，对资金进行专账核算。</w:t>
      </w:r>
      <w:r>
        <w:rPr>
          <w:rFonts w:hint="eastAsia" w:hAnsi="仿宋" w:cs="仿宋"/>
          <w:lang w:val="en-US" w:eastAsia="zh-CN"/>
        </w:rPr>
        <w:t>做到</w:t>
      </w:r>
      <w:r>
        <w:rPr>
          <w:rFonts w:hint="eastAsia" w:hAnsi="仿宋" w:cs="仿宋"/>
          <w:lang w:val="zh-CN" w:eastAsia="zh-CN"/>
        </w:rPr>
        <w:t>严格执行财务管理制度、财务处理及时、会计核算规范等。</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widowControl/>
        <w:suppressLineNumbers w:val="0"/>
        <w:ind w:firstLine="640" w:firstLineChars="200"/>
        <w:jc w:val="left"/>
        <w:rPr>
          <w:rFonts w:hint="default" w:hAnsi="仿宋" w:cs="仿宋"/>
          <w:lang w:val="en-US" w:eastAsia="zh-CN"/>
        </w:rPr>
      </w:pPr>
      <w:r>
        <w:rPr>
          <w:rFonts w:hint="eastAsia" w:hAnsi="仿宋" w:cs="仿宋"/>
          <w:lang w:val="en-US" w:eastAsia="zh-CN"/>
        </w:rPr>
        <w:t>区住建局已于2022年月5底前完成</w:t>
      </w:r>
      <w:r>
        <w:rPr>
          <w:rFonts w:hint="eastAsia" w:ascii="仿宋_GB2312" w:hAnsi="宋体" w:eastAsia="仿宋_GB2312" w:cs="Times New Roman"/>
          <w:color w:val="auto"/>
          <w:kern w:val="2"/>
          <w:sz w:val="32"/>
          <w:szCs w:val="32"/>
          <w:lang w:val="en-US" w:eastAsia="zh-CN"/>
        </w:rPr>
        <w:t>第一次自然灾害综合风险普查房屋建筑和市政设施承灾体调查</w:t>
      </w:r>
      <w:r>
        <w:rPr>
          <w:rFonts w:hint="eastAsia" w:ascii="仿宋_GB2312" w:hAnsi="宋体" w:cs="Times New Roman"/>
          <w:color w:val="auto"/>
          <w:kern w:val="2"/>
          <w:sz w:val="32"/>
          <w:szCs w:val="32"/>
          <w:lang w:val="en-US" w:eastAsia="zh-CN"/>
        </w:rPr>
        <w:t>工作，</w:t>
      </w:r>
      <w:r>
        <w:rPr>
          <w:rFonts w:hint="eastAsia" w:hAnsi="仿宋" w:cs="仿宋"/>
          <w:lang w:val="en-US" w:eastAsia="zh-CN"/>
        </w:rPr>
        <w:t>于2022年7月完成所有资料复核并通过市级验收工作。</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widowControl/>
        <w:suppressLineNumbers w:val="0"/>
        <w:ind w:firstLine="640" w:firstLineChars="200"/>
        <w:jc w:val="left"/>
        <w:rPr>
          <w:rFonts w:hint="default" w:hAnsi="仿宋" w:cs="仿宋"/>
          <w:lang w:val="en-US" w:eastAsia="zh-CN"/>
        </w:rPr>
      </w:pPr>
      <w:r>
        <w:rPr>
          <w:rFonts w:hint="eastAsia" w:hAnsi="仿宋" w:cs="仿宋"/>
          <w:lang w:val="en-US" w:eastAsia="zh-CN"/>
        </w:rPr>
        <w:t>区住建局已于2022年5月底完成</w:t>
      </w:r>
      <w:r>
        <w:rPr>
          <w:rFonts w:hint="eastAsia" w:ascii="仿宋_GB2312" w:hAnsi="宋体" w:eastAsia="仿宋_GB2312" w:cs="Times New Roman"/>
          <w:color w:val="auto"/>
          <w:kern w:val="2"/>
          <w:sz w:val="32"/>
          <w:szCs w:val="32"/>
          <w:lang w:val="en-US" w:eastAsia="zh-CN"/>
        </w:rPr>
        <w:t>第一次自然灾害综合风险普查房屋建筑和市政设施承灾体调查</w:t>
      </w:r>
      <w:r>
        <w:rPr>
          <w:rFonts w:hint="eastAsia" w:ascii="仿宋_GB2312" w:hAnsi="宋体" w:cs="Times New Roman"/>
          <w:color w:val="auto"/>
          <w:kern w:val="2"/>
          <w:sz w:val="32"/>
          <w:szCs w:val="32"/>
          <w:lang w:val="en-US" w:eastAsia="zh-CN"/>
        </w:rPr>
        <w:t>工作</w:t>
      </w:r>
      <w:r>
        <w:rPr>
          <w:rFonts w:hint="eastAsia" w:hAnsi="仿宋" w:cs="仿宋"/>
          <w:lang w:val="en-US" w:eastAsia="zh-CN"/>
        </w:rPr>
        <w:t>，于2022年7月完成所有资料复核并通过市级验收工作，截至2022年12月底共拨付资金20.0万元。</w:t>
      </w:r>
    </w:p>
    <w:p>
      <w:pPr>
        <w:adjustRightInd w:val="0"/>
        <w:snapToGrid w:val="0"/>
        <w:spacing w:line="560" w:lineRule="exact"/>
        <w:ind w:firstLine="720"/>
        <w:rPr>
          <w:rFonts w:hint="default" w:hAnsi="仿宋" w:cs="仿宋"/>
          <w:lang w:val="en-US" w:eastAsia="zh-CN"/>
        </w:rPr>
      </w:pPr>
      <w:r>
        <w:rPr>
          <w:rFonts w:hint="eastAsia" w:ascii="楷体_GB2312" w:hAnsi="宋体" w:eastAsia="楷体_GB2312"/>
          <w:b/>
          <w:lang w:val="zh-CN"/>
        </w:rPr>
        <w:t>（二）项目效益情况。</w:t>
      </w:r>
    </w:p>
    <w:p>
      <w:pPr>
        <w:ind w:firstLine="643" w:firstLineChars="200"/>
        <w:rPr>
          <w:rFonts w:hint="eastAsia" w:ascii="仿宋_GB2312" w:hAnsi="仿宋_GB2312" w:cs="仿宋_GB2312"/>
          <w:color w:val="auto"/>
          <w:sz w:val="32"/>
          <w:szCs w:val="32"/>
          <w:lang w:val="en-US" w:eastAsia="zh-CN"/>
        </w:rPr>
      </w:pPr>
      <w:r>
        <w:rPr>
          <w:rFonts w:hint="eastAsia" w:ascii="仿宋_GB2312" w:hAnsi="仿宋_GB2312" w:eastAsia="仿宋_GB2312" w:cs="仿宋_GB2312"/>
          <w:b/>
          <w:sz w:val="32"/>
          <w:szCs w:val="32"/>
          <w:lang w:val="zh-CN"/>
        </w:rPr>
        <w:t>社会效益指标：</w:t>
      </w:r>
      <w:r>
        <w:rPr>
          <w:rFonts w:eastAsia="仿宋_GB2312"/>
          <w:sz w:val="32"/>
          <w:szCs w:val="32"/>
        </w:rPr>
        <w:t>全国自然灾害综合风险普查是一项重大的国情国力调查，是提升自然灾害防治能力的基础性工作。</w:t>
      </w:r>
      <w:r>
        <w:rPr>
          <w:rFonts w:hint="eastAsia"/>
          <w:sz w:val="32"/>
          <w:szCs w:val="32"/>
          <w:lang w:eastAsia="zh-CN"/>
        </w:rPr>
        <w:t>摸清住房和市政设施现状情况，为</w:t>
      </w:r>
      <w:r>
        <w:rPr>
          <w:rFonts w:hint="eastAsia" w:ascii="仿宋_GB2312" w:hAnsi="仿宋_GB2312" w:cs="仿宋_GB2312"/>
          <w:color w:val="auto"/>
          <w:sz w:val="32"/>
          <w:szCs w:val="32"/>
          <w:lang w:val="en-US" w:eastAsia="zh-CN"/>
        </w:rPr>
        <w:t>下一步提高抗风险能力奠定基础。</w:t>
      </w:r>
    </w:p>
    <w:p>
      <w:pPr>
        <w:ind w:firstLine="643" w:firstLineChars="200"/>
        <w:rPr>
          <w:rFonts w:hint="eastAsia" w:ascii="楷体_GB2312" w:hAnsi="宋体" w:eastAsia="楷体_GB2312"/>
          <w:b/>
          <w:lang w:val="zh-CN"/>
        </w:rPr>
      </w:pPr>
      <w:r>
        <w:rPr>
          <w:rFonts w:hint="eastAsia" w:ascii="仿宋_GB2312" w:hAnsi="仿宋_GB2312" w:eastAsia="仿宋_GB2312" w:cs="仿宋_GB2312"/>
          <w:b/>
          <w:sz w:val="32"/>
          <w:szCs w:val="32"/>
          <w:lang w:val="zh-CN"/>
        </w:rPr>
        <w:t>服务对象满意度：</w:t>
      </w:r>
      <w:r>
        <w:rPr>
          <w:rFonts w:eastAsia="仿宋_GB2312"/>
          <w:sz w:val="32"/>
          <w:szCs w:val="32"/>
        </w:rPr>
        <w:t>全国自然灾害综合风险普查</w:t>
      </w:r>
      <w:r>
        <w:rPr>
          <w:rFonts w:hint="eastAsia" w:ascii="仿宋_GB2312" w:hAnsi="仿宋_GB2312" w:eastAsia="仿宋_GB2312" w:cs="仿宋_GB2312"/>
          <w:color w:val="auto"/>
          <w:sz w:val="32"/>
          <w:szCs w:val="32"/>
          <w:lang w:val="zh-CN"/>
        </w:rPr>
        <w:t>得到了村民的认可，群众满意度达</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643" w:firstLineChars="200"/>
        <w:rPr>
          <w:rFonts w:hint="eastAsia" w:ascii="仿宋_GB2312" w:hAnsi="仿宋_GB2312" w:cs="仿宋_GB2312"/>
          <w:color w:val="auto"/>
          <w:sz w:val="32"/>
          <w:szCs w:val="32"/>
          <w:lang w:val="zh-CN" w:eastAsia="zh-CN"/>
        </w:rPr>
      </w:pPr>
      <w:r>
        <w:rPr>
          <w:rFonts w:hint="eastAsia" w:ascii="楷体_GB2312" w:hAnsi="宋体" w:eastAsia="楷体_GB2312"/>
          <w:b/>
          <w:lang w:val="zh-CN"/>
        </w:rPr>
        <w:t>（一）存在的问题。</w:t>
      </w:r>
      <w:r>
        <w:rPr>
          <w:rFonts w:hint="eastAsia" w:ascii="仿宋_GB2312" w:hAnsi="仿宋_GB2312" w:cs="仿宋_GB2312"/>
          <w:color w:val="auto"/>
          <w:sz w:val="32"/>
          <w:szCs w:val="32"/>
          <w:lang w:val="en-US" w:eastAsia="zh-CN"/>
        </w:rPr>
        <w:t>无</w:t>
      </w:r>
      <w:r>
        <w:rPr>
          <w:rFonts w:hint="eastAsia" w:ascii="仿宋_GB2312" w:hAnsi="仿宋_GB2312" w:cs="仿宋_GB2312"/>
          <w:color w:val="auto"/>
          <w:sz w:val="32"/>
          <w:szCs w:val="32"/>
          <w:lang w:val="zh-CN" w:eastAsia="zh-CN"/>
        </w:rPr>
        <w:t>。</w:t>
      </w:r>
    </w:p>
    <w:p>
      <w:pPr>
        <w:keepNext w:val="0"/>
        <w:keepLines w:val="0"/>
        <w:widowControl/>
        <w:suppressLineNumbers w:val="0"/>
        <w:ind w:firstLine="643" w:firstLineChars="200"/>
        <w:jc w:val="left"/>
        <w:rPr>
          <w:rFonts w:hint="eastAsia" w:hAnsi="仿宋" w:cs="仿宋"/>
          <w:lang w:val="en-US" w:eastAsia="zh-CN"/>
        </w:rPr>
      </w:pPr>
      <w:r>
        <w:rPr>
          <w:rFonts w:hint="eastAsia" w:ascii="楷体_GB2312" w:hAnsi="宋体" w:eastAsia="楷体_GB2312"/>
          <w:b/>
          <w:lang w:val="zh-CN"/>
        </w:rPr>
        <w:t>（二）相关建议。</w:t>
      </w:r>
      <w:r>
        <w:rPr>
          <w:rFonts w:hint="eastAsia" w:ascii="仿宋_GB2312" w:hAnsi="仿宋_GB2312" w:cs="仿宋_GB2312"/>
          <w:color w:val="auto"/>
          <w:sz w:val="32"/>
          <w:szCs w:val="32"/>
          <w:lang w:val="en-US" w:eastAsia="zh-CN"/>
        </w:rPr>
        <w:t>无。</w:t>
      </w: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numPr>
          <w:ilvl w:val="0"/>
          <w:numId w:val="0"/>
        </w:numPr>
        <w:adjustRightInd w:val="0"/>
        <w:snapToGrid w:val="0"/>
        <w:spacing w:line="560" w:lineRule="exact"/>
        <w:ind w:firstLine="1920" w:firstLineChars="600"/>
        <w:rPr>
          <w:rFonts w:hint="eastAsia" w:ascii="仿宋_GB2312" w:hAnsi="宋体"/>
          <w:lang w:val="en-US" w:eastAsia="zh-CN"/>
        </w:rPr>
      </w:pPr>
      <w:r>
        <w:rPr>
          <w:rFonts w:hint="eastAsia" w:ascii="仿宋_GB2312" w:hAnsi="宋体"/>
          <w:lang w:val="en-US" w:eastAsia="zh-CN"/>
        </w:rPr>
        <w:t xml:space="preserve">       攀枝花市仁和区住房和城乡建设局</w:t>
      </w:r>
    </w:p>
    <w:p>
      <w:pPr>
        <w:numPr>
          <w:ilvl w:val="0"/>
          <w:numId w:val="0"/>
        </w:numPr>
        <w:adjustRightInd w:val="0"/>
        <w:snapToGrid w:val="0"/>
        <w:spacing w:line="560" w:lineRule="exact"/>
        <w:ind w:firstLine="4160" w:firstLineChars="1300"/>
        <w:rPr>
          <w:rFonts w:hint="eastAsia" w:ascii="仿宋_GB2312" w:hAnsi="宋体"/>
          <w:lang w:val="en-US" w:eastAsia="zh-CN"/>
        </w:rPr>
      </w:pPr>
      <w:bookmarkStart w:id="0" w:name="_GoBack"/>
      <w:bookmarkEnd w:id="0"/>
      <w:r>
        <w:rPr>
          <w:rFonts w:hint="eastAsia" w:ascii="仿宋_GB2312" w:hAnsi="宋体"/>
          <w:lang w:val="en-US" w:eastAsia="zh-CN"/>
        </w:rPr>
        <w:t>2023年5月12日</w:t>
      </w:r>
    </w:p>
    <w:p>
      <w:pPr>
        <w:adjustRightInd w:val="0"/>
        <w:snapToGrid w:val="0"/>
        <w:spacing w:line="560" w:lineRule="exact"/>
        <w:ind w:firstLine="720"/>
        <w:rPr>
          <w:rFonts w:hint="default" w:ascii="仿宋_GB2312" w:hAnsi="宋体" w:eastAsia="仿宋_GB2312"/>
          <w:lang w:val="en-US" w:eastAsia="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p>
      <w:pPr>
        <w:adjustRightInd w:val="0"/>
        <w:snapToGrid w:val="0"/>
        <w:spacing w:line="560" w:lineRule="exact"/>
        <w:ind w:firstLine="720"/>
        <w:rPr>
          <w:rFonts w:hint="eastAsia" w:ascii="仿宋_GB2312" w:hAnsi="宋体"/>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08D245F"/>
    <w:rsid w:val="082C3033"/>
    <w:rsid w:val="0EDB478C"/>
    <w:rsid w:val="19102702"/>
    <w:rsid w:val="19B41EBE"/>
    <w:rsid w:val="1C34700D"/>
    <w:rsid w:val="291C455A"/>
    <w:rsid w:val="348051F1"/>
    <w:rsid w:val="36926D0C"/>
    <w:rsid w:val="48FA752D"/>
    <w:rsid w:val="4DAF2BCF"/>
    <w:rsid w:val="4DDB6F66"/>
    <w:rsid w:val="4E826424"/>
    <w:rsid w:val="62B83C6C"/>
    <w:rsid w:val="643362A4"/>
    <w:rsid w:val="66AA527C"/>
    <w:rsid w:val="722E4C30"/>
    <w:rsid w:val="7499758F"/>
    <w:rsid w:val="78371213"/>
    <w:rsid w:val="792F2AEE"/>
    <w:rsid w:val="7B7B0442"/>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firstLine="0" w:firstLineChars="0"/>
      <w:jc w:val="both"/>
    </w:pPr>
    <w:rPr>
      <w:rFonts w:ascii="Calibri" w:hAnsi="Calibri"/>
      <w:kern w:val="2"/>
      <w:sz w:val="32"/>
      <w:szCs w:val="24"/>
    </w:r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 w:type="paragraph" w:customStyle="1" w:styleId="6">
    <w:name w:val="Default"/>
    <w:qFormat/>
    <w:uiPriority w:val="0"/>
    <w:pPr>
      <w:widowControl w:val="0"/>
      <w:autoSpaceDE w:val="0"/>
      <w:autoSpaceDN w:val="0"/>
    </w:pPr>
    <w:rPr>
      <w:rFonts w:ascii="Times New Roman" w:hAnsi="Times New Roman" w:eastAsia="仿宋_GB2312" w:cs="宋体"/>
      <w:color w:val="000000"/>
      <w:kern w:val="2"/>
      <w:sz w:val="24"/>
      <w:szCs w:val="24"/>
      <w:lang w:val="en-US" w:eastAsia="zh-CN" w:bidi="ar-SA"/>
    </w:rPr>
  </w:style>
  <w:style w:type="character" w:customStyle="1" w:styleId="7">
    <w:name w:val="fontstyle01"/>
    <w:basedOn w:val="4"/>
    <w:qFormat/>
    <w:uiPriority w:val="0"/>
    <w:rPr>
      <w:rFonts w:hint="eastAsia" w:ascii="方正小标宋_GBK" w:eastAsia="方正小标宋_GBK"/>
      <w:color w:val="00000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898</Words>
  <Characters>965</Characters>
  <Lines>6</Lines>
  <Paragraphs>1</Paragraphs>
  <TotalTime>0</TotalTime>
  <ScaleCrop>false</ScaleCrop>
  <LinksUpToDate>false</LinksUpToDate>
  <CharactersWithSpaces>971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dcterms:modified xsi:type="dcterms:W3CDTF">2023-05-18T02:50:43Z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AF840AC488A540E891A201C45739AF0F_13</vt:lpwstr>
  </property>
</Properties>
</file>