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攀枝花市仁和区住房和城乡建设局</w:t>
      </w:r>
    </w:p>
    <w:p>
      <w:pPr>
        <w:pStyle w:val="9"/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专项预算项目支出绩效自评报告</w:t>
      </w:r>
    </w:p>
    <w:p>
      <w:pPr>
        <w:jc w:val="center"/>
        <w:rPr>
          <w:rFonts w:hint="eastAsia" w:ascii="仿宋_GB2312" w:hAnsi="宋体" w:eastAsia="仿宋_GB2312"/>
          <w:color w:val="auto"/>
          <w:kern w:val="2"/>
          <w:sz w:val="32"/>
          <w:szCs w:val="32"/>
        </w:rPr>
      </w:pPr>
    </w:p>
    <w:p>
      <w:pPr>
        <w:jc w:val="center"/>
        <w:rPr>
          <w:rFonts w:ascii="宋体" w:hAnsi="宋体"/>
          <w:color w:val="auto"/>
          <w:kern w:val="2"/>
          <w:sz w:val="32"/>
          <w:szCs w:val="32"/>
        </w:rPr>
      </w:pP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（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2021-2022年市政消火栓建设工程项目</w:t>
      </w:r>
      <w:r>
        <w:rPr>
          <w:rFonts w:hint="eastAsia" w:ascii="仿宋_GB2312" w:hAnsi="宋体" w:eastAsia="仿宋_GB2312"/>
          <w:color w:val="auto"/>
          <w:kern w:val="2"/>
          <w:sz w:val="32"/>
          <w:szCs w:val="32"/>
        </w:rPr>
        <w:t>）</w:t>
      </w:r>
    </w:p>
    <w:p>
      <w:pPr>
        <w:adjustRightInd w:val="0"/>
        <w:snapToGrid w:val="0"/>
        <w:spacing w:line="560" w:lineRule="exact"/>
        <w:ind w:firstLine="720"/>
        <w:rPr>
          <w:rFonts w:hint="eastAsia" w:ascii="黑体" w:hAnsi="宋体" w:eastAsia="黑体"/>
        </w:rPr>
      </w:pP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adjustRightInd w:val="0"/>
        <w:snapToGrid w:val="0"/>
        <w:spacing w:line="560" w:lineRule="exact"/>
        <w:ind w:firstLine="720"/>
        <w:rPr>
          <w:rFonts w:hint="default" w:cs="Times New Roman"/>
          <w:lang w:val="en-US" w:eastAsia="zh-CN"/>
        </w:rPr>
      </w:pPr>
      <w:r>
        <w:rPr>
          <w:rFonts w:hint="default" w:ascii="Times New Roman" w:hAnsi="Times New Roman" w:cs="Times New Roman"/>
          <w:lang w:val="en-US" w:eastAsia="zh-CN"/>
        </w:rPr>
        <w:t>2022年</w:t>
      </w:r>
      <w:r>
        <w:rPr>
          <w:rFonts w:hint="eastAsia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  <w:lang w:val="en-US" w:eastAsia="zh-CN"/>
        </w:rPr>
        <w:t>月，我局</w:t>
      </w:r>
      <w:r>
        <w:rPr>
          <w:rFonts w:hint="eastAsia" w:cs="Times New Roman"/>
          <w:lang w:val="en-US" w:eastAsia="zh-CN"/>
        </w:rPr>
        <w:t>向区政府申请</w:t>
      </w:r>
      <w:r>
        <w:rPr>
          <w:rFonts w:hint="default" w:ascii="Times New Roman" w:hAnsi="Times New Roman" w:eastAsia="仿宋_GB2312"/>
          <w:snapToGrid w:val="0"/>
          <w:sz w:val="32"/>
          <w:szCs w:val="32"/>
        </w:rPr>
        <w:t>市政消火栓</w:t>
      </w:r>
      <w:r>
        <w:rPr>
          <w:rFonts w:hint="default" w:ascii="Times New Roman" w:hAnsi="Times New Roman" w:eastAsia="仿宋_GB2312"/>
          <w:snapToGrid w:val="0"/>
          <w:sz w:val="32"/>
          <w:szCs w:val="32"/>
          <w:lang w:eastAsia="zh-CN"/>
        </w:rPr>
        <w:t>建设</w:t>
      </w:r>
      <w:r>
        <w:rPr>
          <w:rFonts w:hint="default" w:ascii="Times New Roman" w:hAnsi="Times New Roman" w:eastAsia="仿宋_GB2312"/>
          <w:snapToGrid w:val="0"/>
          <w:sz w:val="32"/>
          <w:szCs w:val="32"/>
        </w:rPr>
        <w:t>专项资金</w:t>
      </w:r>
      <w:r>
        <w:rPr>
          <w:rFonts w:hint="default" w:ascii="Times New Roman" w:hAnsi="Times New Roman" w:eastAsia="仿宋_GB2312"/>
          <w:snapToGrid w:val="0"/>
          <w:sz w:val="32"/>
          <w:szCs w:val="32"/>
          <w:lang w:val="en-US" w:eastAsia="zh-CN"/>
        </w:rPr>
        <w:t>94万</w:t>
      </w:r>
      <w:r>
        <w:rPr>
          <w:rFonts w:hint="eastAsia" w:ascii="Times New Roman" w:hAnsi="Times New Roman"/>
          <w:snapToGrid w:val="0"/>
          <w:sz w:val="32"/>
          <w:szCs w:val="32"/>
          <w:lang w:val="en-US" w:eastAsia="zh-CN"/>
        </w:rPr>
        <w:t>，攀枝花市仁和区人民政府第14次常务会已审议通过。2022年7月我局向区</w:t>
      </w:r>
      <w:r>
        <w:rPr>
          <w:rFonts w:hint="eastAsia" w:cs="Times New Roman"/>
          <w:lang w:val="en-US" w:eastAsia="zh-CN"/>
        </w:rPr>
        <w:t>财政局申请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2021-2022年市政消火栓建设工程项目费用</w:t>
      </w:r>
      <w:r>
        <w:rPr>
          <w:rFonts w:hint="eastAsia" w:ascii="仿宋_GB2312"/>
          <w:sz w:val="32"/>
          <w:szCs w:val="32"/>
          <w:highlight w:val="none"/>
          <w:lang w:val="en-US" w:eastAsia="zh-CN"/>
        </w:rPr>
        <w:t>23万元</w:t>
      </w:r>
      <w:r>
        <w:rPr>
          <w:rFonts w:hint="eastAsia" w:cs="Times New Roman"/>
          <w:lang w:val="en-US" w:eastAsia="zh-CN"/>
        </w:rPr>
        <w:t>。区财政局以攀仁财资经综[2022]23号文件，向我局批复资金23万元。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根据《攀枝花市市政消火栓管理办法》《</w:t>
      </w:r>
      <w:r>
        <w:rPr>
          <w:rFonts w:ascii="Times New Roman" w:hAnsi="Times New Roman" w:eastAsia="仿宋_GB2312"/>
          <w:snapToGrid w:val="0"/>
          <w:sz w:val="32"/>
          <w:szCs w:val="32"/>
        </w:rPr>
        <w:t>攀枝花市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napToGrid w:val="0"/>
          <w:sz w:val="32"/>
          <w:szCs w:val="32"/>
        </w:rPr>
        <w:t>十四五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napToGrid w:val="0"/>
          <w:sz w:val="32"/>
          <w:szCs w:val="32"/>
        </w:rPr>
        <w:t>期间市政消火栓补建实施方案</w:t>
      </w:r>
      <w:r>
        <w:rPr>
          <w:rFonts w:ascii="Times New Roman" w:hAnsi="Times New Roman" w:eastAsia="仿宋_GB2312"/>
          <w:sz w:val="32"/>
          <w:szCs w:val="32"/>
        </w:rPr>
        <w:t>》（川办发〔</w:t>
      </w:r>
      <w:r>
        <w:rPr>
          <w:rFonts w:ascii="Times New Roman" w:hAnsi="Times New Roman" w:eastAsia="仿宋_GB2312"/>
          <w:snapToGrid w:val="0"/>
          <w:sz w:val="32"/>
          <w:szCs w:val="32"/>
        </w:rPr>
        <w:t>2021</w:t>
      </w:r>
      <w:r>
        <w:rPr>
          <w:rFonts w:ascii="Times New Roman" w:hAnsi="Times New Roman" w:eastAsia="仿宋_GB2312"/>
          <w:sz w:val="32"/>
          <w:szCs w:val="32"/>
        </w:rPr>
        <w:t>〕</w:t>
      </w:r>
      <w:r>
        <w:rPr>
          <w:rFonts w:ascii="Times New Roman" w:hAnsi="Times New Roman" w:eastAsia="仿宋_GB2312"/>
          <w:snapToGrid w:val="0"/>
          <w:sz w:val="32"/>
          <w:szCs w:val="32"/>
        </w:rPr>
        <w:t>87</w:t>
      </w:r>
      <w:r>
        <w:rPr>
          <w:rFonts w:ascii="Times New Roman" w:hAnsi="Times New Roman" w:eastAsia="仿宋_GB2312"/>
          <w:sz w:val="32"/>
          <w:szCs w:val="32"/>
        </w:rPr>
        <w:t>号）、</w:t>
      </w:r>
      <w:r>
        <w:rPr>
          <w:rFonts w:ascii="Times New Roman" w:hAnsi="Times New Roman" w:eastAsia="仿宋_GB2312"/>
          <w:snapToGrid w:val="0"/>
          <w:sz w:val="32"/>
          <w:szCs w:val="32"/>
        </w:rPr>
        <w:t>《研究市政消火栓建设有关工作会议纪要》（攀府阅〔2021〕16号）</w:t>
      </w:r>
      <w:r>
        <w:rPr>
          <w:rFonts w:ascii="Times New Roman" w:hAnsi="Times New Roman" w:eastAsia="仿宋_GB2312"/>
          <w:sz w:val="32"/>
          <w:szCs w:val="32"/>
        </w:rPr>
        <w:t>等文件要求，仁和区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z w:val="32"/>
          <w:szCs w:val="32"/>
        </w:rPr>
        <w:t>十四五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z w:val="32"/>
          <w:szCs w:val="32"/>
        </w:rPr>
        <w:t>期间需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</w:t>
      </w:r>
      <w:r>
        <w:rPr>
          <w:rFonts w:ascii="Times New Roman" w:hAnsi="Times New Roman" w:eastAsia="仿宋_GB2312"/>
          <w:snapToGrid w:val="0"/>
          <w:sz w:val="32"/>
          <w:szCs w:val="32"/>
        </w:rPr>
        <w:t>100</w:t>
      </w:r>
      <w:r>
        <w:rPr>
          <w:rFonts w:ascii="Times New Roman" w:hAnsi="Times New Roman" w:eastAsia="仿宋_GB2312"/>
          <w:sz w:val="32"/>
          <w:szCs w:val="32"/>
        </w:rPr>
        <w:t>座市政消火栓。</w:t>
      </w:r>
      <w:r>
        <w:rPr>
          <w:rFonts w:ascii="Times New Roman" w:hAnsi="Times New Roman" w:eastAsia="仿宋_GB2312"/>
          <w:snapToGrid w:val="0"/>
          <w:sz w:val="32"/>
          <w:szCs w:val="32"/>
        </w:rPr>
        <w:t>前期，区政府组织召开了市政消火栓建设管理工作会，明确在</w:t>
      </w:r>
      <w:r>
        <w:rPr>
          <w:rFonts w:ascii="Times New Roman" w:hAnsi="Times New Roman" w:eastAsia="仿宋_GB2312"/>
          <w:sz w:val="32"/>
          <w:szCs w:val="32"/>
        </w:rPr>
        <w:t>区消防安全事件指挥部下成立市政消火栓</w:t>
      </w: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建设</w:t>
      </w:r>
      <w:r>
        <w:rPr>
          <w:rFonts w:ascii="Times New Roman" w:hAnsi="Times New Roman" w:eastAsia="仿宋_GB2312"/>
          <w:sz w:val="32"/>
          <w:szCs w:val="32"/>
        </w:rPr>
        <w:t>工作组，并</w:t>
      </w:r>
      <w:r>
        <w:rPr>
          <w:rFonts w:ascii="Times New Roman" w:hAnsi="Times New Roman" w:eastAsia="仿宋_GB2312"/>
          <w:snapToGrid w:val="0"/>
          <w:sz w:val="32"/>
          <w:szCs w:val="32"/>
        </w:rPr>
        <w:t>制定了《攀枝花市仁和区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napToGrid w:val="0"/>
          <w:sz w:val="32"/>
          <w:szCs w:val="32"/>
        </w:rPr>
        <w:t>十四五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napToGrid w:val="0"/>
          <w:sz w:val="32"/>
          <w:szCs w:val="32"/>
        </w:rPr>
        <w:t>期间市政消火栓补建实施方案》，按照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“</w:t>
      </w:r>
      <w:r>
        <w:rPr>
          <w:rFonts w:ascii="Times New Roman" w:hAnsi="Times New Roman" w:eastAsia="仿宋_GB2312"/>
          <w:snapToGrid w:val="0"/>
          <w:sz w:val="32"/>
          <w:szCs w:val="32"/>
        </w:rPr>
        <w:t>先急后缓</w:t>
      </w:r>
      <w:r>
        <w:rPr>
          <w:rFonts w:hint="eastAsia" w:ascii="Times New Roman" w:hAnsi="Times New Roman" w:eastAsia="仿宋_GB2312"/>
          <w:snapToGrid w:val="0"/>
          <w:sz w:val="32"/>
          <w:szCs w:val="32"/>
          <w:lang w:eastAsia="zh-CN"/>
        </w:rPr>
        <w:t>”</w:t>
      </w:r>
      <w:r>
        <w:rPr>
          <w:rFonts w:ascii="Times New Roman" w:hAnsi="Times New Roman" w:eastAsia="仿宋_GB2312"/>
          <w:snapToGrid w:val="0"/>
          <w:sz w:val="32"/>
          <w:szCs w:val="32"/>
        </w:rPr>
        <w:t>的建设原则，2021年至2025年分别建设30座、17座、26座、16座、11座，分5年完成建设工作。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该项目所有列支经费均为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2021-2022年市政消火栓建设工程项目</w:t>
      </w:r>
      <w:r>
        <w:rPr>
          <w:rFonts w:hint="eastAsia" w:ascii="仿宋_GB2312"/>
          <w:sz w:val="32"/>
          <w:szCs w:val="32"/>
          <w:highlight w:val="none"/>
          <w:lang w:eastAsia="zh-CN"/>
        </w:rPr>
        <w:t>专项经费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，</w:t>
      </w:r>
      <w:r>
        <w:rPr>
          <w:rFonts w:hint="eastAsia" w:ascii="Times New Roman" w:hAnsi="Times New Roman" w:cs="Times New Roman"/>
          <w:kern w:val="0"/>
          <w:sz w:val="32"/>
          <w:szCs w:val="32"/>
          <w:lang w:eastAsia="zh-CN"/>
        </w:rPr>
        <w:t>需按照合同约定及时拨付资金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。所有申报内容与具体实施内容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相符、申报目标合理可行。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default" w:ascii="Times New Roman" w:hAnsi="Times New Roman" w:eastAsia="仿宋_GB2312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/>
          <w:kern w:val="0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年区财政局共向我局支付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2021-2022年市政消火栓建设工程项目</w:t>
      </w:r>
      <w:r>
        <w:rPr>
          <w:rFonts w:hint="eastAsia" w:ascii="仿宋_GB2312" w:hAnsi="宋体"/>
          <w:color w:val="auto"/>
          <w:kern w:val="2"/>
          <w:sz w:val="32"/>
          <w:szCs w:val="32"/>
          <w:lang w:eastAsia="zh-CN"/>
        </w:rPr>
        <w:t>经费</w:t>
      </w:r>
      <w:r>
        <w:rPr>
          <w:rFonts w:hint="eastAsia" w:cs="Times New Roman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万元。我局向</w:t>
      </w:r>
      <w:r>
        <w:rPr>
          <w:rFonts w:hint="eastAsia" w:cs="Times New Roman"/>
          <w:kern w:val="0"/>
          <w:sz w:val="32"/>
          <w:szCs w:val="32"/>
          <w:lang w:val="en-US" w:eastAsia="zh-CN"/>
        </w:rPr>
        <w:t>施工单位支付施工费20万元，向设计单位支付费用3万元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/>
        </w:rPr>
        <w:t>。</w:t>
      </w:r>
    </w:p>
    <w:tbl>
      <w:tblPr>
        <w:tblStyle w:val="6"/>
        <w:tblW w:w="0" w:type="auto"/>
        <w:tblInd w:w="4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079"/>
        <w:gridCol w:w="1378"/>
        <w:gridCol w:w="1379"/>
        <w:gridCol w:w="1379"/>
        <w:gridCol w:w="730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73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资金计划</w:t>
            </w:r>
          </w:p>
        </w:tc>
        <w:tc>
          <w:tcPr>
            <w:tcW w:w="1079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资金到位</w:t>
            </w:r>
          </w:p>
        </w:tc>
        <w:tc>
          <w:tcPr>
            <w:tcW w:w="4136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资金支付</w:t>
            </w:r>
          </w:p>
        </w:tc>
        <w:tc>
          <w:tcPr>
            <w:tcW w:w="7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支付率%</w:t>
            </w:r>
          </w:p>
        </w:tc>
        <w:tc>
          <w:tcPr>
            <w:tcW w:w="134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未完成原因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07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工程费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勘察设计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小计</w:t>
            </w:r>
          </w:p>
        </w:tc>
        <w:tc>
          <w:tcPr>
            <w:tcW w:w="73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eastAsia="宋体"/>
                <w:vertAlign w:val="baseline"/>
                <w:lang w:val="en-US" w:eastAsia="zh-CN"/>
              </w:rPr>
            </w:pPr>
          </w:p>
        </w:tc>
        <w:tc>
          <w:tcPr>
            <w:tcW w:w="1346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73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0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7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6"/>
                <w:szCs w:val="1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73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100</w:t>
            </w:r>
          </w:p>
        </w:tc>
        <w:tc>
          <w:tcPr>
            <w:tcW w:w="1346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无</w:t>
            </w:r>
          </w:p>
        </w:tc>
      </w:tr>
    </w:tbl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项目经费严格按照财务管理制度进行管理，保证专款专用，不存在截留、滞留、挤占、挪用、套取、虚报、冒领的问题，资金发放复查由财务人员按照财务制度进行资金的审核、支付和核算，所有支出均以转账方式进行，在具体支付时，具备了资金发票、合同等相关材料，手续是完善的，不存在虚假会计凭证的情况，会计严格执行财务管理制度，财务处理及时，核算规范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仿宋_GB2312"/>
          <w:kern w:val="0"/>
          <w:sz w:val="32"/>
          <w:szCs w:val="32"/>
        </w:rPr>
        <w:t>结合项目组织实施管理办法，重点围绕以下内容进行分析评价，并对自评中发现的问题分析说明。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楷体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（一）项目组织架构及实施流程。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1.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取得立项批复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2.送呈常务会审议并印发会议纪要;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3.确定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施工单位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，签订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4.督促乙方按照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合同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约定推进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施工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</w:rPr>
        <w:t>工作;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（二）项目管理情况。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因时间紧，任务重，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根据立项批复招标核定方式，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我局采取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比选等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的方式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确定了设计、施工单位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，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并派专人负责管理项目，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按照相</w:t>
      </w: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管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法律法规及项目管理制度推进相关工作。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ascii="Times New Roman" w:hAnsi="Times New Roman" w:eastAsia="楷体_GB2312"/>
          <w:kern w:val="0"/>
          <w:sz w:val="32"/>
          <w:szCs w:val="32"/>
        </w:rPr>
        <w:t>（三）项目监管情况。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eastAsia="zh-CN"/>
        </w:rPr>
        <w:t>完成招标工作后，我局即派专人负责该项目管理工作，收集过程资料，督促施工、设计单位，按目标任务持续推进工作，并按工程进度拨付工程款。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adjustRightInd w:val="0"/>
        <w:snapToGrid w:val="0"/>
        <w:spacing w:line="560" w:lineRule="exact"/>
        <w:ind w:firstLine="720"/>
        <w:rPr>
          <w:rFonts w:hint="default"/>
          <w:color w:val="000000"/>
          <w:sz w:val="32"/>
          <w:szCs w:val="32"/>
          <w:highlight w:val="none"/>
          <w:lang w:val="en-US" w:eastAsia="zh-CN" w:bidi="ar"/>
        </w:rPr>
      </w:pPr>
      <w:r>
        <w:rPr>
          <w:rFonts w:hint="eastAsia"/>
          <w:color w:val="000000"/>
          <w:sz w:val="32"/>
          <w:szCs w:val="32"/>
          <w:highlight w:val="none"/>
          <w:lang w:eastAsia="zh-CN" w:bidi="ar"/>
        </w:rPr>
        <w:t>已完成</w:t>
      </w:r>
      <w:r>
        <w:rPr>
          <w:rFonts w:hint="eastAsia"/>
          <w:color w:val="000000"/>
          <w:sz w:val="32"/>
          <w:szCs w:val="32"/>
          <w:highlight w:val="none"/>
          <w:lang w:val="en-US" w:eastAsia="zh-CN" w:bidi="ar"/>
        </w:rPr>
        <w:t>2021-2022年度任务47座消火栓建设工作。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</w:p>
    <w:p>
      <w:pPr>
        <w:pStyle w:val="4"/>
        <w:keepNext w:val="0"/>
        <w:keepLines w:val="0"/>
        <w:widowControl/>
        <w:suppressLineNumbers w:val="0"/>
        <w:spacing w:before="180" w:beforeAutospacing="0" w:after="150" w:afterAutospacing="0" w:line="450" w:lineRule="atLeast"/>
        <w:ind w:left="0" w:right="0" w:firstLine="640" w:firstLineChars="200"/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/>
          <w:sz w:val="32"/>
          <w:szCs w:val="32"/>
          <w:highlight w:val="none"/>
          <w:lang w:val="en-US" w:eastAsia="zh-CN"/>
        </w:rPr>
        <w:t>1.经济效益：</w:t>
      </w:r>
      <w:r>
        <w:rPr>
          <w:rFonts w:hint="eastAsia" w:ascii="仿宋_GB2312" w:eastAsia="仿宋_GB2312"/>
          <w:sz w:val="32"/>
          <w:szCs w:val="32"/>
          <w:highlight w:val="none"/>
          <w:lang w:eastAsia="zh-CN"/>
        </w:rPr>
        <w:t>2021-2022年市政消火栓建设工程项目能够</w:t>
      </w:r>
      <w:r>
        <w:rPr>
          <w:rFonts w:hint="eastAsia" w:ascii="仿宋_GB2312" w:hAnsi="Times New Roman" w:eastAsia="仿宋_GB2312" w:cs="Times New Roman"/>
          <w:kern w:val="2"/>
          <w:sz w:val="32"/>
          <w:szCs w:val="32"/>
          <w:highlight w:val="none"/>
          <w:lang w:val="en-US" w:eastAsia="zh-CN" w:bidi="ar-SA"/>
        </w:rPr>
        <w:t>进一步完善城市功能、优化产业结构、改善人居环境、推进土地、能源、资源的节约集约利用，促进经济和社会可持续发展。</w:t>
      </w:r>
    </w:p>
    <w:p>
      <w:pPr>
        <w:pStyle w:val="4"/>
        <w:keepNext w:val="0"/>
        <w:keepLines w:val="0"/>
        <w:widowControl/>
        <w:suppressLineNumbers w:val="0"/>
        <w:spacing w:before="180" w:beforeAutospacing="0" w:after="150" w:afterAutospacing="0" w:line="450" w:lineRule="atLeast"/>
        <w:ind w:left="0" w:right="0" w:firstLine="640" w:firstLineChars="200"/>
        <w:rPr>
          <w:rFonts w:hint="eastAsia" w:ascii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cs="Times New Roman"/>
          <w:kern w:val="2"/>
          <w:sz w:val="32"/>
          <w:szCs w:val="32"/>
          <w:highlight w:val="none"/>
          <w:lang w:val="en-US" w:eastAsia="zh-CN" w:bidi="ar-SA"/>
        </w:rPr>
        <w:t>2.社会效益：提升市政基础设施建设，改善城区居民生活环境，对改善城市投资环境具有十分重要的意义，人民满意度≥90%。</w:t>
      </w:r>
    </w:p>
    <w:p>
      <w:pPr>
        <w:pStyle w:val="4"/>
        <w:keepNext w:val="0"/>
        <w:keepLines w:val="0"/>
        <w:widowControl/>
        <w:suppressLineNumbers w:val="0"/>
        <w:spacing w:before="180" w:beforeAutospacing="0" w:after="150" w:afterAutospacing="0" w:line="450" w:lineRule="atLeast"/>
        <w:ind w:left="0" w:right="0" w:firstLine="640" w:firstLineChars="200"/>
        <w:rPr>
          <w:rFonts w:hint="eastAsia" w:ascii="仿宋_GB2312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cs="Times New Roman"/>
          <w:kern w:val="2"/>
          <w:sz w:val="32"/>
          <w:szCs w:val="32"/>
          <w:highlight w:val="none"/>
          <w:lang w:val="en-US" w:eastAsia="zh-CN" w:bidi="ar-SA"/>
        </w:rPr>
        <w:t>3.可持续影响：能够为当地居民创造更舒适、健康的生活环境。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</w:t>
      </w:r>
    </w:p>
    <w:p>
      <w:pPr>
        <w:autoSpaceDE w:val="0"/>
        <w:autoSpaceDN w:val="0"/>
        <w:adjustRightInd w:val="0"/>
        <w:spacing w:line="600" w:lineRule="exact"/>
        <w:ind w:firstLine="640" w:firstLineChars="200"/>
        <w:jc w:val="left"/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  <w:lang w:eastAsia="zh-CN"/>
        </w:rPr>
        <w:t>暂无。</w:t>
      </w:r>
    </w:p>
    <w:p>
      <w:pPr>
        <w:pStyle w:val="3"/>
        <w:spacing w:line="600" w:lineRule="exact"/>
        <w:ind w:firstLine="643" w:firstLineChars="200"/>
        <w:jc w:val="left"/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宋体" w:eastAsia="楷体_GB2312"/>
          <w:b/>
          <w:lang w:val="zh-CN"/>
        </w:rPr>
        <w:t>（二）相关建议。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该项目为长期建设项目，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请财政局加大资金支持力度，确保项目顺利</w:t>
      </w:r>
      <w:r>
        <w:rPr>
          <w:rFonts w:hint="eastAsia" w:ascii="Times New Roman" w:hAnsi="Times New Roman" w:cs="Times New Roman"/>
          <w:kern w:val="0"/>
          <w:sz w:val="32"/>
          <w:szCs w:val="32"/>
          <w:lang w:val="en-US" w:eastAsia="zh-CN" w:bidi="ar-SA"/>
        </w:rPr>
        <w:t>开展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 w:bidi="ar-SA"/>
        </w:rPr>
        <w:t>。</w:t>
      </w:r>
    </w:p>
    <w:p>
      <w:pPr>
        <w:adjustRightInd w:val="0"/>
        <w:snapToGrid w:val="0"/>
        <w:spacing w:line="560" w:lineRule="exact"/>
        <w:ind w:firstLine="720"/>
      </w:pPr>
    </w:p>
    <w:p>
      <w:pPr>
        <w:pStyle w:val="2"/>
      </w:pP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1920" w:firstLineChars="600"/>
        <w:rPr>
          <w:rFonts w:hint="eastAsia" w:ascii="仿宋_GB2312" w:hAnsi="宋体"/>
          <w:lang w:val="en-US" w:eastAsia="zh-CN"/>
        </w:rPr>
      </w:pPr>
      <w:bookmarkStart w:id="0" w:name="_GoBack"/>
      <w:bookmarkEnd w:id="0"/>
      <w:r>
        <w:rPr>
          <w:rFonts w:hint="eastAsia" w:ascii="仿宋_GB2312" w:hAnsi="宋体"/>
          <w:lang w:val="en-US" w:eastAsia="zh-CN"/>
        </w:rPr>
        <w:t>攀枝花市仁和区住房和城乡建设局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2880" w:firstLineChars="900"/>
        <w:rPr>
          <w:rFonts w:hint="eastAsia" w:ascii="仿宋_GB2312" w:hAnsi="宋体"/>
          <w:lang w:val="en-US" w:eastAsia="zh-CN"/>
        </w:rPr>
      </w:pPr>
      <w:r>
        <w:rPr>
          <w:rFonts w:hint="eastAsia" w:ascii="仿宋_GB2312" w:hAnsi="宋体"/>
          <w:lang w:val="en-US" w:eastAsia="zh-CN"/>
        </w:rPr>
        <w:t>2023年5月12日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yNmYwNTgxMmM4ZTczNGRlOGI3NjY2MjBiNDEzNGMifQ=="/>
  </w:docVars>
  <w:rsids>
    <w:rsidRoot w:val="291C455A"/>
    <w:rsid w:val="003414A3"/>
    <w:rsid w:val="00515A0C"/>
    <w:rsid w:val="00866E99"/>
    <w:rsid w:val="051C1208"/>
    <w:rsid w:val="0EDB478C"/>
    <w:rsid w:val="18B26D03"/>
    <w:rsid w:val="24564FED"/>
    <w:rsid w:val="291C455A"/>
    <w:rsid w:val="29E67602"/>
    <w:rsid w:val="29FC533E"/>
    <w:rsid w:val="2CD626BC"/>
    <w:rsid w:val="36926D0C"/>
    <w:rsid w:val="400B60DB"/>
    <w:rsid w:val="4DAF2BCF"/>
    <w:rsid w:val="4DDB6F66"/>
    <w:rsid w:val="5B795CFF"/>
    <w:rsid w:val="792F2AEE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ind w:firstLine="640" w:firstLineChars="200"/>
      <w:outlineLvl w:val="0"/>
    </w:pPr>
    <w:rPr>
      <w:rFonts w:ascii="仿宋_GB2312" w:eastAsia="仿宋_GB2312"/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unhideWhenUsed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basedOn w:val="1"/>
    <w:qFormat/>
    <w:uiPriority w:val="0"/>
    <w:pPr>
      <w:autoSpaceDE w:val="0"/>
      <w:autoSpaceDN w:val="0"/>
      <w:jc w:val="left"/>
    </w:pPr>
    <w:rPr>
      <w:rFonts w:cs="宋体"/>
      <w:color w:val="000000"/>
      <w:sz w:val="24"/>
    </w:rPr>
  </w:style>
  <w:style w:type="paragraph" w:customStyle="1" w:styleId="9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4</Pages>
  <Words>1360</Words>
  <Characters>1470</Characters>
  <Lines>6</Lines>
  <Paragraphs>1</Paragraphs>
  <TotalTime>0</TotalTime>
  <ScaleCrop>false</ScaleCrop>
  <LinksUpToDate>false</LinksUpToDate>
  <CharactersWithSpaces>1472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Administrator</cp:lastModifiedBy>
  <dcterms:modified xsi:type="dcterms:W3CDTF">2023-05-18T02:43:21Z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35DFBFF1D62440999FF1DFBB4EC93774_12</vt:lpwstr>
  </property>
</Properties>
</file>