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攀枝花市仁和区住房和城乡建设局</w:t>
      </w:r>
    </w:p>
    <w:p>
      <w:pPr>
        <w:pStyle w:val="9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专项预算项目支出绩效自评报告</w:t>
      </w:r>
    </w:p>
    <w:p>
      <w:pPr>
        <w:jc w:val="center"/>
        <w:rPr>
          <w:rFonts w:hint="eastAsia" w:ascii="仿宋_GB2312" w:hAnsi="宋体" w:eastAsia="仿宋_GB2312"/>
          <w:color w:val="auto"/>
          <w:kern w:val="2"/>
          <w:sz w:val="32"/>
          <w:szCs w:val="32"/>
        </w:rPr>
      </w:pPr>
    </w:p>
    <w:p>
      <w:pPr>
        <w:jc w:val="center"/>
        <w:rPr>
          <w:rFonts w:ascii="宋体" w:hAnsi="宋体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2021-2022年市政消火栓建设工程项目</w:t>
      </w: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>）</w:t>
      </w:r>
    </w:p>
    <w:p>
      <w:pPr>
        <w:adjustRightInd w:val="0"/>
        <w:snapToGrid w:val="0"/>
        <w:spacing w:line="560" w:lineRule="exact"/>
        <w:ind w:firstLine="720"/>
        <w:rPr>
          <w:rFonts w:hint="eastAsia" w:ascii="黑体" w:hAnsi="宋体" w:eastAsia="黑体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djustRightInd w:val="0"/>
        <w:snapToGrid w:val="0"/>
        <w:spacing w:line="560" w:lineRule="exact"/>
        <w:ind w:firstLine="720"/>
        <w:rPr>
          <w:rFonts w:hint="default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2022年</w:t>
      </w:r>
      <w:r>
        <w:rPr>
          <w:rFonts w:hint="eastAsia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月，我局</w:t>
      </w:r>
      <w:r>
        <w:rPr>
          <w:rFonts w:hint="eastAsia" w:cs="Times New Roman"/>
          <w:lang w:val="en-US" w:eastAsia="zh-CN"/>
        </w:rPr>
        <w:t>向区政府申请</w:t>
      </w:r>
      <w:r>
        <w:rPr>
          <w:rFonts w:hint="default" w:ascii="Times New Roman" w:hAnsi="Times New Roman" w:eastAsia="仿宋_GB2312"/>
          <w:snapToGrid w:val="0"/>
          <w:sz w:val="32"/>
          <w:szCs w:val="32"/>
        </w:rPr>
        <w:t>市政消火栓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eastAsia="zh-CN"/>
        </w:rPr>
        <w:t>建设</w:t>
      </w:r>
      <w:r>
        <w:rPr>
          <w:rFonts w:hint="default" w:ascii="Times New Roman" w:hAnsi="Times New Roman" w:eastAsia="仿宋_GB2312"/>
          <w:snapToGrid w:val="0"/>
          <w:sz w:val="32"/>
          <w:szCs w:val="32"/>
        </w:rPr>
        <w:t>专项资金</w:t>
      </w:r>
      <w:r>
        <w:rPr>
          <w:rFonts w:hint="default" w:ascii="Times New Roman" w:hAnsi="Times New Roman" w:eastAsia="仿宋_GB2312"/>
          <w:snapToGrid w:val="0"/>
          <w:sz w:val="32"/>
          <w:szCs w:val="32"/>
          <w:lang w:val="en-US" w:eastAsia="zh-CN"/>
        </w:rPr>
        <w:t>94万</w:t>
      </w:r>
      <w:r>
        <w:rPr>
          <w:rFonts w:hint="eastAsia" w:ascii="Times New Roman" w:hAnsi="Times New Roman"/>
          <w:snapToGrid w:val="0"/>
          <w:sz w:val="32"/>
          <w:szCs w:val="32"/>
          <w:lang w:val="en-US" w:eastAsia="zh-CN"/>
        </w:rPr>
        <w:t>，攀枝花市仁和区人民政府第14次常务会已审议通过。2022年7月我局向区</w:t>
      </w:r>
      <w:r>
        <w:rPr>
          <w:rFonts w:hint="eastAsia" w:cs="Times New Roman"/>
          <w:lang w:val="en-US" w:eastAsia="zh-CN"/>
        </w:rPr>
        <w:t>财政局申请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2021-2022年市政消火栓建设工程项目费用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23万元</w:t>
      </w:r>
      <w:r>
        <w:rPr>
          <w:rFonts w:hint="eastAsia" w:cs="Times New Roman"/>
          <w:lang w:val="en-US" w:eastAsia="zh-CN"/>
        </w:rPr>
        <w:t>。区财政局以攀仁财资经综[2022]23号文件，向我局批复资金23万元。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根据《攀枝花市市政消火栓管理办法》《</w:t>
      </w:r>
      <w:r>
        <w:rPr>
          <w:rFonts w:ascii="Times New Roman" w:hAnsi="Times New Roman" w:eastAsia="仿宋_GB2312"/>
          <w:snapToGrid w:val="0"/>
          <w:sz w:val="32"/>
          <w:szCs w:val="32"/>
        </w:rPr>
        <w:t>攀枝花市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 w:val="0"/>
          <w:sz w:val="32"/>
          <w:szCs w:val="32"/>
        </w:rPr>
        <w:t>十四五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 w:val="0"/>
          <w:sz w:val="32"/>
          <w:szCs w:val="32"/>
        </w:rPr>
        <w:t>期间市政消火栓补建实施方案</w:t>
      </w:r>
      <w:r>
        <w:rPr>
          <w:rFonts w:ascii="Times New Roman" w:hAnsi="Times New Roman" w:eastAsia="仿宋_GB2312"/>
          <w:sz w:val="32"/>
          <w:szCs w:val="32"/>
        </w:rPr>
        <w:t>》（川办发〔</w:t>
      </w:r>
      <w:r>
        <w:rPr>
          <w:rFonts w:ascii="Times New Roman" w:hAnsi="Times New Roman" w:eastAsia="仿宋_GB2312"/>
          <w:snapToGrid w:val="0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〕</w:t>
      </w:r>
      <w:r>
        <w:rPr>
          <w:rFonts w:ascii="Times New Roman" w:hAnsi="Times New Roman" w:eastAsia="仿宋_GB2312"/>
          <w:snapToGrid w:val="0"/>
          <w:sz w:val="32"/>
          <w:szCs w:val="32"/>
        </w:rPr>
        <w:t>87</w:t>
      </w:r>
      <w:r>
        <w:rPr>
          <w:rFonts w:ascii="Times New Roman" w:hAnsi="Times New Roman" w:eastAsia="仿宋_GB2312"/>
          <w:sz w:val="32"/>
          <w:szCs w:val="32"/>
        </w:rPr>
        <w:t>号）、</w:t>
      </w:r>
      <w:r>
        <w:rPr>
          <w:rFonts w:ascii="Times New Roman" w:hAnsi="Times New Roman" w:eastAsia="仿宋_GB2312"/>
          <w:snapToGrid w:val="0"/>
          <w:sz w:val="32"/>
          <w:szCs w:val="32"/>
        </w:rPr>
        <w:t>《研究市政消火栓建设有关工作会议纪要》（攀府阅〔2021〕16号）</w:t>
      </w:r>
      <w:r>
        <w:rPr>
          <w:rFonts w:ascii="Times New Roman" w:hAnsi="Times New Roman" w:eastAsia="仿宋_GB2312"/>
          <w:sz w:val="32"/>
          <w:szCs w:val="32"/>
        </w:rPr>
        <w:t>等文件要求，仁和区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z w:val="32"/>
          <w:szCs w:val="32"/>
        </w:rPr>
        <w:t>十四五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z w:val="32"/>
          <w:szCs w:val="32"/>
        </w:rPr>
        <w:t>期间需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snapToGrid w:val="0"/>
          <w:sz w:val="32"/>
          <w:szCs w:val="32"/>
        </w:rPr>
        <w:t>100</w:t>
      </w:r>
      <w:r>
        <w:rPr>
          <w:rFonts w:ascii="Times New Roman" w:hAnsi="Times New Roman" w:eastAsia="仿宋_GB2312"/>
          <w:sz w:val="32"/>
          <w:szCs w:val="32"/>
        </w:rPr>
        <w:t>座市政消火栓。</w:t>
      </w:r>
      <w:r>
        <w:rPr>
          <w:rFonts w:ascii="Times New Roman" w:hAnsi="Times New Roman" w:eastAsia="仿宋_GB2312"/>
          <w:snapToGrid w:val="0"/>
          <w:sz w:val="32"/>
          <w:szCs w:val="32"/>
        </w:rPr>
        <w:t>前期，区政府组织召开了市政消火栓建设管理工作会，明确在</w:t>
      </w:r>
      <w:r>
        <w:rPr>
          <w:rFonts w:ascii="Times New Roman" w:hAnsi="Times New Roman" w:eastAsia="仿宋_GB2312"/>
          <w:sz w:val="32"/>
          <w:szCs w:val="32"/>
        </w:rPr>
        <w:t>区消防安全事件指挥部下成立市政消火栓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</w:t>
      </w:r>
      <w:r>
        <w:rPr>
          <w:rFonts w:ascii="Times New Roman" w:hAnsi="Times New Roman" w:eastAsia="仿宋_GB2312"/>
          <w:sz w:val="32"/>
          <w:szCs w:val="32"/>
        </w:rPr>
        <w:t>工作组，并</w:t>
      </w:r>
      <w:r>
        <w:rPr>
          <w:rFonts w:ascii="Times New Roman" w:hAnsi="Times New Roman" w:eastAsia="仿宋_GB2312"/>
          <w:snapToGrid w:val="0"/>
          <w:sz w:val="32"/>
          <w:szCs w:val="32"/>
        </w:rPr>
        <w:t>制定了《攀枝花市仁和区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 w:val="0"/>
          <w:sz w:val="32"/>
          <w:szCs w:val="32"/>
        </w:rPr>
        <w:t>十四五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 w:val="0"/>
          <w:sz w:val="32"/>
          <w:szCs w:val="32"/>
        </w:rPr>
        <w:t>期间市政消火栓补建实施方案》，按照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“</w:t>
      </w:r>
      <w:r>
        <w:rPr>
          <w:rFonts w:ascii="Times New Roman" w:hAnsi="Times New Roman" w:eastAsia="仿宋_GB2312"/>
          <w:snapToGrid w:val="0"/>
          <w:sz w:val="32"/>
          <w:szCs w:val="32"/>
        </w:rPr>
        <w:t>先急后缓</w:t>
      </w:r>
      <w:r>
        <w:rPr>
          <w:rFonts w:hint="eastAsia" w:ascii="Times New Roman" w:hAnsi="Times New Roman" w:eastAsia="仿宋_GB2312"/>
          <w:snapToGrid w:val="0"/>
          <w:sz w:val="32"/>
          <w:szCs w:val="32"/>
          <w:lang w:eastAsia="zh-CN"/>
        </w:rPr>
        <w:t>”</w:t>
      </w:r>
      <w:r>
        <w:rPr>
          <w:rFonts w:ascii="Times New Roman" w:hAnsi="Times New Roman" w:eastAsia="仿宋_GB2312"/>
          <w:snapToGrid w:val="0"/>
          <w:sz w:val="32"/>
          <w:szCs w:val="32"/>
        </w:rPr>
        <w:t>的建设原则，2021年至2025年分别建设30座、17座、26座、16座、11座，分5年完成建设工作。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该项目所有列支经费均为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2021-2022年市政消火栓建设工程项目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专项经费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需按照合同约定及时拨付资金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。所有申报内容与具体实施内容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相符、申报目标合理可行。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年区财政局共向我局支付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2021-2022年市政消火栓建设工程项目</w:t>
      </w:r>
      <w:r>
        <w:rPr>
          <w:rFonts w:hint="eastAsia" w:ascii="仿宋_GB2312" w:hAnsi="宋体"/>
          <w:color w:val="auto"/>
          <w:kern w:val="2"/>
          <w:sz w:val="32"/>
          <w:szCs w:val="32"/>
          <w:lang w:eastAsia="zh-CN"/>
        </w:rPr>
        <w:t>经费</w:t>
      </w:r>
      <w:r>
        <w:rPr>
          <w:rFonts w:hint="eastAsia" w:cs="Times New Roman"/>
          <w:lang w:val="en-US" w:eastAsia="zh-CN"/>
        </w:rPr>
        <w:t>23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万元。我局向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施工单位支付施工费20万元，向设计单位支付费用3万元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>。</w:t>
      </w:r>
    </w:p>
    <w:tbl>
      <w:tblPr>
        <w:tblStyle w:val="6"/>
        <w:tblW w:w="0" w:type="auto"/>
        <w:tblInd w:w="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79"/>
        <w:gridCol w:w="1378"/>
        <w:gridCol w:w="1379"/>
        <w:gridCol w:w="1379"/>
        <w:gridCol w:w="730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73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资金计划</w:t>
            </w:r>
          </w:p>
        </w:tc>
        <w:tc>
          <w:tcPr>
            <w:tcW w:w="107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资金到位</w:t>
            </w:r>
          </w:p>
        </w:tc>
        <w:tc>
          <w:tcPr>
            <w:tcW w:w="413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资金支付</w:t>
            </w:r>
          </w:p>
        </w:tc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支付率%</w:t>
            </w:r>
          </w:p>
        </w:tc>
        <w:tc>
          <w:tcPr>
            <w:tcW w:w="134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未完成原因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0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工程费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勘察设计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73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</w:p>
        </w:tc>
        <w:tc>
          <w:tcPr>
            <w:tcW w:w="134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</w:tr>
    </w:tbl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项目经费严格按照财务管理制度进行管理，保证专款专用，不存在截留、滞留、挤占、挪用、套取、虚报、冒领的问题，资金发放复查由财务人员按照财务制度进行资金的审核、支付和核算，所有支出均以转账方式进行，在具体支付时，具备了资金发票、合同等相关材料，手续是完善的，不存在虚假会计凭证的情况，会计严格执行财务管理制度，财务处理及时，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结合项目组织实施管理办法，重点围绕以下内容进行分析评价，并对自评中发现的问题分析说明。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（一）项目组织架构及实施流程。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取得立项批复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2.送呈常务会审议并印发会议纪要;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3.确定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施工单位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，签订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4.督促乙方按照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合同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约定推进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施工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工作;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（二）项目管理情况。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因时间紧，任务重，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根据立项批复招标核定方式，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我局采取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比选等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的方式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确定了设计、施工单位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并派专人负责管理项目，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按照相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管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法律法规及项目管理制度推进相关工作。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（三）项目监管情况。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完成招标工作后，我局即派专人负责该项目管理工作，收集过程资料，督促施工、设计单位，按目标任务持续推进工作，并按工程进度拨付工程款。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rFonts w:hint="default"/>
          <w:color w:val="000000"/>
          <w:sz w:val="32"/>
          <w:szCs w:val="32"/>
          <w:highlight w:val="none"/>
          <w:lang w:val="en-US" w:eastAsia="zh-CN" w:bidi="ar"/>
        </w:rPr>
      </w:pPr>
      <w:r>
        <w:rPr>
          <w:rFonts w:hint="eastAsia"/>
          <w:color w:val="000000"/>
          <w:sz w:val="32"/>
          <w:szCs w:val="32"/>
          <w:highlight w:val="none"/>
          <w:lang w:eastAsia="zh-CN" w:bidi="ar"/>
        </w:rPr>
        <w:t>已完成</w:t>
      </w:r>
      <w:r>
        <w:rPr>
          <w:rFonts w:hint="eastAsia"/>
          <w:color w:val="000000"/>
          <w:sz w:val="32"/>
          <w:szCs w:val="32"/>
          <w:highlight w:val="none"/>
          <w:lang w:val="en-US" w:eastAsia="zh-CN" w:bidi="ar"/>
        </w:rPr>
        <w:t>2021-2022年度任务47座消火栓建设工作。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50" w:afterAutospacing="0" w:line="450" w:lineRule="atLeast"/>
        <w:ind w:left="0" w:right="0" w:firstLine="640" w:firstLineChars="200"/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/>
          <w:sz w:val="32"/>
          <w:szCs w:val="32"/>
          <w:highlight w:val="none"/>
          <w:lang w:val="en-US" w:eastAsia="zh-CN"/>
        </w:rPr>
        <w:t>1.经济效益：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2021-2022年市政消火栓建设工程项目能够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进一步完善城市功能、优化产业结构、改善人居环境、推进土地、能源、资源的节约集约利用，促进经济和社会可持续发展。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50" w:afterAutospacing="0" w:line="450" w:lineRule="atLeast"/>
        <w:ind w:left="0" w:right="0" w:firstLine="640" w:firstLineChars="200"/>
        <w:rPr>
          <w:rFonts w:hint="eastAsia" w:ascii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Times New Roman"/>
          <w:kern w:val="2"/>
          <w:sz w:val="32"/>
          <w:szCs w:val="32"/>
          <w:highlight w:val="none"/>
          <w:lang w:val="en-US" w:eastAsia="zh-CN" w:bidi="ar-SA"/>
        </w:rPr>
        <w:t>2.社会效益：提升市政基础设施建设，改善城区居民生活环境，对改善城市投资环境具有十分重要的意义，人民满意度≥90%。</w:t>
      </w:r>
    </w:p>
    <w:p>
      <w:pPr>
        <w:pStyle w:val="4"/>
        <w:keepNext w:val="0"/>
        <w:keepLines w:val="0"/>
        <w:widowControl/>
        <w:suppressLineNumbers w:val="0"/>
        <w:spacing w:before="180" w:beforeAutospacing="0" w:after="150" w:afterAutospacing="0" w:line="450" w:lineRule="atLeast"/>
        <w:ind w:left="0" w:right="0" w:firstLine="640" w:firstLineChars="200"/>
        <w:rPr>
          <w:rFonts w:hint="eastAsia" w:ascii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cs="Times New Roman"/>
          <w:kern w:val="2"/>
          <w:sz w:val="32"/>
          <w:szCs w:val="32"/>
          <w:highlight w:val="none"/>
          <w:lang w:val="en-US" w:eastAsia="zh-CN" w:bidi="ar-SA"/>
        </w:rPr>
        <w:t>3.可持续影响：能够为当地居民创造更舒适、健康的生活环境。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暂无。</w:t>
      </w:r>
    </w:p>
    <w:p>
      <w:pPr>
        <w:pStyle w:val="3"/>
        <w:spacing w:line="600" w:lineRule="exact"/>
        <w:ind w:firstLine="643" w:firstLineChars="200"/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该项目为长期建设项目，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请财政局加大资金支持力度，确保项目顺利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 w:bidi="ar-SA"/>
        </w:rPr>
        <w:t>开展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 w:bidi="ar-SA"/>
        </w:rPr>
        <w:t>。</w:t>
      </w:r>
    </w:p>
    <w:p>
      <w:pPr>
        <w:adjustRightInd w:val="0"/>
        <w:snapToGrid w:val="0"/>
        <w:spacing w:line="560" w:lineRule="exact"/>
        <w:ind w:firstLine="720"/>
      </w:pPr>
    </w:p>
    <w:p>
      <w:pPr>
        <w:pStyle w:val="2"/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1920" w:firstLineChars="600"/>
        <w:rPr>
          <w:rFonts w:hint="eastAsia" w:ascii="仿宋_GB2312" w:hAnsi="宋体"/>
          <w:lang w:val="en-US" w:eastAsia="zh-CN"/>
        </w:rPr>
      </w:pPr>
      <w:bookmarkStart w:id="0" w:name="_GoBack"/>
      <w:bookmarkEnd w:id="0"/>
      <w:r>
        <w:rPr>
          <w:rFonts w:hint="eastAsia" w:ascii="仿宋_GB2312" w:hAnsi="宋体"/>
          <w:lang w:val="en-US" w:eastAsia="zh-CN"/>
        </w:rPr>
        <w:t>攀枝花市仁和区住房和城乡建设局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2880" w:firstLineChars="900"/>
        <w:rPr>
          <w:rFonts w:hint="eastAsia" w:ascii="仿宋_GB2312" w:hAnsi="宋体"/>
          <w:lang w:val="en-US" w:eastAsia="zh-CN"/>
        </w:rPr>
      </w:pPr>
      <w:r>
        <w:rPr>
          <w:rFonts w:hint="eastAsia" w:ascii="仿宋_GB2312" w:hAnsi="宋体"/>
          <w:lang w:val="en-US" w:eastAsia="zh-CN"/>
        </w:rPr>
        <w:t>2023年5月12日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yNmYwNTgxMmM4ZTczNGRlOGI3NjY2MjBiNDEzNGMifQ=="/>
  </w:docVars>
  <w:rsids>
    <w:rsidRoot w:val="291C455A"/>
    <w:rsid w:val="003414A3"/>
    <w:rsid w:val="00515A0C"/>
    <w:rsid w:val="00866E99"/>
    <w:rsid w:val="051C1208"/>
    <w:rsid w:val="0EDB478C"/>
    <w:rsid w:val="18B26D03"/>
    <w:rsid w:val="24564FED"/>
    <w:rsid w:val="291C455A"/>
    <w:rsid w:val="29E67602"/>
    <w:rsid w:val="29FC533E"/>
    <w:rsid w:val="2CD626BC"/>
    <w:rsid w:val="36926D0C"/>
    <w:rsid w:val="400B60DB"/>
    <w:rsid w:val="4DAF2BCF"/>
    <w:rsid w:val="4DDB6F66"/>
    <w:rsid w:val="5B795CFF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ind w:firstLine="640" w:firstLineChars="200"/>
      <w:outlineLvl w:val="0"/>
    </w:pPr>
    <w:rPr>
      <w:rFonts w:ascii="仿宋_GB2312"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basedOn w:val="1"/>
    <w:qFormat/>
    <w:uiPriority w:val="0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customStyle="1" w:styleId="9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4</Pages>
  <Words>1360</Words>
  <Characters>1470</Characters>
  <Lines>6</Lines>
  <Paragraphs>1</Paragraphs>
  <TotalTime>0</TotalTime>
  <ScaleCrop>false</ScaleCrop>
  <LinksUpToDate>false</LinksUpToDate>
  <CharactersWithSpaces>1472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Administrator</cp:lastModifiedBy>
  <dcterms:modified xsi:type="dcterms:W3CDTF">2023-05-18T02:43:21Z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35DFBFF1D62440999FF1DFBB4EC93774_12</vt:lpwstr>
  </property>
</Properties>
</file>