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40"/>
        </w:tabs>
        <w:spacing w:line="560" w:lineRule="exact"/>
        <w:jc w:val="center"/>
        <w:rPr>
          <w:rFonts w:hint="eastAsia" w:ascii="方正小标宋简体" w:hAnsi="宋体" w:eastAsia="方正小标宋简体" w:cs="Times New Roman"/>
          <w:color w:val="000000"/>
          <w:kern w:val="0"/>
          <w:sz w:val="44"/>
          <w:szCs w:val="44"/>
          <w:lang w:val="en-US" w:eastAsia="zh-CN" w:bidi="ar-SA"/>
        </w:rPr>
      </w:pPr>
      <w:r>
        <w:rPr>
          <w:rFonts w:hint="eastAsia" w:ascii="方正小标宋简体" w:hAnsi="宋体" w:eastAsia="方正小标宋简体" w:cs="Times New Roman"/>
          <w:color w:val="000000"/>
          <w:kern w:val="0"/>
          <w:sz w:val="44"/>
          <w:szCs w:val="44"/>
          <w:lang w:val="en-US" w:eastAsia="zh-CN" w:bidi="ar-SA"/>
        </w:rPr>
        <w:t>攀枝花市仁和区住房和城乡建设局</w:t>
      </w:r>
    </w:p>
    <w:p>
      <w:pPr>
        <w:pStyle w:val="9"/>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lang w:val="en-US"/>
        </w:rPr>
        <w:t>202</w:t>
      </w:r>
      <w:r>
        <w:rPr>
          <w:rFonts w:hint="eastAsia" w:ascii="方正小标宋简体" w:hAnsi="宋体" w:eastAsia="方正小标宋简体"/>
          <w:sz w:val="44"/>
          <w:szCs w:val="44"/>
          <w:lang w:val="en-US" w:eastAsia="zh-CN"/>
        </w:rPr>
        <w:t>2</w:t>
      </w:r>
      <w:r>
        <w:rPr>
          <w:rFonts w:hint="eastAsia" w:ascii="方正小标宋简体" w:hAnsi="宋体" w:eastAsia="方正小标宋简体"/>
          <w:sz w:val="44"/>
          <w:szCs w:val="44"/>
          <w:lang w:val="en-US"/>
        </w:rPr>
        <w:t>年</w:t>
      </w:r>
      <w:r>
        <w:rPr>
          <w:rFonts w:hint="eastAsia" w:ascii="方正小标宋简体" w:hAnsi="宋体" w:eastAsia="方正小标宋简体"/>
          <w:sz w:val="44"/>
          <w:szCs w:val="44"/>
        </w:rPr>
        <w:t>专项预算项目支出绩效自评报告</w:t>
      </w:r>
    </w:p>
    <w:p>
      <w:pPr>
        <w:jc w:val="center"/>
        <w:rPr>
          <w:rFonts w:ascii="宋体" w:hAnsi="宋体"/>
          <w:color w:val="auto"/>
          <w:kern w:val="2"/>
          <w:sz w:val="32"/>
          <w:szCs w:val="32"/>
        </w:rPr>
      </w:pPr>
      <w:r>
        <w:rPr>
          <w:rFonts w:hint="eastAsia" w:ascii="仿宋_GB2312" w:hAnsi="宋体" w:eastAsia="仿宋_GB2312"/>
          <w:color w:val="auto"/>
          <w:kern w:val="2"/>
          <w:sz w:val="32"/>
          <w:szCs w:val="32"/>
        </w:rPr>
        <w:t>（</w:t>
      </w:r>
      <w:r>
        <w:rPr>
          <w:rFonts w:hint="eastAsia" w:ascii="仿宋_GB2312" w:eastAsia="仿宋_GB2312"/>
          <w:sz w:val="32"/>
          <w:szCs w:val="32"/>
          <w:highlight w:val="none"/>
          <w:lang w:eastAsia="zh-CN"/>
        </w:rPr>
        <w:t>仁和城区污水主管网建设项目和大河流域火车南站段水环境及沿线综合整治项目</w:t>
      </w:r>
      <w:r>
        <w:rPr>
          <w:rFonts w:hint="eastAsia" w:ascii="仿宋_GB2312" w:hAnsi="宋体" w:eastAsia="仿宋_GB2312"/>
          <w:color w:val="auto"/>
          <w:kern w:val="2"/>
          <w:sz w:val="32"/>
          <w:szCs w:val="32"/>
        </w:rPr>
        <w:t>）</w:t>
      </w:r>
    </w:p>
    <w:p>
      <w:pPr>
        <w:adjustRightInd w:val="0"/>
        <w:snapToGrid w:val="0"/>
        <w:spacing w:line="560" w:lineRule="exact"/>
        <w:ind w:firstLine="720"/>
        <w:rPr>
          <w:rFonts w:hint="eastAsia" w:ascii="黑体" w:hAnsi="宋体" w:eastAsia="黑体"/>
          <w:lang w:val="zh-CN"/>
        </w:rPr>
      </w:pPr>
      <w:r>
        <w:rPr>
          <w:rFonts w:hint="eastAsia" w:ascii="黑体" w:hAnsi="宋体" w:eastAsia="黑体"/>
        </w:rPr>
        <w:t>一、</w:t>
      </w:r>
      <w:r>
        <w:rPr>
          <w:rFonts w:hint="eastAsia" w:ascii="黑体" w:hAnsi="宋体" w:eastAsia="黑体"/>
          <w:lang w:val="zh-CN"/>
        </w:rPr>
        <w:t>项目概况</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eastAsia="zh-CN"/>
        </w:rPr>
        <w:t>大</w:t>
      </w:r>
      <w:r>
        <w:rPr>
          <w:rFonts w:hint="eastAsia" w:ascii="仿宋_GB2312" w:eastAsia="仿宋_GB2312"/>
          <w:sz w:val="32"/>
          <w:szCs w:val="32"/>
        </w:rPr>
        <w:t>河流域火车南站段水环境及沿线综合整治项目</w:t>
      </w:r>
      <w:r>
        <w:rPr>
          <w:rFonts w:hint="eastAsia" w:ascii="仿宋_GB2312" w:eastAsia="仿宋_GB2312"/>
          <w:sz w:val="32"/>
          <w:szCs w:val="32"/>
          <w:lang w:val="en-US" w:eastAsia="zh-CN"/>
        </w:rPr>
        <w:t>规划占</w:t>
      </w:r>
      <w:r>
        <w:rPr>
          <w:rFonts w:hint="default" w:ascii="Times New Roman" w:hAnsi="Times New Roman" w:eastAsia="仿宋_GB2312" w:cs="Times New Roman"/>
          <w:sz w:val="32"/>
          <w:szCs w:val="32"/>
          <w:lang w:val="en-US" w:eastAsia="zh-CN"/>
        </w:rPr>
        <w:t>地面积47.21公顷，对沿河进行水环境处理和生态保护的基础上进行景观塑造，建设内容包含绿化工程、土方工程、景石安装、水利工程、配套建筑及附属设施等；</w:t>
      </w:r>
      <w:r>
        <w:rPr>
          <w:rFonts w:hint="default" w:ascii="Times New Roman" w:hAnsi="Times New Roman" w:eastAsia="仿宋_GB2312" w:cs="Times New Roman"/>
          <w:sz w:val="32"/>
          <w:szCs w:val="32"/>
        </w:rPr>
        <w:t>仁和城区污水主管网建设项目</w:t>
      </w:r>
      <w:r>
        <w:rPr>
          <w:rFonts w:hint="default" w:ascii="Times New Roman" w:hAnsi="Times New Roman" w:eastAsia="仿宋_GB2312" w:cs="Times New Roman"/>
          <w:sz w:val="32"/>
          <w:szCs w:val="32"/>
          <w:lang w:eastAsia="zh-CN"/>
        </w:rPr>
        <w:t>总长度</w:t>
      </w:r>
      <w:r>
        <w:rPr>
          <w:rFonts w:hint="eastAsia" w:cs="Times New Roman"/>
          <w:sz w:val="32"/>
          <w:szCs w:val="32"/>
          <w:lang w:val="en-US" w:eastAsia="zh-CN"/>
        </w:rPr>
        <w:t>116.6</w:t>
      </w:r>
      <w:r>
        <w:rPr>
          <w:rFonts w:hint="default" w:ascii="Times New Roman" w:hAnsi="Times New Roman" w:eastAsia="仿宋_GB2312" w:cs="Times New Roman"/>
          <w:sz w:val="32"/>
          <w:szCs w:val="32"/>
          <w:lang w:val="en-US" w:eastAsia="zh-CN"/>
        </w:rPr>
        <w:t>km，包括对仁和城区、乡镇街办污水管网进行新建、维修及改造，已列入污</w:t>
      </w:r>
      <w:r>
        <w:rPr>
          <w:rFonts w:hint="eastAsia" w:ascii="仿宋_GB2312" w:eastAsia="仿宋_GB2312"/>
          <w:sz w:val="32"/>
          <w:szCs w:val="32"/>
          <w:lang w:val="en-US" w:eastAsia="zh-CN"/>
        </w:rPr>
        <w:t>水管网三年推进计划。</w:t>
      </w:r>
    </w:p>
    <w:p>
      <w:p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（一）项目资金申报及批复情况。</w:t>
      </w:r>
    </w:p>
    <w:p>
      <w:pPr>
        <w:keepNext w:val="0"/>
        <w:keepLines w:val="0"/>
        <w:widowControl/>
        <w:suppressLineNumbers w:val="0"/>
        <w:ind w:firstLine="640" w:firstLineChars="200"/>
        <w:jc w:val="left"/>
        <w:rPr>
          <w:rFonts w:hint="default" w:cs="Times New Roman"/>
          <w:lang w:val="en-US" w:eastAsia="zh-CN"/>
        </w:rPr>
      </w:pPr>
      <w:r>
        <w:rPr>
          <w:rFonts w:hint="default" w:ascii="Times New Roman" w:hAnsi="Times New Roman" w:cs="Times New Roman"/>
          <w:lang w:val="en-US" w:eastAsia="zh-CN"/>
        </w:rPr>
        <w:t>2022年</w:t>
      </w:r>
      <w:r>
        <w:rPr>
          <w:rFonts w:hint="eastAsia" w:cs="Times New Roman"/>
          <w:lang w:val="en-US" w:eastAsia="zh-CN"/>
        </w:rPr>
        <w:t>7月</w:t>
      </w:r>
      <w:r>
        <w:rPr>
          <w:rFonts w:hint="default" w:ascii="Times New Roman" w:hAnsi="Times New Roman" w:cs="Times New Roman"/>
          <w:lang w:val="en-US" w:eastAsia="zh-CN"/>
        </w:rPr>
        <w:t>，我局</w:t>
      </w:r>
      <w:r>
        <w:rPr>
          <w:rFonts w:hint="eastAsia" w:cs="Times New Roman"/>
          <w:lang w:val="en-US" w:eastAsia="zh-CN"/>
        </w:rPr>
        <w:t>以《关于拨付2021年第二批省级城乡建设发展专项资金费用的请示》（</w:t>
      </w:r>
      <w:r>
        <w:rPr>
          <w:rFonts w:ascii="方正仿宋_GBK" w:hAnsi="方正仿宋_GBK" w:eastAsia="方正仿宋_GBK" w:cs="方正仿宋_GBK"/>
          <w:color w:val="000000"/>
          <w:kern w:val="0"/>
          <w:sz w:val="31"/>
          <w:szCs w:val="31"/>
          <w:lang w:val="en-US" w:eastAsia="zh-CN" w:bidi="ar"/>
        </w:rPr>
        <w:t>攀仁住建</w:t>
      </w:r>
      <w:r>
        <w:rPr>
          <w:rFonts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2022</w:t>
      </w:r>
      <w:r>
        <w:rPr>
          <w:rFonts w:hint="eastAsia"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87</w:t>
      </w:r>
      <w:r>
        <w:rPr>
          <w:rFonts w:hint="eastAsia" w:ascii="方正仿宋_GBK" w:hAnsi="方正仿宋_GBK" w:eastAsia="方正仿宋_GBK" w:cs="方正仿宋_GBK"/>
          <w:color w:val="000000"/>
          <w:kern w:val="0"/>
          <w:sz w:val="31"/>
          <w:szCs w:val="31"/>
          <w:lang w:val="en-US" w:eastAsia="zh-CN" w:bidi="ar"/>
        </w:rPr>
        <w:t>号</w:t>
      </w:r>
      <w:r>
        <w:rPr>
          <w:rFonts w:hint="eastAsia" w:cs="Times New Roman"/>
          <w:lang w:val="en-US" w:eastAsia="zh-CN"/>
        </w:rPr>
        <w:t>）文件向区政府请示资金使用计划，并经区政府第18次常务会议审定通过。该项目总批复金额751万元，后根据区政府第18次常务会议要求向各乡镇分配资金250万元。因此，我局剩余资金指标501万元。</w:t>
      </w:r>
    </w:p>
    <w:p>
      <w:p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（二）项目绩效目标。</w:t>
      </w:r>
    </w:p>
    <w:p>
      <w:pPr>
        <w:pStyle w:val="2"/>
        <w:ind w:firstLine="640" w:firstLineChars="200"/>
        <w:rPr>
          <w:rFonts w:hint="eastAsia" w:eastAsia="仿宋_GB2312"/>
          <w:lang w:val="zh-CN" w:eastAsia="zh-CN"/>
        </w:rPr>
      </w:pPr>
      <w:r>
        <w:rPr>
          <w:rFonts w:hint="eastAsia" w:ascii="仿宋_GB2312" w:eastAsia="仿宋_GB2312"/>
          <w:sz w:val="32"/>
          <w:szCs w:val="32"/>
          <w:lang w:val="zh-CN"/>
        </w:rPr>
        <w:t>完成</w:t>
      </w:r>
      <w:r>
        <w:rPr>
          <w:rFonts w:hint="eastAsia" w:ascii="仿宋_GB2312" w:eastAsia="仿宋_GB2312"/>
          <w:sz w:val="32"/>
          <w:szCs w:val="32"/>
          <w:lang w:eastAsia="zh-CN"/>
        </w:rPr>
        <w:t>大</w:t>
      </w:r>
      <w:r>
        <w:rPr>
          <w:rFonts w:hint="eastAsia" w:ascii="仿宋_GB2312" w:eastAsia="仿宋_GB2312"/>
          <w:sz w:val="32"/>
          <w:szCs w:val="32"/>
        </w:rPr>
        <w:t>河流域火车南站段水环境及沿线综合整治项目</w:t>
      </w:r>
      <w:r>
        <w:rPr>
          <w:rFonts w:hint="eastAsia" w:ascii="仿宋_GB2312"/>
          <w:sz w:val="32"/>
          <w:szCs w:val="32"/>
          <w:lang w:eastAsia="zh-CN"/>
        </w:rPr>
        <w:t>建设，分年度完成</w:t>
      </w:r>
      <w:r>
        <w:rPr>
          <w:rFonts w:hint="eastAsia" w:cs="Times New Roman"/>
          <w:sz w:val="32"/>
          <w:szCs w:val="32"/>
          <w:lang w:val="en-US" w:eastAsia="zh-CN"/>
        </w:rPr>
        <w:t>116.6</w:t>
      </w:r>
      <w:r>
        <w:rPr>
          <w:rFonts w:hint="default" w:ascii="Times New Roman" w:hAnsi="Times New Roman" w:eastAsia="仿宋_GB2312" w:cs="Times New Roman"/>
          <w:sz w:val="32"/>
          <w:szCs w:val="32"/>
          <w:lang w:val="en-US" w:eastAsia="zh-CN"/>
        </w:rPr>
        <w:t>km</w:t>
      </w:r>
      <w:r>
        <w:rPr>
          <w:rFonts w:hint="default" w:ascii="Times New Roman" w:hAnsi="Times New Roman" w:eastAsia="仿宋_GB2312" w:cs="Times New Roman"/>
          <w:sz w:val="32"/>
          <w:szCs w:val="32"/>
        </w:rPr>
        <w:t>仁和城区污水主管网建设项目</w:t>
      </w:r>
      <w:r>
        <w:rPr>
          <w:rFonts w:hint="eastAsia" w:cs="Times New Roman"/>
          <w:sz w:val="32"/>
          <w:szCs w:val="32"/>
          <w:lang w:eastAsia="zh-CN"/>
        </w:rPr>
        <w:t>，并完成资金使用。</w:t>
      </w:r>
    </w:p>
    <w:p>
      <w:p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（三）项目资金申报相符性。</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lang w:eastAsia="zh-CN"/>
        </w:rPr>
      </w:pPr>
      <w:r>
        <w:rPr>
          <w:rFonts w:hint="eastAsia" w:ascii="仿宋_GB2312" w:cs="Times New Roman"/>
          <w:kern w:val="2"/>
          <w:sz w:val="32"/>
          <w:szCs w:val="32"/>
          <w:lang w:val="en-US" w:eastAsia="zh-CN" w:bidi="ar-SA"/>
        </w:rPr>
        <w:t>该资金为上级补助资金，专项用于</w:t>
      </w:r>
      <w:r>
        <w:rPr>
          <w:rFonts w:hint="eastAsia" w:ascii="仿宋_GB2312" w:eastAsia="仿宋_GB2312"/>
          <w:sz w:val="32"/>
          <w:szCs w:val="32"/>
          <w:lang w:eastAsia="zh-CN"/>
        </w:rPr>
        <w:t>大</w:t>
      </w:r>
      <w:r>
        <w:rPr>
          <w:rFonts w:hint="eastAsia" w:ascii="仿宋_GB2312" w:eastAsia="仿宋_GB2312"/>
          <w:sz w:val="32"/>
          <w:szCs w:val="32"/>
        </w:rPr>
        <w:t>河流域火车南站段水环境及沿线综合整治项目</w:t>
      </w:r>
      <w:r>
        <w:rPr>
          <w:rFonts w:hint="eastAsia" w:ascii="仿宋_GB2312"/>
          <w:sz w:val="32"/>
          <w:szCs w:val="32"/>
          <w:lang w:eastAsia="zh-CN"/>
        </w:rPr>
        <w:t>、</w:t>
      </w:r>
      <w:r>
        <w:rPr>
          <w:rFonts w:hint="default" w:ascii="Times New Roman" w:hAnsi="Times New Roman" w:eastAsia="仿宋_GB2312" w:cs="Times New Roman"/>
          <w:sz w:val="32"/>
          <w:szCs w:val="32"/>
        </w:rPr>
        <w:t>仁和城区污水主管网建设项目</w:t>
      </w:r>
      <w:r>
        <w:rPr>
          <w:rFonts w:hint="eastAsia" w:cs="Times New Roman"/>
          <w:sz w:val="32"/>
          <w:szCs w:val="32"/>
          <w:lang w:eastAsia="zh-CN"/>
        </w:rPr>
        <w:t>，</w:t>
      </w:r>
      <w:r>
        <w:rPr>
          <w:rFonts w:hint="eastAsia" w:ascii="Times New Roman" w:hAnsi="Times New Roman" w:eastAsia="仿宋_GB2312" w:cs="Times New Roman"/>
          <w:kern w:val="0"/>
          <w:sz w:val="32"/>
          <w:szCs w:val="32"/>
          <w:lang w:eastAsia="zh-CN"/>
        </w:rPr>
        <w:t>所有申报内容与具体实施内容</w:t>
      </w:r>
      <w:r>
        <w:rPr>
          <w:rFonts w:hint="eastAsia" w:ascii="Times New Roman" w:hAnsi="Times New Roman" w:eastAsia="仿宋_GB2312"/>
          <w:kern w:val="0"/>
          <w:sz w:val="32"/>
          <w:szCs w:val="32"/>
        </w:rPr>
        <w:t>相符、申报目标合理可行。</w:t>
      </w:r>
    </w:p>
    <w:p>
      <w:pPr>
        <w:adjustRightInd w:val="0"/>
        <w:snapToGrid w:val="0"/>
        <w:spacing w:line="560" w:lineRule="exact"/>
        <w:ind w:firstLine="720"/>
        <w:rPr>
          <w:rFonts w:ascii="黑体" w:hAnsi="宋体" w:eastAsia="黑体"/>
        </w:rPr>
      </w:pPr>
      <w:r>
        <w:rPr>
          <w:rFonts w:hint="eastAsia" w:ascii="黑体" w:hAnsi="宋体" w:eastAsia="黑体"/>
        </w:rPr>
        <w:t>二、项目实施及管理情况</w:t>
      </w:r>
    </w:p>
    <w:p>
      <w:pPr>
        <w:adjustRightInd w:val="0"/>
        <w:snapToGrid w:val="0"/>
        <w:spacing w:line="560" w:lineRule="exact"/>
        <w:ind w:firstLine="720"/>
        <w:rPr>
          <w:rFonts w:hint="eastAsia" w:ascii="楷体_GB2312" w:hAnsi="宋体" w:eastAsia="楷体_GB2312"/>
          <w:lang w:val="zh-CN"/>
        </w:rPr>
      </w:pPr>
      <w:r>
        <w:rPr>
          <w:rFonts w:hint="eastAsia" w:ascii="仿宋_GB2312" w:hAnsi="宋体"/>
          <w:lang w:val="zh-CN"/>
        </w:rPr>
        <w:tab/>
      </w:r>
      <w:r>
        <w:rPr>
          <w:rFonts w:hint="eastAsia" w:ascii="楷体_GB2312" w:hAnsi="宋体" w:eastAsia="楷体_GB2312"/>
          <w:b/>
          <w:lang w:val="zh-CN"/>
        </w:rPr>
        <w:t>（一）资金计划、到位及使用情况。</w:t>
      </w:r>
    </w:p>
    <w:p>
      <w:pPr>
        <w:autoSpaceDE w:val="0"/>
        <w:autoSpaceDN w:val="0"/>
        <w:adjustRightInd w:val="0"/>
        <w:spacing w:line="600" w:lineRule="exact"/>
        <w:ind w:firstLine="640" w:firstLineChars="200"/>
        <w:jc w:val="left"/>
        <w:rPr>
          <w:rFonts w:hint="default" w:ascii="Times New Roman" w:hAnsi="Times New Roman" w:eastAsia="仿宋_GB2312"/>
          <w:kern w:val="0"/>
          <w:sz w:val="32"/>
          <w:szCs w:val="32"/>
          <w:lang w:val="en-US" w:eastAsia="zh-CN"/>
        </w:rPr>
      </w:pPr>
      <w:r>
        <w:rPr>
          <w:rFonts w:hint="eastAsia" w:ascii="Times New Roman" w:hAnsi="Times New Roman" w:eastAsia="仿宋_GB2312"/>
          <w:kern w:val="0"/>
          <w:sz w:val="32"/>
          <w:szCs w:val="32"/>
          <w:lang w:val="en-US" w:eastAsia="zh-CN"/>
        </w:rPr>
        <w:t>202</w:t>
      </w:r>
      <w:r>
        <w:rPr>
          <w:rFonts w:hint="eastAsia" w:ascii="Times New Roman" w:hAnsi="Times New Roman"/>
          <w:kern w:val="0"/>
          <w:sz w:val="32"/>
          <w:szCs w:val="32"/>
          <w:lang w:val="en-US" w:eastAsia="zh-CN"/>
        </w:rPr>
        <w:t>2</w:t>
      </w:r>
      <w:r>
        <w:rPr>
          <w:rFonts w:hint="eastAsia" w:ascii="Times New Roman" w:hAnsi="Times New Roman" w:eastAsia="仿宋_GB2312"/>
          <w:kern w:val="0"/>
          <w:sz w:val="32"/>
          <w:szCs w:val="32"/>
          <w:lang w:val="en-US" w:eastAsia="zh-CN"/>
        </w:rPr>
        <w:t>年区财政局共向我局支付</w:t>
      </w:r>
      <w:r>
        <w:rPr>
          <w:rFonts w:hint="eastAsia" w:ascii="仿宋_GB2312" w:eastAsia="仿宋_GB2312"/>
          <w:sz w:val="32"/>
          <w:szCs w:val="32"/>
          <w:highlight w:val="none"/>
          <w:lang w:eastAsia="zh-CN"/>
        </w:rPr>
        <w:t>仁和城区污水主管网建设项目和大河流域火车南站段水环境及沿线综合整治项目</w:t>
      </w:r>
      <w:r>
        <w:rPr>
          <w:rFonts w:hint="eastAsia" w:ascii="仿宋_GB2312"/>
          <w:sz w:val="32"/>
          <w:szCs w:val="32"/>
          <w:highlight w:val="none"/>
          <w:lang w:eastAsia="zh-CN"/>
        </w:rPr>
        <w:t>费用</w:t>
      </w:r>
      <w:r>
        <w:rPr>
          <w:rFonts w:hint="eastAsia" w:cs="Times New Roman"/>
          <w:lang w:val="en-US" w:eastAsia="zh-CN"/>
        </w:rPr>
        <w:t>501</w:t>
      </w:r>
      <w:r>
        <w:rPr>
          <w:rFonts w:hint="eastAsia" w:ascii="Times New Roman" w:hAnsi="Times New Roman" w:eastAsia="仿宋_GB2312" w:cs="Times New Roman"/>
          <w:kern w:val="0"/>
          <w:sz w:val="32"/>
          <w:szCs w:val="32"/>
          <w:lang w:val="en-US" w:eastAsia="zh-CN"/>
        </w:rPr>
        <w:t>万元</w:t>
      </w:r>
      <w:r>
        <w:rPr>
          <w:rFonts w:hint="eastAsia" w:cs="Times New Roman"/>
          <w:kern w:val="0"/>
          <w:sz w:val="32"/>
          <w:szCs w:val="32"/>
          <w:lang w:val="en-US" w:eastAsia="zh-CN"/>
        </w:rPr>
        <w:t>（其中</w:t>
      </w:r>
      <w:r>
        <w:rPr>
          <w:rFonts w:hint="eastAsia" w:ascii="仿宋_GB2312" w:eastAsia="仿宋_GB2312"/>
          <w:sz w:val="32"/>
          <w:szCs w:val="32"/>
          <w:highlight w:val="none"/>
          <w:lang w:eastAsia="zh-CN"/>
        </w:rPr>
        <w:t>大河流域火车南站段水环境及沿线综合整治项目</w:t>
      </w:r>
      <w:r>
        <w:rPr>
          <w:rFonts w:hint="eastAsia" w:ascii="仿宋_GB2312"/>
          <w:sz w:val="32"/>
          <w:szCs w:val="32"/>
          <w:highlight w:val="none"/>
          <w:lang w:val="en-US" w:eastAsia="zh-CN"/>
        </w:rPr>
        <w:t>100万元，</w:t>
      </w:r>
      <w:r>
        <w:rPr>
          <w:rFonts w:hint="eastAsia" w:ascii="仿宋_GB2312" w:eastAsia="仿宋_GB2312"/>
          <w:sz w:val="32"/>
          <w:szCs w:val="32"/>
          <w:highlight w:val="none"/>
          <w:lang w:eastAsia="zh-CN"/>
        </w:rPr>
        <w:t>仁和城区污水主管网建设项目</w:t>
      </w:r>
      <w:r>
        <w:rPr>
          <w:rFonts w:hint="eastAsia" w:ascii="仿宋_GB2312"/>
          <w:sz w:val="32"/>
          <w:szCs w:val="32"/>
          <w:highlight w:val="none"/>
          <w:lang w:val="en-US" w:eastAsia="zh-CN"/>
        </w:rPr>
        <w:t>401万元</w:t>
      </w:r>
      <w:r>
        <w:rPr>
          <w:rFonts w:hint="eastAsia" w:cs="Times New Roman"/>
          <w:kern w:val="0"/>
          <w:sz w:val="32"/>
          <w:szCs w:val="32"/>
          <w:lang w:val="en-US" w:eastAsia="zh-CN"/>
        </w:rPr>
        <w:t>）</w:t>
      </w:r>
      <w:r>
        <w:rPr>
          <w:rFonts w:hint="eastAsia" w:ascii="Times New Roman" w:hAnsi="Times New Roman" w:eastAsia="仿宋_GB2312" w:cs="Times New Roman"/>
          <w:kern w:val="0"/>
          <w:sz w:val="32"/>
          <w:szCs w:val="32"/>
          <w:lang w:val="en-US" w:eastAsia="zh-CN"/>
        </w:rPr>
        <w:t>。</w:t>
      </w:r>
      <w:r>
        <w:rPr>
          <w:rFonts w:hint="eastAsia" w:cs="Times New Roman"/>
          <w:kern w:val="0"/>
          <w:sz w:val="32"/>
          <w:szCs w:val="32"/>
          <w:lang w:val="en-US" w:eastAsia="zh-CN"/>
        </w:rPr>
        <w:t>截至目前，</w:t>
      </w:r>
      <w:r>
        <w:rPr>
          <w:rFonts w:hint="eastAsia" w:ascii="Times New Roman" w:hAnsi="Times New Roman" w:eastAsia="仿宋_GB2312" w:cs="Times New Roman"/>
          <w:kern w:val="0"/>
          <w:sz w:val="32"/>
          <w:szCs w:val="32"/>
          <w:lang w:val="en-US" w:eastAsia="zh-CN"/>
        </w:rPr>
        <w:t>我局</w:t>
      </w:r>
      <w:r>
        <w:rPr>
          <w:rFonts w:hint="eastAsia" w:cs="Times New Roman"/>
          <w:kern w:val="0"/>
          <w:sz w:val="32"/>
          <w:szCs w:val="32"/>
          <w:lang w:val="en-US" w:eastAsia="zh-CN"/>
        </w:rPr>
        <w:t>仅支付</w:t>
      </w:r>
      <w:r>
        <w:rPr>
          <w:rFonts w:hint="eastAsia" w:ascii="仿宋_GB2312" w:eastAsia="仿宋_GB2312"/>
          <w:sz w:val="32"/>
          <w:szCs w:val="32"/>
          <w:highlight w:val="none"/>
          <w:lang w:eastAsia="zh-CN"/>
        </w:rPr>
        <w:t>仁和城区污水主管网建设项目</w:t>
      </w:r>
      <w:r>
        <w:rPr>
          <w:rFonts w:hint="eastAsia" w:ascii="仿宋_GB2312"/>
          <w:sz w:val="32"/>
          <w:szCs w:val="32"/>
          <w:highlight w:val="none"/>
          <w:lang w:val="en-US" w:eastAsia="zh-CN"/>
        </w:rPr>
        <w:t>28.57万元。</w:t>
      </w:r>
    </w:p>
    <w:tbl>
      <w:tblPr>
        <w:tblStyle w:val="7"/>
        <w:tblW w:w="0" w:type="auto"/>
        <w:tblInd w:w="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1079"/>
        <w:gridCol w:w="2001"/>
        <w:gridCol w:w="2135"/>
        <w:gridCol w:w="730"/>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6" w:hRule="atLeast"/>
        </w:trPr>
        <w:tc>
          <w:tcPr>
            <w:tcW w:w="733" w:type="dxa"/>
            <w:vMerge w:val="restart"/>
            <w:noWrap w:val="0"/>
            <w:vAlign w:val="center"/>
          </w:tcPr>
          <w:p>
            <w:pPr>
              <w:keepNext w:val="0"/>
              <w:keepLines w:val="0"/>
              <w:widowControl/>
              <w:suppressLineNumbers w:val="0"/>
              <w:jc w:val="center"/>
              <w:textAlignment w:val="center"/>
              <w:rPr>
                <w:rFonts w:hint="eastAsia" w:eastAsia="宋体"/>
                <w:vertAlign w:val="baseline"/>
                <w:lang w:eastAsia="zh-CN"/>
              </w:rPr>
            </w:pPr>
            <w:r>
              <w:rPr>
                <w:rFonts w:hint="eastAsia" w:ascii="宋体" w:hAnsi="宋体" w:eastAsia="宋体" w:cs="宋体"/>
                <w:i w:val="0"/>
                <w:iCs w:val="0"/>
                <w:color w:val="000000"/>
                <w:kern w:val="0"/>
                <w:sz w:val="22"/>
                <w:szCs w:val="22"/>
                <w:u w:val="none"/>
                <w:lang w:val="en-US" w:eastAsia="zh-CN" w:bidi="ar"/>
              </w:rPr>
              <w:t>资金计划</w:t>
            </w:r>
          </w:p>
        </w:tc>
        <w:tc>
          <w:tcPr>
            <w:tcW w:w="1079" w:type="dxa"/>
            <w:vMerge w:val="restart"/>
            <w:noWrap w:val="0"/>
            <w:vAlign w:val="center"/>
          </w:tcPr>
          <w:p>
            <w:pPr>
              <w:keepNext w:val="0"/>
              <w:keepLines w:val="0"/>
              <w:widowControl/>
              <w:suppressLineNumbers w:val="0"/>
              <w:jc w:val="center"/>
              <w:textAlignment w:val="center"/>
              <w:rPr>
                <w:rFonts w:hint="eastAsia" w:eastAsia="宋体"/>
                <w:vertAlign w:val="baseline"/>
                <w:lang w:eastAsia="zh-CN"/>
              </w:rPr>
            </w:pPr>
            <w:r>
              <w:rPr>
                <w:rFonts w:hint="eastAsia" w:ascii="宋体" w:hAnsi="宋体" w:eastAsia="宋体" w:cs="宋体"/>
                <w:i w:val="0"/>
                <w:iCs w:val="0"/>
                <w:color w:val="000000"/>
                <w:kern w:val="0"/>
                <w:sz w:val="22"/>
                <w:szCs w:val="22"/>
                <w:u w:val="none"/>
                <w:lang w:val="en-US" w:eastAsia="zh-CN" w:bidi="ar"/>
              </w:rPr>
              <w:t>资金到位</w:t>
            </w:r>
          </w:p>
        </w:tc>
        <w:tc>
          <w:tcPr>
            <w:tcW w:w="4136" w:type="dxa"/>
            <w:gridSpan w:val="2"/>
            <w:noWrap w:val="0"/>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iCs w:val="0"/>
                <w:color w:val="000000"/>
                <w:kern w:val="0"/>
                <w:sz w:val="22"/>
                <w:szCs w:val="22"/>
                <w:u w:val="none"/>
                <w:lang w:val="en-US" w:eastAsia="zh-CN" w:bidi="ar"/>
              </w:rPr>
              <w:t>资金支付</w:t>
            </w:r>
          </w:p>
        </w:tc>
        <w:tc>
          <w:tcPr>
            <w:tcW w:w="730" w:type="dxa"/>
            <w:vMerge w:val="restart"/>
            <w:noWrap w:val="0"/>
            <w:vAlign w:val="center"/>
          </w:tcPr>
          <w:p>
            <w:pPr>
              <w:keepNext w:val="0"/>
              <w:keepLines w:val="0"/>
              <w:widowControl/>
              <w:suppressLineNumbers w:val="0"/>
              <w:jc w:val="center"/>
              <w:textAlignment w:val="center"/>
              <w:rPr>
                <w:rFonts w:hint="eastAsia" w:eastAsia="宋体"/>
                <w:vertAlign w:val="baseline"/>
                <w:lang w:eastAsia="zh-CN"/>
              </w:rPr>
            </w:pPr>
            <w:r>
              <w:rPr>
                <w:rFonts w:hint="eastAsia" w:ascii="宋体" w:hAnsi="宋体" w:eastAsia="宋体" w:cs="宋体"/>
                <w:i w:val="0"/>
                <w:iCs w:val="0"/>
                <w:color w:val="000000"/>
                <w:kern w:val="0"/>
                <w:sz w:val="22"/>
                <w:szCs w:val="22"/>
                <w:u w:val="none"/>
                <w:lang w:val="en-US" w:eastAsia="zh-CN" w:bidi="ar"/>
              </w:rPr>
              <w:t>支付率%</w:t>
            </w:r>
          </w:p>
        </w:tc>
        <w:tc>
          <w:tcPr>
            <w:tcW w:w="1346" w:type="dxa"/>
            <w:vMerge w:val="restart"/>
            <w:noWrap w:val="0"/>
            <w:vAlign w:val="center"/>
          </w:tcPr>
          <w:p>
            <w:pPr>
              <w:keepNext w:val="0"/>
              <w:keepLines w:val="0"/>
              <w:widowControl/>
              <w:suppressLineNumbers w:val="0"/>
              <w:jc w:val="center"/>
              <w:textAlignment w:val="center"/>
              <w:rPr>
                <w:rFonts w:hint="eastAsia" w:eastAsia="宋体"/>
                <w:vertAlign w:val="baseline"/>
                <w:lang w:eastAsia="zh-CN"/>
              </w:rPr>
            </w:pPr>
            <w:r>
              <w:rPr>
                <w:rFonts w:hint="eastAsia" w:ascii="宋体" w:hAnsi="宋体" w:eastAsia="宋体" w:cs="宋体"/>
                <w:i w:val="0"/>
                <w:iCs w:val="0"/>
                <w:color w:val="000000"/>
                <w:kern w:val="0"/>
                <w:sz w:val="22"/>
                <w:szCs w:val="22"/>
                <w:u w:val="none"/>
                <w:lang w:val="en-US" w:eastAsia="zh-CN" w:bidi="ar"/>
              </w:rPr>
              <w:t>未完成原因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33" w:type="dxa"/>
            <w:vMerge w:val="continue"/>
            <w:noWrap w:val="0"/>
            <w:vAlign w:val="center"/>
          </w:tcPr>
          <w:p>
            <w:pPr>
              <w:jc w:val="center"/>
              <w:rPr>
                <w:rFonts w:hint="default" w:eastAsia="宋体"/>
                <w:vertAlign w:val="baseline"/>
                <w:lang w:val="en-US" w:eastAsia="zh-CN"/>
              </w:rPr>
            </w:pPr>
          </w:p>
        </w:tc>
        <w:tc>
          <w:tcPr>
            <w:tcW w:w="1079" w:type="dxa"/>
            <w:vMerge w:val="continue"/>
            <w:noWrap w:val="0"/>
            <w:vAlign w:val="center"/>
          </w:tcPr>
          <w:p>
            <w:pPr>
              <w:jc w:val="center"/>
              <w:rPr>
                <w:rFonts w:hint="default" w:eastAsia="宋体"/>
                <w:vertAlign w:val="baseline"/>
                <w:lang w:val="en-US" w:eastAsia="zh-CN"/>
              </w:rPr>
            </w:pPr>
          </w:p>
        </w:tc>
        <w:tc>
          <w:tcPr>
            <w:tcW w:w="2001"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大河流域火车南站段水环境及沿线综合整治项目</w:t>
            </w:r>
          </w:p>
        </w:tc>
        <w:tc>
          <w:tcPr>
            <w:tcW w:w="21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仁和城区污水主管网建设项目</w:t>
            </w:r>
          </w:p>
        </w:tc>
        <w:tc>
          <w:tcPr>
            <w:tcW w:w="730" w:type="dxa"/>
            <w:vMerge w:val="continue"/>
            <w:noWrap w:val="0"/>
            <w:vAlign w:val="center"/>
          </w:tcPr>
          <w:p>
            <w:pPr>
              <w:jc w:val="center"/>
              <w:rPr>
                <w:rFonts w:hint="default" w:eastAsia="宋体"/>
                <w:vertAlign w:val="baseline"/>
                <w:lang w:val="en-US" w:eastAsia="zh-CN"/>
              </w:rPr>
            </w:pPr>
          </w:p>
        </w:tc>
        <w:tc>
          <w:tcPr>
            <w:tcW w:w="1346" w:type="dxa"/>
            <w:vMerge w:val="continue"/>
            <w:noWrap w:val="0"/>
            <w:vAlign w:val="center"/>
          </w:tcPr>
          <w:p>
            <w:pPr>
              <w:jc w:val="center"/>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33" w:type="dxa"/>
            <w:noWrap w:val="0"/>
            <w:vAlign w:val="center"/>
          </w:tcPr>
          <w:p>
            <w:pPr>
              <w:keepNext w:val="0"/>
              <w:keepLines w:val="0"/>
              <w:widowControl/>
              <w:suppressLineNumbers w:val="0"/>
              <w:jc w:val="center"/>
              <w:textAlignment w:val="center"/>
              <w:rPr>
                <w:rFonts w:hint="default" w:eastAsia="宋体"/>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501</w:t>
            </w:r>
          </w:p>
        </w:tc>
        <w:tc>
          <w:tcPr>
            <w:tcW w:w="1079" w:type="dxa"/>
            <w:noWrap w:val="0"/>
            <w:vAlign w:val="center"/>
          </w:tcPr>
          <w:p>
            <w:pPr>
              <w:keepNext w:val="0"/>
              <w:keepLines w:val="0"/>
              <w:widowControl/>
              <w:suppressLineNumbers w:val="0"/>
              <w:jc w:val="center"/>
              <w:textAlignment w:val="center"/>
              <w:rPr>
                <w:rFonts w:hint="default" w:eastAsia="宋体"/>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501</w:t>
            </w:r>
          </w:p>
        </w:tc>
        <w:tc>
          <w:tcPr>
            <w:tcW w:w="2001"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22"/>
                <w:szCs w:val="22"/>
                <w:u w:val="none"/>
                <w:lang w:val="en-US" w:eastAsia="zh-CN" w:bidi="ar"/>
              </w:rPr>
              <w:t>0</w:t>
            </w:r>
          </w:p>
        </w:tc>
        <w:tc>
          <w:tcPr>
            <w:tcW w:w="2135" w:type="dxa"/>
            <w:noWrap w:val="0"/>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28.57</w:t>
            </w:r>
          </w:p>
        </w:tc>
        <w:tc>
          <w:tcPr>
            <w:tcW w:w="730" w:type="dxa"/>
            <w:noWrap w:val="0"/>
            <w:vAlign w:val="center"/>
          </w:tcPr>
          <w:p>
            <w:pPr>
              <w:keepNext w:val="0"/>
              <w:keepLines w:val="0"/>
              <w:widowControl/>
              <w:suppressLineNumbers w:val="0"/>
              <w:jc w:val="center"/>
              <w:textAlignment w:val="center"/>
              <w:rPr>
                <w:rFonts w:hint="default" w:eastAsia="宋体"/>
                <w:vertAlign w:val="baseline"/>
                <w:lang w:val="en-US" w:eastAsia="zh-CN"/>
              </w:rPr>
            </w:pPr>
            <w:r>
              <w:rPr>
                <w:rFonts w:hint="default" w:ascii="Times New Roman" w:hAnsi="Times New Roman" w:eastAsia="宋体" w:cs="Times New Roman"/>
                <w:i w:val="0"/>
                <w:iCs w:val="0"/>
                <w:color w:val="000000"/>
                <w:kern w:val="0"/>
                <w:sz w:val="22"/>
                <w:szCs w:val="22"/>
                <w:u w:val="none"/>
                <w:lang w:val="en-US" w:eastAsia="zh-CN" w:bidi="ar"/>
              </w:rPr>
              <w:t>5.7</w:t>
            </w:r>
          </w:p>
        </w:tc>
        <w:tc>
          <w:tcPr>
            <w:tcW w:w="1346" w:type="dxa"/>
            <w:noWrap w:val="0"/>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18"/>
                <w:szCs w:val="18"/>
                <w:u w:val="none"/>
                <w:lang w:val="en-US" w:eastAsia="zh-CN" w:bidi="ar"/>
              </w:rPr>
              <w:t>未完成支付原因是</w:t>
            </w:r>
            <w:r>
              <w:rPr>
                <w:rStyle w:val="10"/>
                <w:lang w:val="en-US" w:eastAsia="zh-CN" w:bidi="ar"/>
              </w:rPr>
              <w:t>财政资金调度紧张，暂无法支付</w:t>
            </w:r>
          </w:p>
        </w:tc>
      </w:tr>
    </w:tbl>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（二）项目财务管理情况。</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rPr>
        <w:t>项目经费严格按照财务管理制度进行管理，保证专款专用，不存在截留、滞留、挤占、挪用、套取、虚报、冒领的问题，资金发放复查由财务人员按照财务制度进行资金的审核、支付和核算，所有支出均以转账方式进行，在具体支付时，具备了资金发票、合同等相关材料，手续是完善的，不存在虚假会计凭证的情况，会计严格执行财务管理制度，财务处理及时，核算规范。</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（三）项目组织实施情况。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结合项目组织实施管理办法，重点围绕以下内容进行分析评价，并对自评中发现的问题分析说明。</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（一）项目组织架构及实施流程。</w:t>
      </w:r>
    </w:p>
    <w:p>
      <w:pPr>
        <w:ind w:firstLine="640" w:firstLineChars="200"/>
        <w:rPr>
          <w:rFonts w:hint="eastAsia" w:ascii="Times New Roman" w:hAnsi="Times New Roman" w:eastAsia="仿宋_GB2312"/>
          <w:kern w:val="0"/>
          <w:sz w:val="32"/>
          <w:szCs w:val="32"/>
          <w:lang w:val="en-US" w:eastAsia="zh-CN"/>
        </w:rPr>
      </w:pPr>
      <w:r>
        <w:rPr>
          <w:rFonts w:hint="eastAsia" w:ascii="Times New Roman" w:hAnsi="Times New Roman" w:eastAsia="仿宋_GB2312"/>
          <w:kern w:val="0"/>
          <w:sz w:val="32"/>
          <w:szCs w:val="32"/>
          <w:lang w:val="en-US" w:eastAsia="zh-CN"/>
        </w:rPr>
        <w:t>大河流域火车南站段水环境及沿线综合整治项目</w:t>
      </w:r>
      <w:r>
        <w:rPr>
          <w:rFonts w:hint="eastAsia"/>
          <w:kern w:val="0"/>
          <w:sz w:val="32"/>
          <w:szCs w:val="32"/>
          <w:lang w:val="en-US" w:eastAsia="zh-CN"/>
        </w:rPr>
        <w:t>由仁和城市发展建设（集团）有限公司作为项目业主开展实施，我局作为牵头单位包装项目向上争取资金。</w:t>
      </w:r>
      <w:r>
        <w:rPr>
          <w:rFonts w:hint="eastAsia" w:ascii="Times New Roman" w:hAnsi="Times New Roman" w:eastAsia="仿宋_GB2312"/>
          <w:kern w:val="0"/>
          <w:sz w:val="32"/>
          <w:szCs w:val="32"/>
          <w:lang w:val="en-US" w:eastAsia="zh-CN"/>
        </w:rPr>
        <w:t>仁和城区污水主管网建设项目</w:t>
      </w:r>
      <w:r>
        <w:rPr>
          <w:rFonts w:hint="eastAsia"/>
          <w:kern w:val="0"/>
          <w:sz w:val="32"/>
          <w:szCs w:val="32"/>
          <w:lang w:val="en-US" w:eastAsia="zh-CN"/>
        </w:rPr>
        <w:t>按照</w:t>
      </w:r>
      <w:r>
        <w:rPr>
          <w:rFonts w:hint="default" w:ascii="Times New Roman" w:hAnsi="Times New Roman" w:eastAsia="仿宋_GB2312" w:cs="Times New Roman"/>
          <w:sz w:val="32"/>
          <w:szCs w:val="32"/>
          <w:lang w:val="en-US" w:eastAsia="zh-CN"/>
        </w:rPr>
        <w:t>污</w:t>
      </w:r>
      <w:r>
        <w:rPr>
          <w:rFonts w:hint="eastAsia" w:ascii="仿宋_GB2312" w:eastAsia="仿宋_GB2312"/>
          <w:sz w:val="32"/>
          <w:szCs w:val="32"/>
          <w:lang w:val="en-US" w:eastAsia="zh-CN"/>
        </w:rPr>
        <w:t>水管网三年推进计划</w:t>
      </w:r>
      <w:r>
        <w:rPr>
          <w:rFonts w:hint="eastAsia" w:ascii="仿宋_GB2312"/>
          <w:sz w:val="32"/>
          <w:szCs w:val="32"/>
          <w:lang w:val="en-US" w:eastAsia="zh-CN"/>
        </w:rPr>
        <w:t>逐步实施</w:t>
      </w:r>
      <w:r>
        <w:rPr>
          <w:rFonts w:hint="eastAsia" w:ascii="仿宋_GB2312" w:eastAsia="仿宋_GB2312"/>
          <w:sz w:val="32"/>
          <w:szCs w:val="32"/>
          <w:lang w:val="en-US" w:eastAsia="zh-CN"/>
        </w:rPr>
        <w:t>。</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rPr>
      </w:pPr>
      <w:r>
        <w:rPr>
          <w:rFonts w:ascii="Times New Roman" w:hAnsi="Times New Roman" w:eastAsia="楷体_GB2312"/>
          <w:kern w:val="0"/>
          <w:sz w:val="32"/>
          <w:szCs w:val="32"/>
        </w:rPr>
        <w:t>（二）项目管理情况。</w:t>
      </w:r>
      <w:r>
        <w:rPr>
          <w:rFonts w:hint="eastAsia" w:ascii="Times New Roman" w:hAnsi="Times New Roman" w:eastAsia="仿宋_GB2312"/>
          <w:kern w:val="0"/>
          <w:sz w:val="32"/>
          <w:szCs w:val="32"/>
          <w:lang w:eastAsia="zh-CN"/>
        </w:rPr>
        <w:t>派专人负责管理项目施工，</w:t>
      </w:r>
      <w:r>
        <w:rPr>
          <w:rFonts w:hint="eastAsia" w:ascii="Times New Roman" w:hAnsi="Times New Roman" w:eastAsia="仿宋_GB2312"/>
          <w:kern w:val="0"/>
          <w:sz w:val="32"/>
          <w:szCs w:val="32"/>
        </w:rPr>
        <w:t>按照相</w:t>
      </w:r>
      <w:r>
        <w:rPr>
          <w:rFonts w:hint="eastAsia" w:ascii="Times New Roman" w:hAnsi="Times New Roman" w:eastAsia="仿宋_GB2312"/>
          <w:kern w:val="0"/>
          <w:sz w:val="32"/>
          <w:szCs w:val="32"/>
          <w:lang w:eastAsia="zh-CN"/>
        </w:rPr>
        <w:t>管</w:t>
      </w:r>
      <w:r>
        <w:rPr>
          <w:rFonts w:hint="eastAsia" w:ascii="Times New Roman" w:hAnsi="Times New Roman" w:eastAsia="仿宋_GB2312"/>
          <w:kern w:val="0"/>
          <w:sz w:val="32"/>
          <w:szCs w:val="32"/>
        </w:rPr>
        <w:t>法律法规及项目管理制度推进相关工作。</w:t>
      </w:r>
    </w:p>
    <w:p>
      <w:pPr>
        <w:autoSpaceDE w:val="0"/>
        <w:autoSpaceDN w:val="0"/>
        <w:adjustRightInd w:val="0"/>
        <w:spacing w:line="600" w:lineRule="exact"/>
        <w:ind w:firstLine="640" w:firstLineChars="200"/>
        <w:jc w:val="left"/>
        <w:rPr>
          <w:rFonts w:hint="eastAsia" w:ascii="Times New Roman" w:hAnsi="Times New Roman" w:eastAsia="仿宋_GB2312" w:cs="Times New Roman"/>
          <w:kern w:val="0"/>
          <w:sz w:val="32"/>
          <w:szCs w:val="32"/>
          <w:lang w:eastAsia="zh-CN"/>
        </w:rPr>
      </w:pPr>
      <w:r>
        <w:rPr>
          <w:rFonts w:ascii="Times New Roman" w:hAnsi="Times New Roman" w:eastAsia="楷体_GB2312"/>
          <w:kern w:val="0"/>
          <w:sz w:val="32"/>
          <w:szCs w:val="32"/>
        </w:rPr>
        <w:t>（三）项目监管情况。</w:t>
      </w:r>
      <w:r>
        <w:rPr>
          <w:rFonts w:hint="eastAsia" w:ascii="Times New Roman" w:hAnsi="Times New Roman" w:eastAsia="仿宋_GB2312" w:cs="Times New Roman"/>
          <w:kern w:val="0"/>
          <w:sz w:val="32"/>
          <w:szCs w:val="32"/>
          <w:lang w:eastAsia="zh-CN"/>
        </w:rPr>
        <w:t>派专人负责该项目施工管理工作。收集施工过程资料，监督施工单位按图施工，按工程进度拨付工程款。</w:t>
      </w:r>
    </w:p>
    <w:p>
      <w:pPr>
        <w:adjustRightInd w:val="0"/>
        <w:snapToGrid w:val="0"/>
        <w:spacing w:line="560" w:lineRule="exact"/>
        <w:ind w:firstLine="720"/>
        <w:rPr>
          <w:rFonts w:ascii="仿宋_GB2312" w:hAnsi="宋体"/>
          <w:lang w:val="zh-CN"/>
        </w:rPr>
      </w:pPr>
      <w:r>
        <w:rPr>
          <w:rFonts w:hint="eastAsia" w:ascii="黑体" w:hAnsi="宋体" w:eastAsia="黑体"/>
        </w:rPr>
        <w:t>三、项目绩效情况</w:t>
      </w:r>
      <w:r>
        <w:rPr>
          <w:rFonts w:hint="eastAsia" w:ascii="仿宋_GB2312" w:hAnsi="宋体"/>
          <w:lang w:val="zh-CN"/>
        </w:rPr>
        <w:tab/>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（一）项目完成情况。</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大河流域火车南站段水环境及沿线综合整治项目已完成项目建设，仁和城区污水主管网建设项目已完成19公里。</w:t>
      </w:r>
    </w:p>
    <w:p>
      <w:p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（二）项目效益情况。</w:t>
      </w:r>
    </w:p>
    <w:p>
      <w:pPr>
        <w:adjustRightInd w:val="0"/>
        <w:snapToGrid w:val="0"/>
        <w:spacing w:line="560" w:lineRule="exact"/>
        <w:ind w:firstLine="720"/>
        <w:rPr>
          <w:rFonts w:hint="eastAsia"/>
          <w:kern w:val="0"/>
          <w:sz w:val="32"/>
          <w:szCs w:val="32"/>
          <w:lang w:val="en-US" w:eastAsia="zh-CN"/>
        </w:rPr>
      </w:pPr>
      <w:r>
        <w:rPr>
          <w:rFonts w:hint="eastAsia"/>
          <w:kern w:val="0"/>
          <w:sz w:val="32"/>
          <w:szCs w:val="32"/>
          <w:lang w:val="en-US" w:eastAsia="zh-CN"/>
        </w:rPr>
        <w:t>1.经济效益：项目建成后，有利于提高投资环境和提供必要的投资条件，促进经济的发展，以此带动周边的建筑业、交通运输业、饮食服务业、商业零售业、旅游业等行业的发展，工商税务收入也将随之增加，可极大地促进区域社会经济的发展。</w:t>
      </w:r>
    </w:p>
    <w:p>
      <w:pPr>
        <w:pStyle w:val="2"/>
        <w:ind w:firstLine="640" w:firstLineChars="200"/>
        <w:rPr>
          <w:rFonts w:hint="eastAsia"/>
          <w:kern w:val="0"/>
          <w:sz w:val="32"/>
          <w:szCs w:val="32"/>
          <w:lang w:val="en-US" w:eastAsia="zh-CN"/>
        </w:rPr>
      </w:pPr>
      <w:r>
        <w:rPr>
          <w:rFonts w:hint="eastAsia"/>
          <w:kern w:val="0"/>
          <w:sz w:val="32"/>
          <w:szCs w:val="32"/>
          <w:lang w:val="en-US" w:eastAsia="zh-CN"/>
        </w:rPr>
        <w:t>2.社会效益：项目建成后，缓解了市政基础设施薄弱对仁和区经济社会带来的制约和影响，改善了城区居民生活环境，对改善城市投资环境具有十分重要的意义，</w:t>
      </w:r>
    </w:p>
    <w:p>
      <w:pPr>
        <w:pStyle w:val="2"/>
        <w:ind w:firstLine="640" w:firstLineChars="200"/>
        <w:rPr>
          <w:rFonts w:hint="eastAsia"/>
          <w:kern w:val="0"/>
          <w:sz w:val="32"/>
          <w:szCs w:val="32"/>
          <w:lang w:val="en-US" w:eastAsia="zh-CN"/>
        </w:rPr>
      </w:pPr>
      <w:r>
        <w:rPr>
          <w:rFonts w:hint="eastAsia"/>
          <w:kern w:val="0"/>
          <w:sz w:val="32"/>
          <w:szCs w:val="32"/>
          <w:lang w:val="en-US" w:eastAsia="zh-CN"/>
        </w:rPr>
        <w:t>3.生态效益：在满足人民生产生活需要的基础上，始终体现自然生态环境保护这一主题。项目的建成将有效防止水土流失，解决雨污混流现状，促进生态环境建设。</w:t>
      </w:r>
    </w:p>
    <w:p>
      <w:pPr>
        <w:pStyle w:val="2"/>
        <w:ind w:firstLine="640" w:firstLineChars="200"/>
        <w:rPr>
          <w:rFonts w:hint="default"/>
          <w:kern w:val="0"/>
          <w:sz w:val="32"/>
          <w:szCs w:val="32"/>
          <w:lang w:val="en-US" w:eastAsia="zh-CN"/>
        </w:rPr>
      </w:pPr>
      <w:r>
        <w:rPr>
          <w:rFonts w:hint="eastAsia"/>
          <w:kern w:val="0"/>
          <w:sz w:val="32"/>
          <w:szCs w:val="32"/>
          <w:lang w:val="en-US" w:eastAsia="zh-CN"/>
        </w:rPr>
        <w:t>4.满意度：提高人民生活幸福感，满意度≥100%</w:t>
      </w:r>
    </w:p>
    <w:p>
      <w:pPr>
        <w:adjustRightInd w:val="0"/>
        <w:snapToGrid w:val="0"/>
        <w:spacing w:line="560" w:lineRule="exact"/>
        <w:ind w:firstLine="720"/>
        <w:rPr>
          <w:rFonts w:ascii="黑体" w:hAnsi="宋体" w:eastAsia="黑体"/>
        </w:rPr>
      </w:pPr>
      <w:r>
        <w:rPr>
          <w:rFonts w:hint="eastAsia" w:ascii="黑体" w:hAnsi="宋体" w:eastAsia="黑体"/>
        </w:rPr>
        <w:t>四、问题及建议</w:t>
      </w:r>
    </w:p>
    <w:p>
      <w:p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（一）存在的问题。</w:t>
      </w:r>
    </w:p>
    <w:p>
      <w:pPr>
        <w:pStyle w:val="4"/>
        <w:spacing w:line="600" w:lineRule="exact"/>
        <w:ind w:firstLine="640" w:firstLineChars="200"/>
        <w:jc w:val="left"/>
        <w:rPr>
          <w:rFonts w:hint="eastAsia" w:ascii="Times New Roman" w:hAnsi="Times New Roman"/>
          <w:kern w:val="0"/>
          <w:sz w:val="32"/>
          <w:szCs w:val="32"/>
          <w:lang w:eastAsia="zh-CN"/>
        </w:rPr>
      </w:pPr>
      <w:r>
        <w:rPr>
          <w:rFonts w:hint="eastAsia" w:ascii="Times New Roman" w:hAnsi="Times New Roman"/>
          <w:kern w:val="0"/>
          <w:sz w:val="32"/>
          <w:szCs w:val="32"/>
          <w:lang w:eastAsia="zh-CN"/>
        </w:rPr>
        <w:t>暂无</w:t>
      </w:r>
    </w:p>
    <w:p>
      <w:pPr>
        <w:pStyle w:val="4"/>
        <w:spacing w:line="600" w:lineRule="exact"/>
        <w:ind w:firstLine="643" w:firstLineChars="200"/>
        <w:jc w:val="left"/>
        <w:rPr>
          <w:rFonts w:hint="eastAsia" w:ascii="楷体_GB2312" w:hAnsi="宋体" w:eastAsia="楷体_GB2312"/>
          <w:b/>
          <w:lang w:val="zh-CN"/>
        </w:rPr>
      </w:pPr>
      <w:r>
        <w:rPr>
          <w:rFonts w:hint="eastAsia" w:ascii="楷体_GB2312" w:hAnsi="宋体" w:eastAsia="楷体_GB2312"/>
          <w:b/>
          <w:lang w:val="zh-CN"/>
        </w:rPr>
        <w:t>（二）相关建议。</w:t>
      </w:r>
    </w:p>
    <w:p>
      <w:pPr>
        <w:pStyle w:val="4"/>
        <w:spacing w:line="600" w:lineRule="exact"/>
        <w:ind w:firstLine="640" w:firstLineChars="200"/>
        <w:jc w:val="left"/>
        <w:rPr>
          <w:rFonts w:hint="default"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建议财政部门加大资金支持力度，确保</w:t>
      </w:r>
      <w:r>
        <w:rPr>
          <w:rFonts w:hint="eastAsia" w:ascii="Times New Roman" w:hAnsi="Times New Roman" w:cs="Times New Roman"/>
          <w:kern w:val="0"/>
          <w:sz w:val="32"/>
          <w:szCs w:val="32"/>
          <w:lang w:val="en-US" w:eastAsia="zh-CN" w:bidi="ar-SA"/>
        </w:rPr>
        <w:t>已完工项目按合同约定按时拨付资金。</w:t>
      </w:r>
    </w:p>
    <w:p>
      <w:pPr>
        <w:pStyle w:val="4"/>
        <w:spacing w:line="600" w:lineRule="exact"/>
        <w:ind w:firstLine="643" w:firstLineChars="200"/>
        <w:jc w:val="left"/>
        <w:rPr>
          <w:rFonts w:hint="eastAsia" w:ascii="楷体_GB2312" w:hAnsi="宋体" w:eastAsia="楷体_GB2312"/>
          <w:b/>
          <w:lang w:val="en-US" w:eastAsia="zh-CN"/>
        </w:rPr>
      </w:pPr>
    </w:p>
    <w:p>
      <w:pPr>
        <w:adjustRightInd w:val="0"/>
        <w:snapToGrid w:val="0"/>
        <w:spacing w:line="560" w:lineRule="exact"/>
        <w:ind w:firstLine="720"/>
      </w:pPr>
    </w:p>
    <w:p>
      <w:pPr>
        <w:pStyle w:val="2"/>
      </w:pPr>
      <w:bookmarkStart w:id="0" w:name="_GoBack"/>
      <w:bookmarkEnd w:id="0"/>
    </w:p>
    <w:p>
      <w:pPr>
        <w:numPr>
          <w:ilvl w:val="0"/>
          <w:numId w:val="0"/>
        </w:numPr>
        <w:adjustRightInd w:val="0"/>
        <w:snapToGrid w:val="0"/>
        <w:spacing w:line="560" w:lineRule="exact"/>
        <w:ind w:firstLine="1920" w:firstLineChars="600"/>
        <w:rPr>
          <w:rFonts w:hint="eastAsia" w:ascii="仿宋_GB2312" w:hAnsi="宋体"/>
          <w:lang w:val="en-US" w:eastAsia="zh-CN"/>
        </w:rPr>
      </w:pPr>
      <w:r>
        <w:rPr>
          <w:rFonts w:hint="eastAsia" w:ascii="仿宋_GB2312" w:hAnsi="宋体"/>
          <w:lang w:val="en-US" w:eastAsia="zh-CN"/>
        </w:rPr>
        <w:t>攀枝花市仁和区住房和城乡建设局</w:t>
      </w:r>
    </w:p>
    <w:p>
      <w:pPr>
        <w:numPr>
          <w:ilvl w:val="0"/>
          <w:numId w:val="0"/>
        </w:numPr>
        <w:adjustRightInd w:val="0"/>
        <w:snapToGrid w:val="0"/>
        <w:spacing w:line="560" w:lineRule="exact"/>
        <w:ind w:firstLine="2880" w:firstLineChars="900"/>
        <w:rPr>
          <w:rFonts w:hint="eastAsia" w:ascii="仿宋_GB2312" w:hAnsi="宋体"/>
          <w:lang w:val="en-US" w:eastAsia="zh-CN"/>
        </w:rPr>
      </w:pPr>
      <w:r>
        <w:rPr>
          <w:rFonts w:hint="eastAsia" w:ascii="仿宋_GB2312" w:hAnsi="宋体"/>
          <w:lang w:val="en-US" w:eastAsia="zh-CN"/>
        </w:rPr>
        <w:t>2023年5月12日</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yNmYwNTgxMmM4ZTczNGRlOGI3NjY2MjBiNDEzNGMifQ=="/>
  </w:docVars>
  <w:rsids>
    <w:rsidRoot w:val="291C455A"/>
    <w:rsid w:val="003414A3"/>
    <w:rsid w:val="00515A0C"/>
    <w:rsid w:val="00866E99"/>
    <w:rsid w:val="051C1208"/>
    <w:rsid w:val="0D921D8F"/>
    <w:rsid w:val="0EDB478C"/>
    <w:rsid w:val="0F0469EA"/>
    <w:rsid w:val="1B3C4F3C"/>
    <w:rsid w:val="1D717D99"/>
    <w:rsid w:val="24564FED"/>
    <w:rsid w:val="291C455A"/>
    <w:rsid w:val="29E67602"/>
    <w:rsid w:val="2C0C1A50"/>
    <w:rsid w:val="2CD626BC"/>
    <w:rsid w:val="36926D0C"/>
    <w:rsid w:val="39E2686A"/>
    <w:rsid w:val="41750C3C"/>
    <w:rsid w:val="4DAF2BCF"/>
    <w:rsid w:val="4DDB6F66"/>
    <w:rsid w:val="50530F02"/>
    <w:rsid w:val="786A2282"/>
    <w:rsid w:val="792F2AEE"/>
    <w:rsid w:val="BFFE83F2"/>
    <w:rsid w:val="D7FDD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qFormat/>
    <w:uiPriority w:val="0"/>
    <w:pPr>
      <w:keepNext/>
      <w:keepLines/>
      <w:spacing w:before="340" w:after="330" w:line="578" w:lineRule="auto"/>
      <w:ind w:firstLine="640" w:firstLineChars="200"/>
      <w:outlineLvl w:val="0"/>
    </w:pPr>
    <w:rPr>
      <w:rFonts w:ascii="仿宋_GB2312" w:eastAsia="仿宋_GB2312"/>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autoSpaceDE w:val="0"/>
      <w:autoSpaceDN w:val="0"/>
      <w:jc w:val="left"/>
    </w:pPr>
    <w:rPr>
      <w:rFonts w:cs="宋体"/>
      <w:color w:val="000000"/>
      <w:sz w:val="24"/>
    </w:rPr>
  </w:style>
  <w:style w:type="paragraph" w:styleId="4">
    <w:name w:val="Plain Text"/>
    <w:basedOn w:val="1"/>
    <w:qFormat/>
    <w:uiPriority w:val="0"/>
    <w:rPr>
      <w:rFonts w:ascii="宋体" w:hAnsi="Courier New"/>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四号正文"/>
    <w:basedOn w:val="1"/>
    <w:qFormat/>
    <w:uiPriority w:val="0"/>
    <w:pPr>
      <w:spacing w:line="360" w:lineRule="auto"/>
    </w:pPr>
    <w:rPr>
      <w:rFonts w:ascii="??" w:hAnsi="??" w:eastAsia="宋体"/>
      <w:color w:val="000000"/>
      <w:kern w:val="0"/>
      <w:sz w:val="28"/>
      <w:szCs w:val="21"/>
      <w:lang w:val="zh-CN"/>
    </w:rPr>
  </w:style>
  <w:style w:type="character" w:customStyle="1" w:styleId="10">
    <w:name w:val="font3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1615</Words>
  <Characters>1683</Characters>
  <Lines>6</Lines>
  <Paragraphs>1</Paragraphs>
  <TotalTime>0</TotalTime>
  <ScaleCrop>false</ScaleCrop>
  <LinksUpToDate>false</LinksUpToDate>
  <CharactersWithSpaces>1685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2020-07-01T00:19:00Z</dcterms:created>
  <dc:creator>Administrator</dc:creator>
  <cp:lastModifiedBy>Administrator</cp:lastModifiedBy>
  <dcterms:modified xsi:type="dcterms:W3CDTF">2023-05-18T02:43:55Z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35DFBFF1D62440999FF1DFBB4EC93774_12</vt:lpwstr>
  </property>
</Properties>
</file>