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攀枝花市仁和区住房和城乡建设局</w:t>
      </w: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8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仁和区城市口重点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项目）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包含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 w:bidi="ar"/>
        </w:rPr>
        <w:t>38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个项目的前期及施工工作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</w:t>
      </w:r>
      <w:r>
        <w:rPr>
          <w:rFonts w:hint="eastAsia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月，我局</w:t>
      </w:r>
      <w:r>
        <w:rPr>
          <w:rFonts w:hint="eastAsia" w:cs="Times New Roman"/>
          <w:lang w:val="en-US" w:eastAsia="zh-CN"/>
        </w:rPr>
        <w:t>向区财政局申请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  <w:lang w:eastAsia="zh-CN"/>
        </w:rPr>
        <w:t>仁和区城市口重点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项目</w:t>
      </w:r>
      <w:r>
        <w:rPr>
          <w:rFonts w:hint="eastAsia" w:cs="Times New Roman"/>
          <w:lang w:val="en-US" w:eastAsia="zh-CN"/>
        </w:rPr>
        <w:t>经费1040万元。区财政局向我局批复资金1040万元，后由于财政资金紧张，资金未列支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该项目主要建设内容为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 w:bidi="ar"/>
        </w:rPr>
        <w:t>38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个项目的前期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费用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及施工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费用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。</w:t>
      </w:r>
      <w:r>
        <w:rPr>
          <w:rFonts w:hint="eastAsia"/>
          <w:sz w:val="32"/>
          <w:szCs w:val="32"/>
          <w:lang w:val="en-US" w:eastAsia="zh-CN"/>
        </w:rPr>
        <w:t>目前工作均已完成，需按照合同约定及时拨付资金。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该项目所有列支经费均为市政基础设施施工、前期咨询费等，均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合同约定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完成施工或前期工作，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需按照合同约定及时拨付资金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。所有申报内容与具体实施内容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tbl>
      <w:tblPr>
        <w:tblStyle w:val="6"/>
        <w:tblW w:w="0" w:type="auto"/>
        <w:tblInd w:w="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71"/>
        <w:gridCol w:w="945"/>
        <w:gridCol w:w="232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4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资金计划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资金到位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资金使用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资金支付率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4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1040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0%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未完成支付原因是</w:t>
            </w:r>
            <w:r>
              <w:rPr>
                <w:rStyle w:val="9"/>
                <w:lang w:val="en-US" w:eastAsia="zh-CN" w:bidi="ar"/>
              </w:rPr>
              <w:t>财政资金调度紧张，暂无法支付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1.评审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可研方案取得立项批复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，签订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4.督促乙方按照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约定推进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因时间紧，任务重，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我局采取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公开招标、比选等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确定了设计、施工单位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并派专人负责管理项目，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法律法规及项目管理制度推进相关工作。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完成招标工作后，我局即派专人负责该项目管理工作，收集过程资料，督促施工、设计单位，按目标任务持续推进工作，并按工程进度拨付工程款。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35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已全部完成项目建设进度，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仁和区城市更新专项规划、仁和区控规修编研究、迤沙拉大道城市更新方案及49-51片区概念规划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等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3个规划均已完成初稿规划编制工作，正在进行深化设计。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1.经济效益：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项目的实施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完善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仁和区城区建设，提升仁和区城市形象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提高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人民生活水平、促进工农业生产发展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善城市中心区域道路交通系统，构建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便捷交通路网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，提高了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仁和区土地利用开发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力度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、城市经济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得到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大力发展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jc w:val="both"/>
        <w:rPr>
          <w:rFonts w:hint="default" w:cs="Times New Roman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社会效益：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项目建设建成后，对攀枝花的环境、社会、经济等方面都会产生积极而深远的影响。该项目的顺利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，解决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目前攀枝花</w:t>
      </w:r>
      <w:r>
        <w:rPr>
          <w:rFonts w:hint="eastAsia" w:ascii="仿宋_GB2312" w:eastAsia="仿宋_GB2312"/>
          <w:sz w:val="32"/>
          <w:szCs w:val="32"/>
        </w:rPr>
        <w:t>市区内的道路设施严重缺乏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交通堵塞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的问题，为当地居民创造更舒适、健康的生活环境，从而提高了政府的威信，能有效克制不稳定因素的滋生，维护社会的长治久安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，提升人居生活幸福度，满意度≥90%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720"/>
        <w:jc w:val="both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jc w:val="both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暂无。</w:t>
      </w:r>
    </w:p>
    <w:p>
      <w:pPr>
        <w:pStyle w:val="4"/>
        <w:spacing w:line="600" w:lineRule="exact"/>
        <w:ind w:firstLine="643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目前部分工程尾款尚未结清，请财政局加大资金支持力度，确保项目顺利收尾。</w:t>
      </w:r>
    </w:p>
    <w:p>
      <w:pPr>
        <w:pStyle w:val="4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60" w:lineRule="exact"/>
        <w:ind w:firstLine="720"/>
      </w:pPr>
    </w:p>
    <w:p>
      <w:pPr>
        <w:pStyle w:val="2"/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920" w:firstLineChars="6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攀枝花市仁和区住房和城乡建设局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2880" w:firstLineChars="9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2023年5月12</w:t>
      </w:r>
      <w:bookmarkStart w:id="0" w:name="_GoBack"/>
      <w:bookmarkEnd w:id="0"/>
      <w:r>
        <w:rPr>
          <w:rFonts w:hint="eastAsia" w:ascii="仿宋_GB2312" w:hAnsi="宋体"/>
          <w:lang w:val="en-US" w:eastAsia="zh-CN"/>
        </w:rPr>
        <w:t>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mYwNTgxMmM4ZTczNGRlOGI3NjY2MjBiNDEzNGMifQ=="/>
  </w:docVars>
  <w:rsids>
    <w:rsidRoot w:val="291C455A"/>
    <w:rsid w:val="003414A3"/>
    <w:rsid w:val="00515A0C"/>
    <w:rsid w:val="00866E99"/>
    <w:rsid w:val="051C1208"/>
    <w:rsid w:val="0EDB478C"/>
    <w:rsid w:val="24564FED"/>
    <w:rsid w:val="291C455A"/>
    <w:rsid w:val="2BA37023"/>
    <w:rsid w:val="2CD626BC"/>
    <w:rsid w:val="36926D0C"/>
    <w:rsid w:val="4AE5792A"/>
    <w:rsid w:val="4DAF2BCF"/>
    <w:rsid w:val="4DDB6F66"/>
    <w:rsid w:val="5E893534"/>
    <w:rsid w:val="628D3DE6"/>
    <w:rsid w:val="647964A1"/>
    <w:rsid w:val="64B53D08"/>
    <w:rsid w:val="669A565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1495</Words>
  <Characters>1538</Characters>
  <Lines>6</Lines>
  <Paragraphs>1</Paragraphs>
  <TotalTime>0</TotalTime>
  <ScaleCrop>false</ScaleCrop>
  <LinksUpToDate>false</LinksUpToDate>
  <CharactersWithSpaces>1540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2023-05-18T02:44:10Z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35DFBFF1D62440999FF1DFBB4EC93774_12</vt:lpwstr>
  </property>
</Properties>
</file>