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330.6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330.6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330.6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330.6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为完善教师收入分配激励机制，攀委发【2019】15号《攀枝花市全面深化新时代教师队伍建设改革的实施办法》</w:t>
            </w:r>
            <w:r>
              <w:rPr>
                <w:rFonts w:hint="eastAsia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/>
                <w:color w:val="000000"/>
                <w:sz w:val="24"/>
              </w:rPr>
              <w:t>在绩效工资中设立中小学班主任津贴，标准为500元/人/月，并相应核增绩效工资总额（中小学班主任津贴总额按照班级数核算</w:t>
            </w:r>
            <w:r>
              <w:rPr>
                <w:rFonts w:hint="eastAsia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/>
                <w:color w:val="000000"/>
                <w:sz w:val="24"/>
              </w:rPr>
              <w:t>），202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年全区中小学有55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个班级，需班主任津贴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330.6</w:t>
            </w:r>
            <w:r>
              <w:rPr>
                <w:rFonts w:hint="eastAsia"/>
                <w:color w:val="000000"/>
                <w:sz w:val="24"/>
              </w:rPr>
              <w:t>万元。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预计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2023年发放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中小学班主任津贴按班级数（个）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各学校按实填报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全区中小学551个班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班主任津贴标准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6000元/班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5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班主任满意度（%）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≥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≥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7761131"/>
    <w:rsid w:val="0DC31556"/>
    <w:rsid w:val="1A3D6143"/>
    <w:rsid w:val="1C013801"/>
    <w:rsid w:val="28F054B7"/>
    <w:rsid w:val="2BF008F6"/>
    <w:rsid w:val="2D527252"/>
    <w:rsid w:val="2EAE55F2"/>
    <w:rsid w:val="2EDF4302"/>
    <w:rsid w:val="36D1174F"/>
    <w:rsid w:val="3D7001AF"/>
    <w:rsid w:val="47550EBA"/>
    <w:rsid w:val="4A424663"/>
    <w:rsid w:val="5A9153BD"/>
    <w:rsid w:val="5BF86EF0"/>
    <w:rsid w:val="60132506"/>
    <w:rsid w:val="60782A83"/>
    <w:rsid w:val="6636451A"/>
    <w:rsid w:val="6EF65E9C"/>
    <w:rsid w:val="71397E03"/>
    <w:rsid w:val="77FFA8F9"/>
    <w:rsid w:val="7A9314AC"/>
    <w:rsid w:val="7BAC42E7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春哥</cp:lastModifiedBy>
  <cp:lastPrinted>2022-03-26T08:26:00Z</cp:lastPrinted>
  <dcterms:modified xsi:type="dcterms:W3CDTF">2023-05-05T01:57:29Z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