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2022-1-1至2022-12-31：获得初步订单，小批生产，逐步形成至少每月20万只的销量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2023-1-1至2023-12-31：批量生产，提升产能和销量到每月40万只，实现年销售2000万元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zh-CN"/>
              </w:rPr>
              <w:t>已完成销售收入780万元。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每月产能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400000只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400000只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完成项目书规定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培养技术人员3名、形成最终报告1篇，批量生产，提升产能和销量到每月40万只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设备费、材料费、交流费、差旅费、劳务费等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产业影响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扩展领域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社会满意度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56A1C01"/>
    <w:rsid w:val="0DC31556"/>
    <w:rsid w:val="1A3D6143"/>
    <w:rsid w:val="1C013801"/>
    <w:rsid w:val="2B2766F7"/>
    <w:rsid w:val="2D527252"/>
    <w:rsid w:val="2EAE55F2"/>
    <w:rsid w:val="2EDF4302"/>
    <w:rsid w:val="300E0977"/>
    <w:rsid w:val="47550EBA"/>
    <w:rsid w:val="4A424663"/>
    <w:rsid w:val="511E0E36"/>
    <w:rsid w:val="5D0E236D"/>
    <w:rsid w:val="624D62E7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6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ScaleCrop>false</ScaleCrop>
  <LinksUpToDate>false</LinksUpToDate>
  <CharactersWithSpaces>763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黄琳</cp:lastModifiedBy>
  <cp:lastPrinted>2022-03-26T08:26:00Z</cp:lastPrinted>
  <dcterms:modified xsi:type="dcterms:W3CDTF">2023-05-12T01:20:46Z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E6F3C2D9CD52452F82A230D7B40F29AA</vt:lpwstr>
  </property>
</Properties>
</file>